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BC4" w:rsidTr="0010095E">
        <w:trPr>
          <w:trHeight w:hRule="exact" w:val="1418"/>
        </w:trPr>
        <w:tc>
          <w:tcPr>
            <w:tcW w:w="6804" w:type="dxa"/>
            <w:shd w:val="clear" w:color="auto" w:fill="auto"/>
            <w:vAlign w:val="center"/>
          </w:tcPr>
          <w:p w:rsidR="00751A4A" w:rsidRPr="00F12BC4" w:rsidRDefault="00D10341" w:rsidP="0010095E">
            <w:pPr>
              <w:pStyle w:val="EPName"/>
            </w:pPr>
            <w:r w:rsidRPr="00F12BC4">
              <w:t>Europaparlamentet</w:t>
            </w:r>
          </w:p>
          <w:p w:rsidR="00751A4A" w:rsidRPr="00F12BC4" w:rsidRDefault="00817416" w:rsidP="00756632">
            <w:pPr>
              <w:pStyle w:val="EPTerm"/>
              <w:rPr>
                <w:rStyle w:val="HideTWBExt"/>
                <w:noProof w:val="0"/>
                <w:vanish w:val="0"/>
                <w:color w:val="auto"/>
              </w:rPr>
            </w:pPr>
            <w:r w:rsidRPr="00F12BC4">
              <w:t>2019-2024</w:t>
            </w:r>
          </w:p>
        </w:tc>
        <w:tc>
          <w:tcPr>
            <w:tcW w:w="2268" w:type="dxa"/>
            <w:shd w:val="clear" w:color="auto" w:fill="auto"/>
          </w:tcPr>
          <w:p w:rsidR="00751A4A" w:rsidRPr="00F12BC4" w:rsidRDefault="00187494" w:rsidP="0010095E">
            <w:pPr>
              <w:pStyle w:val="EPLogo"/>
            </w:pPr>
            <w:r w:rsidRPr="00F12B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2BC4" w:rsidRDefault="00D058B8" w:rsidP="004C5D52">
      <w:pPr>
        <w:pStyle w:val="LineTop"/>
      </w:pPr>
    </w:p>
    <w:p w:rsidR="00680577" w:rsidRPr="00F12BC4" w:rsidRDefault="00D10341" w:rsidP="00680577">
      <w:pPr>
        <w:pStyle w:val="EPBodyTA1"/>
      </w:pPr>
      <w:r w:rsidRPr="00F12BC4">
        <w:t>ANTAGNA TEXTER</w:t>
      </w:r>
    </w:p>
    <w:p w:rsidR="00D058B8" w:rsidRPr="00F12BC4" w:rsidRDefault="00D058B8" w:rsidP="00D058B8">
      <w:pPr>
        <w:pStyle w:val="LineBottom"/>
      </w:pPr>
    </w:p>
    <w:p w:rsidR="00D10341" w:rsidRPr="00F12BC4" w:rsidRDefault="00D10341" w:rsidP="00D10341">
      <w:pPr>
        <w:pStyle w:val="ATHeading1"/>
      </w:pPr>
      <w:bookmarkStart w:id="0" w:name="TANumber"/>
      <w:r w:rsidRPr="00F12BC4">
        <w:t>P9_TA(2024)0</w:t>
      </w:r>
      <w:bookmarkEnd w:id="0"/>
      <w:r w:rsidR="00F12BC4" w:rsidRPr="00F12BC4">
        <w:t>173</w:t>
      </w:r>
    </w:p>
    <w:p w:rsidR="00D10341" w:rsidRPr="00F12BC4" w:rsidRDefault="00D10341" w:rsidP="00D10341">
      <w:pPr>
        <w:pStyle w:val="ATHeading2"/>
      </w:pPr>
      <w:bookmarkStart w:id="1" w:name="title"/>
      <w:r w:rsidRPr="00F12BC4">
        <w:t>Inrättandet av ett europeiskt initiativ för att årligen utse europeiska huvudstäder för barn</w:t>
      </w:r>
      <w:bookmarkEnd w:id="1"/>
    </w:p>
    <w:p w:rsidR="00D10341" w:rsidRPr="00F12BC4" w:rsidRDefault="00D10341" w:rsidP="00D10341">
      <w:pPr>
        <w:rPr>
          <w:i/>
          <w:vanish/>
        </w:rPr>
      </w:pPr>
      <w:r w:rsidRPr="00F12BC4">
        <w:rPr>
          <w:i/>
        </w:rPr>
        <w:fldChar w:fldCharType="begin"/>
      </w:r>
      <w:r w:rsidRPr="00F12BC4">
        <w:rPr>
          <w:i/>
        </w:rPr>
        <w:instrText xml:space="preserve"> TC"(</w:instrText>
      </w:r>
      <w:bookmarkStart w:id="2" w:name="DocNumber"/>
      <w:r w:rsidRPr="00F12BC4">
        <w:rPr>
          <w:i/>
        </w:rPr>
        <w:instrText>B9-0174/2024</w:instrText>
      </w:r>
      <w:bookmarkEnd w:id="2"/>
      <w:r w:rsidRPr="00F12BC4">
        <w:rPr>
          <w:i/>
        </w:rPr>
        <w:instrText xml:space="preserve">)"\l3 \n&gt; \* MERGEFORMAT </w:instrText>
      </w:r>
      <w:r w:rsidRPr="00F12BC4">
        <w:rPr>
          <w:i/>
        </w:rPr>
        <w:fldChar w:fldCharType="end"/>
      </w:r>
    </w:p>
    <w:p w:rsidR="00D10341" w:rsidRPr="00F12BC4" w:rsidRDefault="00D10341" w:rsidP="00D10341">
      <w:pPr>
        <w:rPr>
          <w:vanish/>
        </w:rPr>
      </w:pPr>
      <w:bookmarkStart w:id="3" w:name="PE"/>
      <w:r w:rsidRPr="00F12BC4">
        <w:rPr>
          <w:vanish/>
        </w:rPr>
        <w:t>PE760.485</w:t>
      </w:r>
      <w:bookmarkEnd w:id="3"/>
    </w:p>
    <w:p w:rsidR="00D10341" w:rsidRPr="00F12BC4" w:rsidRDefault="00D10341" w:rsidP="00D10341">
      <w:pPr>
        <w:pStyle w:val="ATHeading3"/>
      </w:pPr>
      <w:bookmarkStart w:id="4" w:name="Sujet"/>
      <w:r w:rsidRPr="00F12BC4">
        <w:t xml:space="preserve">Europaparlamentets resolution av den </w:t>
      </w:r>
      <w:r w:rsidR="003E05B1" w:rsidRPr="00F12BC4">
        <w:t>14</w:t>
      </w:r>
      <w:r w:rsidRPr="00F12BC4">
        <w:t xml:space="preserve"> </w:t>
      </w:r>
      <w:r w:rsidR="00F478A8" w:rsidRPr="00F12BC4">
        <w:t>mars</w:t>
      </w:r>
      <w:r w:rsidRPr="00F12BC4">
        <w:t xml:space="preserve"> 2024 om inrättandet av ett europeiskt initiativ för att årligen utse europeiska huvudstäder för barn</w:t>
      </w:r>
      <w:bookmarkEnd w:id="4"/>
      <w:r w:rsidRPr="00F12BC4">
        <w:t xml:space="preserve"> </w:t>
      </w:r>
      <w:bookmarkStart w:id="5" w:name="References"/>
      <w:r w:rsidRPr="00F12BC4">
        <w:t>(2024/2621(RSP))</w:t>
      </w:r>
      <w:bookmarkEnd w:id="5"/>
    </w:p>
    <w:p w:rsidR="002F1702" w:rsidRPr="00F12BC4" w:rsidRDefault="002F1702" w:rsidP="002F1702">
      <w:pPr>
        <w:pStyle w:val="EPComma"/>
      </w:pPr>
      <w:bookmarkStart w:id="6" w:name="TextBodyBegin"/>
      <w:bookmarkEnd w:id="6"/>
      <w:r w:rsidRPr="00F12BC4">
        <w:rPr>
          <w:i/>
          <w:iCs/>
        </w:rPr>
        <w:t>Europaparlamentet utfärdar</w:t>
      </w:r>
      <w:bookmarkStart w:id="7" w:name="_GoBack"/>
      <w:bookmarkEnd w:id="7"/>
      <w:r w:rsidRPr="00F12BC4">
        <w:rPr>
          <w:i/>
          <w:iCs/>
        </w:rPr>
        <w:t xml:space="preserve"> denna resolution</w:t>
      </w:r>
    </w:p>
    <w:p w:rsidR="002F1702" w:rsidRPr="00F12BC4" w:rsidRDefault="002F1702" w:rsidP="002F1702">
      <w:pPr>
        <w:pStyle w:val="NormalHanging12a"/>
        <w:rPr>
          <w:shd w:val="clear" w:color="auto" w:fill="FFFFFF"/>
        </w:rPr>
      </w:pPr>
      <w:r w:rsidRPr="00F12BC4">
        <w:rPr>
          <w:snapToGrid w:val="0"/>
        </w:rPr>
        <w:t>–</w:t>
      </w:r>
      <w:r w:rsidRPr="00F12BC4">
        <w:rPr>
          <w:snapToGrid w:val="0"/>
        </w:rPr>
        <w:tab/>
      </w:r>
      <w:r w:rsidRPr="00F12BC4">
        <w:t>med beaktande av artikel 3.3 i fördraget om Europeiska unionen och artikel 9 i fördraget om Europeiska unionens funktionssätt,</w:t>
      </w:r>
    </w:p>
    <w:p w:rsidR="002F1702" w:rsidRPr="00F12BC4" w:rsidRDefault="002F1702" w:rsidP="002F1702">
      <w:pPr>
        <w:pStyle w:val="NormalHanging12a"/>
      </w:pPr>
      <w:r w:rsidRPr="00F12BC4">
        <w:rPr>
          <w:snapToGrid w:val="0"/>
        </w:rPr>
        <w:t>–</w:t>
      </w:r>
      <w:r w:rsidRPr="00F12BC4">
        <w:rPr>
          <w:snapToGrid w:val="0"/>
        </w:rPr>
        <w:tab/>
      </w:r>
      <w:r w:rsidRPr="00F12BC4">
        <w:t>med beaktande av artikel 24 i Europeiska unionens stadga om de grundläggande rättigheterna,</w:t>
      </w:r>
    </w:p>
    <w:p w:rsidR="002F1702" w:rsidRPr="00F12BC4" w:rsidRDefault="002F1702" w:rsidP="002F1702">
      <w:pPr>
        <w:pStyle w:val="NormalHanging12a"/>
      </w:pPr>
      <w:r w:rsidRPr="00F12BC4">
        <w:rPr>
          <w:snapToGrid w:val="0"/>
        </w:rPr>
        <w:t>–</w:t>
      </w:r>
      <w:r w:rsidRPr="00F12BC4">
        <w:rPr>
          <w:snapToGrid w:val="0"/>
        </w:rPr>
        <w:tab/>
      </w:r>
      <w:r w:rsidRPr="00F12BC4">
        <w:t>med beaktande av FN:s konvention om barnets rättigheter,</w:t>
      </w:r>
    </w:p>
    <w:p w:rsidR="002F1702" w:rsidRPr="00F12BC4" w:rsidRDefault="002F1702" w:rsidP="002F1702">
      <w:pPr>
        <w:pStyle w:val="NormalHanging12a"/>
      </w:pPr>
      <w:r w:rsidRPr="00F12BC4">
        <w:rPr>
          <w:snapToGrid w:val="0"/>
        </w:rPr>
        <w:t>–</w:t>
      </w:r>
      <w:r w:rsidRPr="00F12BC4">
        <w:rPr>
          <w:snapToGrid w:val="0"/>
        </w:rPr>
        <w:tab/>
      </w:r>
      <w:r w:rsidRPr="00F12BC4">
        <w:t>med beaktande av EU-agendan för barns rättigheter (COM(2011)0060),</w:t>
      </w:r>
    </w:p>
    <w:p w:rsidR="002F1702" w:rsidRPr="00F12BC4" w:rsidRDefault="002F1702" w:rsidP="002F1702">
      <w:pPr>
        <w:pStyle w:val="NormalHanging12a"/>
      </w:pPr>
      <w:r w:rsidRPr="00F12BC4">
        <w:rPr>
          <w:snapToGrid w:val="0"/>
        </w:rPr>
        <w:t>–</w:t>
      </w:r>
      <w:r w:rsidRPr="00F12BC4">
        <w:rPr>
          <w:snapToGrid w:val="0"/>
        </w:rPr>
        <w:tab/>
      </w:r>
      <w:r w:rsidRPr="00F12BC4">
        <w:t>med beaktande av EU:s strategi för barnets rättigheter (COM(2021)0142),</w:t>
      </w:r>
    </w:p>
    <w:p w:rsidR="002F1702" w:rsidRPr="00F12BC4" w:rsidRDefault="002F1702" w:rsidP="002F1702">
      <w:pPr>
        <w:pStyle w:val="NormalHanging12a"/>
      </w:pPr>
      <w:r w:rsidRPr="00F12BC4">
        <w:rPr>
          <w:snapToGrid w:val="0"/>
        </w:rPr>
        <w:t>–</w:t>
      </w:r>
      <w:r w:rsidRPr="00F12BC4">
        <w:rPr>
          <w:snapToGrid w:val="0"/>
        </w:rPr>
        <w:tab/>
      </w:r>
      <w:r w:rsidRPr="00F12BC4">
        <w:rPr>
          <w:shd w:val="clear" w:color="auto" w:fill="FFFFFF"/>
        </w:rPr>
        <w:t>med beaktande av Europarådets reviderade europeiska stadga om ungdomars deltagande i kommunala och regionala angelägenheter,</w:t>
      </w:r>
    </w:p>
    <w:p w:rsidR="002F1702" w:rsidRPr="00F12BC4" w:rsidRDefault="002F1702" w:rsidP="002F1702">
      <w:pPr>
        <w:pStyle w:val="NormalHanging12a"/>
        <w:rPr>
          <w:shd w:val="clear" w:color="auto" w:fill="FFFFFF"/>
        </w:rPr>
      </w:pPr>
      <w:r w:rsidRPr="00F12BC4">
        <w:rPr>
          <w:shd w:val="clear" w:color="auto" w:fill="FFFFFF"/>
        </w:rPr>
        <w:t>–</w:t>
      </w:r>
      <w:r w:rsidRPr="00F12BC4">
        <w:rPr>
          <w:shd w:val="clear" w:color="auto" w:fill="FFFFFF"/>
        </w:rPr>
        <w:tab/>
        <w:t>med beaktande av FN:s generalförsamlings resolution om barnets rättigheter,</w:t>
      </w:r>
    </w:p>
    <w:p w:rsidR="002F1702" w:rsidRPr="00F12BC4" w:rsidRDefault="002F1702" w:rsidP="002F1702">
      <w:pPr>
        <w:pStyle w:val="NormalHanging12a"/>
      </w:pPr>
      <w:r w:rsidRPr="00F12BC4">
        <w:t>–</w:t>
      </w:r>
      <w:r w:rsidRPr="00F12BC4">
        <w:tab/>
        <w:t>med beaktande av artikel 132.2 i arbetsordningen, och av följande skäl:</w:t>
      </w:r>
    </w:p>
    <w:p w:rsidR="002F1702" w:rsidRPr="00F12BC4" w:rsidRDefault="002F1702" w:rsidP="002F1702">
      <w:pPr>
        <w:pStyle w:val="NormalHanging12a"/>
      </w:pPr>
      <w:r w:rsidRPr="00F12BC4">
        <w:t>A.</w:t>
      </w:r>
      <w:r w:rsidRPr="00F12BC4">
        <w:rPr>
          <w:snapToGrid w:val="0"/>
        </w:rPr>
        <w:tab/>
      </w:r>
      <w:r w:rsidRPr="00F12BC4">
        <w:t>Barnens rättigheter är mänskliga rättigheter. Alla barn bör åtnjuta samma rättigheter och kunna leva utan att utsättas för någon form av diskriminering eller trakasserier.</w:t>
      </w:r>
    </w:p>
    <w:p w:rsidR="002F1702" w:rsidRPr="00F12BC4" w:rsidRDefault="002F1702" w:rsidP="002F1702">
      <w:pPr>
        <w:pStyle w:val="NormalHanging12a"/>
        <w:rPr>
          <w:bCs/>
        </w:rPr>
      </w:pPr>
      <w:r w:rsidRPr="00F12BC4">
        <w:rPr>
          <w:snapToGrid w:val="0"/>
        </w:rPr>
        <w:t>B.</w:t>
      </w:r>
      <w:r w:rsidRPr="00F12BC4">
        <w:rPr>
          <w:snapToGrid w:val="0"/>
        </w:rPr>
        <w:tab/>
      </w:r>
      <w:r w:rsidRPr="00F12BC4">
        <w:t>Skyddet och främjandet av barnets rättigheter är ett centralt mål för EU. EU strävar efter att bygga upp bästa möjliga liv för barn både i EU och i hela världen.</w:t>
      </w:r>
    </w:p>
    <w:p w:rsidR="002F1702" w:rsidRPr="00F12BC4" w:rsidRDefault="002F1702" w:rsidP="002F1702">
      <w:pPr>
        <w:pStyle w:val="NormalHanging12a"/>
      </w:pPr>
      <w:r w:rsidRPr="00F12BC4">
        <w:rPr>
          <w:snapToGrid w:val="0"/>
        </w:rPr>
        <w:t>C.</w:t>
      </w:r>
      <w:r w:rsidRPr="00F12BC4">
        <w:rPr>
          <w:snapToGrid w:val="0"/>
        </w:rPr>
        <w:tab/>
      </w:r>
      <w:r w:rsidRPr="00F12BC4">
        <w:t xml:space="preserve">Barnen spelar en avgörande roll i våra samhällen. Deras aktiva deltagande kan bidra till att forma och bygga barnvänliga städer som främjar ett fullständigt förverkligande av deras rättigheter på alla plan. Barnen går i bräschen för att öka medvetenheten om miljöutmaningar och klimatförändringar, digital omvandling och onlinesäkerhet liksom diskriminering och orättvisa. De representerar inte bara de yngstas röst i dag utan </w:t>
      </w:r>
      <w:r w:rsidRPr="00F12BC4">
        <w:lastRenderedPageBreak/>
        <w:t>samtidigt även morgondagens ledare.</w:t>
      </w:r>
    </w:p>
    <w:p w:rsidR="002F1702" w:rsidRPr="00F12BC4" w:rsidRDefault="002F1702" w:rsidP="002F1702">
      <w:pPr>
        <w:pStyle w:val="NormalHanging12a"/>
      </w:pPr>
      <w:r w:rsidRPr="00F12BC4">
        <w:rPr>
          <w:snapToGrid w:val="0"/>
        </w:rPr>
        <w:t>D.</w:t>
      </w:r>
      <w:r w:rsidRPr="00F12BC4">
        <w:rPr>
          <w:snapToGrid w:val="0"/>
        </w:rPr>
        <w:tab/>
      </w:r>
      <w:r w:rsidRPr="00F12BC4">
        <w:t>Barn bör ha rätt till bästa möjliga start i livet och bör kunna utvecklas till sin fulla potential. Detta inkluderar rätten att leva på en ren och frisk planet, i en skyddad och omvårdande miljö, att åtnjuta utbildning av god kvalitet och att kunna delta i barnvänliga fritidsaktiviteter samt kulturella och konstnärliga aktiviteter.</w:t>
      </w:r>
    </w:p>
    <w:p w:rsidR="002F1702" w:rsidRPr="00F12BC4" w:rsidRDefault="002F1702" w:rsidP="002F1702">
      <w:pPr>
        <w:pStyle w:val="NormalHanging12a"/>
      </w:pPr>
      <w:r w:rsidRPr="00F12BC4">
        <w:rPr>
          <w:snapToGrid w:val="0"/>
        </w:rPr>
        <w:t>E.</w:t>
      </w:r>
      <w:r w:rsidRPr="00F12BC4">
        <w:rPr>
          <w:snapToGrid w:val="0"/>
        </w:rPr>
        <w:tab/>
      </w:r>
      <w:r w:rsidRPr="00F12BC4">
        <w:t>Tillgång till utbildning är en grundläggande mänsklig rättighet. Formell, icke-formell och informell utbildning utgör grunden för lika möjligheter och individuellt främjande av talanger och potential.</w:t>
      </w:r>
    </w:p>
    <w:p w:rsidR="002F1702" w:rsidRPr="00F12BC4" w:rsidRDefault="002F1702" w:rsidP="002F1702">
      <w:pPr>
        <w:pStyle w:val="NormalHanging12a"/>
        <w:keepNext/>
        <w:keepLines/>
        <w:widowControl/>
      </w:pPr>
      <w:r w:rsidRPr="00F12BC4">
        <w:rPr>
          <w:snapToGrid w:val="0"/>
        </w:rPr>
        <w:t>F.</w:t>
      </w:r>
      <w:r w:rsidRPr="00F12BC4">
        <w:rPr>
          <w:snapToGrid w:val="0"/>
        </w:rPr>
        <w:tab/>
      </w:r>
      <w:r w:rsidRPr="00F12BC4">
        <w:t>EU och dess medlemsstater bör samarbeta för att ta sitt gemensamma ansvar att respektera och skydda alla barns rättigheter och tillsammans med barnen bygga upp mer inkluderande, hälsosammare och rättvisare samhällen.</w:t>
      </w:r>
    </w:p>
    <w:p w:rsidR="002F1702" w:rsidRPr="00F12BC4" w:rsidRDefault="002F1702" w:rsidP="002F1702">
      <w:pPr>
        <w:pStyle w:val="NormalHanging12a"/>
      </w:pPr>
      <w:r w:rsidRPr="00F12BC4">
        <w:rPr>
          <w:snapToGrid w:val="0"/>
        </w:rPr>
        <w:t>G.</w:t>
      </w:r>
      <w:r w:rsidRPr="00F12BC4">
        <w:rPr>
          <w:snapToGrid w:val="0"/>
        </w:rPr>
        <w:tab/>
      </w:r>
      <w:r w:rsidRPr="00F12BC4">
        <w:t>Alla barn har rätt till skydd mot fattigdom och social utestängning. Den europeiska barngarantin är ett EU-instrument som syftar till att förebygga och bekämpa fattigdom och social utestängning genom att garantera fri och faktisk tillgång för behövande barn till grundläggande vårdtjänster, såsom förskoleverksamhet, utbildningsverksamhet och skolbaserade aktiviteter, hälso- och sjukvård, minst ett mål hälsosam mat per skoldag och faktisk tillgång för alla behövande barn till hälsosam kost och adekvata bostäder.</w:t>
      </w:r>
    </w:p>
    <w:p w:rsidR="002F1702" w:rsidRPr="00F12BC4" w:rsidRDefault="002F1702" w:rsidP="002F1702">
      <w:pPr>
        <w:pStyle w:val="NormalHanging12a"/>
      </w:pPr>
      <w:r w:rsidRPr="00F12BC4">
        <w:t>H.</w:t>
      </w:r>
      <w:r w:rsidRPr="00F12BC4">
        <w:tab/>
        <w:t>Alla familjer och samhällen måste också ges nödvändigt stöd så att de kan sörja för barnens välbefinnande och utveckling.</w:t>
      </w:r>
    </w:p>
    <w:p w:rsidR="002F1702" w:rsidRPr="00F12BC4" w:rsidRDefault="002F1702" w:rsidP="002F1702">
      <w:pPr>
        <w:pStyle w:val="NormalHanging12a"/>
      </w:pPr>
      <w:r w:rsidRPr="00F12BC4">
        <w:t>I.</w:t>
      </w:r>
      <w:r w:rsidRPr="00F12BC4">
        <w:tab/>
        <w:t>För att uppnå dessa mål måste barn ha möjlighet att träffas regelbundet, lära känna varandra och utveckla en bättre förståelse för varandra, så att de på detta sätt deltar i utformningen av det europeiska projektets framtid.</w:t>
      </w:r>
    </w:p>
    <w:p w:rsidR="002F1702" w:rsidRPr="00F12BC4" w:rsidRDefault="002F1702" w:rsidP="002F1702">
      <w:pPr>
        <w:pStyle w:val="NormalHanging12a"/>
      </w:pPr>
      <w:r w:rsidRPr="00F12BC4">
        <w:t>J.</w:t>
      </w:r>
      <w:r w:rsidRPr="00F12BC4">
        <w:tab/>
        <w:t>Europeiska ungdomshuvudstaden inrättades 2009. Tillräcklig EU-finansiering skulle kunna säkerställa att det kan nå sin fulla potential. De europeiska huvudstäderna för barn bör komplettera och gå hand i hand med Europeiska ungdomshuvudstaden.</w:t>
      </w:r>
    </w:p>
    <w:p w:rsidR="002F1702" w:rsidRPr="00F12BC4" w:rsidRDefault="002F1702" w:rsidP="002F1702">
      <w:pPr>
        <w:pStyle w:val="NormalHanging12a"/>
      </w:pPr>
      <w:r w:rsidRPr="00F12BC4">
        <w:t>K.</w:t>
      </w:r>
      <w:r w:rsidRPr="00F12BC4">
        <w:tab/>
        <w:t>Det behövs ytterligare forskning och bedömningar för att utveckla detta initiativ. Bidrag från lokala myndigheter och icke-statliga organisationer som arbetar för barns rättigheter är grundläggande för utformningen av initiativet.</w:t>
      </w:r>
    </w:p>
    <w:p w:rsidR="002F1702" w:rsidRPr="00F12BC4" w:rsidRDefault="002F1702" w:rsidP="002F1702">
      <w:pPr>
        <w:pStyle w:val="NormalHanging12a"/>
      </w:pPr>
      <w:r w:rsidRPr="00F12BC4">
        <w:t>1.</w:t>
      </w:r>
      <w:r w:rsidRPr="00F12BC4">
        <w:tab/>
        <w:t>Europaparlamentet uppmanar kommissionen att undersöka möjligheten att inrätta ett europeiskt initiativ för att årligen utse europeiska huvudstäder för barn, i samarbete med lokala myndigheter och organisationer i det civila samhället som leds av eller arbetar med barn.</w:t>
      </w:r>
    </w:p>
    <w:p w:rsidR="002F1702" w:rsidRPr="00F12BC4" w:rsidRDefault="002F1702" w:rsidP="002F1702">
      <w:pPr>
        <w:pStyle w:val="NormalHanging12a"/>
      </w:pPr>
      <w:r w:rsidRPr="00F12BC4">
        <w:t>2.</w:t>
      </w:r>
      <w:r w:rsidRPr="00F12BC4">
        <w:tab/>
        <w:t>Europaparlamentet understryker att initiativet med de europeiska huvudstäderna för barn bör ta fram uppgifter som ger belägg för att stödja en ansvarsfull barnpolitik, där barnen deltar och deras perspektiv prioriteras, särskilt när det gäller lika möjligheter, sund tillväxt och tillgång till utbildning av god kvalitet, rena miljöer och stadsutveckling.</w:t>
      </w:r>
    </w:p>
    <w:p w:rsidR="002F1702" w:rsidRPr="00F12BC4" w:rsidRDefault="002F1702" w:rsidP="002F1702">
      <w:pPr>
        <w:pStyle w:val="NormalHanging12a"/>
      </w:pPr>
      <w:r w:rsidRPr="00F12BC4">
        <w:t>3.</w:t>
      </w:r>
      <w:r w:rsidRPr="00F12BC4">
        <w:tab/>
        <w:t>Europaparlamentet understryker att de europeiska huvudstäderna för barn bör ges i uppgift att föra barn i medlemsstaterna närmare varandra och hjälpa dem att förstå varandra bättre.</w:t>
      </w:r>
    </w:p>
    <w:p w:rsidR="002F1702" w:rsidRPr="00F12BC4" w:rsidRDefault="002F1702" w:rsidP="002F1702">
      <w:pPr>
        <w:pStyle w:val="NormalHanging12a"/>
      </w:pPr>
      <w:r w:rsidRPr="00F12BC4">
        <w:t>4.</w:t>
      </w:r>
      <w:r w:rsidRPr="00F12BC4">
        <w:tab/>
        <w:t>Europaparlamentet anser att främjandet av en bättre förståelse mellan människor och olika kulturer från tidig ålder bidrar till att bryta fördomar och stereotyper och främja interkulturell dialog, vilket är centralt för EU och dess värden och mål.</w:t>
      </w:r>
    </w:p>
    <w:p w:rsidR="002F1702" w:rsidRPr="00F12BC4" w:rsidRDefault="002F1702" w:rsidP="002F1702">
      <w:pPr>
        <w:pStyle w:val="NormalHanging12a"/>
        <w:keepNext/>
        <w:keepLines/>
        <w:widowControl/>
      </w:pPr>
      <w:r w:rsidRPr="00F12BC4">
        <w:t>5.</w:t>
      </w:r>
      <w:r w:rsidRPr="00F12BC4">
        <w:tab/>
        <w:t>Europaparlamentet understryker att de europeiska huvudstäderna för barn skulle kunna ledas tillsammans med barnen själva via barnorganisationer och barnklubbar. Parlamentet betonar att initiativet skulle kunna främja barns rättigheter, inbegripet mekanismer för aktivt deltagande för barn och utbildning i europeiskt medborgarskap, eftersom främjandet av denna process från tidig ålder underlättar utvecklingen av utbildade ungdomar och vuxna som förstår EU:s värderingar, mål, historia och identitet.</w:t>
      </w:r>
    </w:p>
    <w:p w:rsidR="002F1702" w:rsidRPr="00F12BC4" w:rsidRDefault="002F1702" w:rsidP="002F1702">
      <w:pPr>
        <w:pStyle w:val="NormalHanging12a"/>
      </w:pPr>
      <w:r w:rsidRPr="00F12BC4">
        <w:t>6.</w:t>
      </w:r>
      <w:r w:rsidRPr="00F12BC4">
        <w:tab/>
        <w:t>Europaparlamentet betonar att de europeiska huvudstäderna för barn bör främja social inkludering, tillgänglighet och lika möjligheter för barn och man bör göra sitt yttersta för att säkerställa ett så brett deltagande som möjligt så att alla som ingår i det civila samhället deltar i utarbetandet och genomförandet av initiativet, med särskild uppmärksamhet på barn med begränsade möjligheter och de mest utsatta grupperna.</w:t>
      </w:r>
    </w:p>
    <w:p w:rsidR="002F1702" w:rsidRPr="00F12BC4" w:rsidRDefault="002F1702" w:rsidP="002F1702">
      <w:pPr>
        <w:pStyle w:val="NormalHanging12a"/>
      </w:pPr>
      <w:r w:rsidRPr="00F12BC4">
        <w:t>7.</w:t>
      </w:r>
      <w:r w:rsidRPr="00F12BC4">
        <w:tab/>
        <w:t>Europaparlamentet anser att de europeiska huvudstäderna för barn skulle kunna bidra till kampen mot barnfattigdom, en omfattande undersökning av barns levnadsvillkor och ett effektivt genomförande av den europeiska barngarantin i medlemsstaterna genom att fullt ut utnyttja tillgängliga resurser på nationell nivå och EU-nivå. Parlamentet anser att detta skulle kunna uppnås genom utbyte av bästa praxis mellan det civila samhället, särskilt barnorganisationer, föräldrar, städer, lokala myndigheter och medlemsstater, och så att alla berörda parter involveras. Parlamentet efterlyser på nytt en brådskande ökning av finansieringen av den europeiska barngarantin med en särskild budget på minst 20 miljarder euro.</w:t>
      </w:r>
    </w:p>
    <w:p w:rsidR="002F1702" w:rsidRPr="00F12BC4" w:rsidRDefault="002F1702" w:rsidP="002F1702">
      <w:pPr>
        <w:pStyle w:val="NormalHanging12a"/>
      </w:pPr>
      <w:r w:rsidRPr="00F12BC4">
        <w:t>8.</w:t>
      </w:r>
      <w:r w:rsidRPr="00F12BC4">
        <w:tab/>
        <w:t>Europaparlamentet understryker att de europeiska huvudstäderna för barn bör fungera som en möjlighet att anordna EU-relaterade utbildnings-, kultur- och idrottsevenemang, vilket skulle kunna underlättas genom workshoppar om frågor som rör vardagslivet, bekämpning av diskriminering, sexuella övergrepp mot barn, fattigdom, social utestängning, jämställdhet, den digitala världen, klimatskydd, rörlighet, stadsutveckling, demokrati, historia och religions- och trosfrihet.</w:t>
      </w:r>
    </w:p>
    <w:p w:rsidR="002F1702" w:rsidRPr="00F12BC4" w:rsidRDefault="002F1702" w:rsidP="002F1702">
      <w:pPr>
        <w:pStyle w:val="NormalHanging12a"/>
      </w:pPr>
      <w:r w:rsidRPr="00F12BC4">
        <w:t>9.</w:t>
      </w:r>
      <w:r w:rsidRPr="00F12BC4">
        <w:tab/>
        <w:t>Europaparlamentet påminner om vikten av att ta hänsyn till barnens bästa i den digitala omställningen och i alla digitala åtgärder och beslut som rör dem, särskilt deras fysiska och psykiska hälsa, säkerhet och välbefinnande, och samtidigt främja digital utbildning och förbättra den digitala kompetensen.</w:t>
      </w:r>
    </w:p>
    <w:p w:rsidR="002F1702" w:rsidRPr="00F12BC4" w:rsidRDefault="002F1702" w:rsidP="002F1702">
      <w:pPr>
        <w:pStyle w:val="NormalHanging12a"/>
      </w:pPr>
      <w:r w:rsidRPr="00F12BC4">
        <w:t>10.</w:t>
      </w:r>
      <w:r w:rsidRPr="00F12BC4">
        <w:tab/>
        <w:t>Europaparlamentet betonar att inrättandet av ett sådant initiativ för att årligen utse europeiska huvudstäder för barn, där barnen står i centrum och ges möjlighet att aktivt delta i diskussioner som partner och framtida beslutsfattare, kommer att hjälpa barn att växa upp till fördomsfria vuxna.</w:t>
      </w:r>
    </w:p>
    <w:p w:rsidR="002F1702" w:rsidRPr="00F12BC4" w:rsidRDefault="002F1702" w:rsidP="002F1702">
      <w:pPr>
        <w:pStyle w:val="NormalHanging12a"/>
      </w:pPr>
      <w:r w:rsidRPr="00F12BC4">
        <w:t>11.</w:t>
      </w:r>
      <w:r w:rsidRPr="00F12BC4">
        <w:tab/>
        <w:t>Europaparlamentet understryker att de europeiska huvudstäderna för barn kommer att bidra till att koppla samman befintliga mekanismer för barns deltagande på lokal och nationell nivå samt på EU-nivå, inbegripet EU-plattformen för barns delaktighet</w:t>
      </w:r>
      <w:r w:rsidRPr="00F12BC4">
        <w:rPr>
          <w:rStyle w:val="FootnoteReference"/>
          <w:color w:val="000000"/>
        </w:rPr>
        <w:footnoteReference w:id="1"/>
      </w:r>
      <w:r w:rsidRPr="00F12BC4">
        <w:t xml:space="preserve"> och den europeiska ungdomshuvudstaden, och involvera barn i beslutsprocesserna.</w:t>
      </w:r>
    </w:p>
    <w:p w:rsidR="002F1702" w:rsidRPr="00F12BC4" w:rsidRDefault="002F1702" w:rsidP="002F1702">
      <w:pPr>
        <w:pStyle w:val="NormalHanging12a"/>
        <w:keepNext/>
        <w:keepLines/>
        <w:widowControl/>
      </w:pPr>
      <w:r w:rsidRPr="00F12BC4">
        <w:t>12.</w:t>
      </w:r>
      <w:r w:rsidRPr="00F12BC4">
        <w:tab/>
      </w:r>
      <w:r w:rsidRPr="00F12BC4">
        <w:rPr>
          <w:shd w:val="clear" w:color="auto" w:fill="FFFFFF"/>
        </w:rPr>
        <w:t>Europaparlamentet uppdrar åt talmannen att översända denna resolution till rådet, kommissionen, medlemsstaternas regeringar och parlament och vice ordföranden för kommissionen/unionens höga representant för utrikes frågor och säkerhetspolitik.</w:t>
      </w:r>
    </w:p>
    <w:sectPr w:rsidR="002F1702" w:rsidRPr="00F12BC4" w:rsidSect="003105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341" w:rsidRPr="003105C8" w:rsidRDefault="00D10341">
      <w:r w:rsidRPr="003105C8">
        <w:separator/>
      </w:r>
    </w:p>
  </w:endnote>
  <w:endnote w:type="continuationSeparator" w:id="0">
    <w:p w:rsidR="00D10341" w:rsidRPr="003105C8" w:rsidRDefault="00D10341">
      <w:r w:rsidRPr="003105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341" w:rsidRPr="003105C8" w:rsidRDefault="00D10341">
      <w:r w:rsidRPr="003105C8">
        <w:separator/>
      </w:r>
    </w:p>
  </w:footnote>
  <w:footnote w:type="continuationSeparator" w:id="0">
    <w:p w:rsidR="00D10341" w:rsidRPr="003105C8" w:rsidRDefault="00D10341">
      <w:r w:rsidRPr="003105C8">
        <w:continuationSeparator/>
      </w:r>
    </w:p>
  </w:footnote>
  <w:footnote w:id="1">
    <w:p w:rsidR="002F1702" w:rsidRPr="007A023C" w:rsidRDefault="002F1702" w:rsidP="003105C8">
      <w:pPr>
        <w:pStyle w:val="FootnoteText"/>
        <w:ind w:left="567" w:hanging="567"/>
        <w:rPr>
          <w:sz w:val="24"/>
          <w:szCs w:val="24"/>
          <w:lang w:val="sv-SE"/>
        </w:rPr>
      </w:pPr>
      <w:r w:rsidRPr="007A023C">
        <w:rPr>
          <w:rStyle w:val="FootnoteReference"/>
          <w:sz w:val="24"/>
          <w:lang w:val="sv-SE"/>
        </w:rPr>
        <w:footnoteRef/>
      </w:r>
      <w:r w:rsidR="003105C8" w:rsidRPr="007A023C">
        <w:rPr>
          <w:sz w:val="24"/>
          <w:lang w:val="sv-SE"/>
        </w:rPr>
        <w:t xml:space="preserve"> </w:t>
      </w:r>
      <w:r w:rsidR="003105C8" w:rsidRPr="007A023C">
        <w:rPr>
          <w:sz w:val="24"/>
          <w:szCs w:val="24"/>
          <w:lang w:val="sv-SE"/>
        </w:rPr>
        <w:tab/>
      </w:r>
      <w:hyperlink r:id="rId1" w:history="1">
        <w:r w:rsidRPr="007A023C">
          <w:rPr>
            <w:rStyle w:val="Hyperlink"/>
            <w:color w:val="auto"/>
            <w:sz w:val="24"/>
            <w:szCs w:val="24"/>
            <w:u w:val="none"/>
            <w:lang w:val="sv-SE"/>
          </w:rPr>
          <w:t>https://eu-for-children.europa.eu/</w:t>
        </w:r>
      </w:hyperlink>
      <w:r w:rsidRPr="007A023C">
        <w:rPr>
          <w:sz w:val="24"/>
          <w:szCs w:val="24"/>
          <w:lang w:val="sv-SE"/>
        </w:rPr>
        <w:t xml:space="preserve"> – Denna </w:t>
      </w:r>
      <w:hyperlink r:id="rId2" w:history="1">
        <w:r w:rsidRPr="007A023C">
          <w:rPr>
            <w:rStyle w:val="Hyperlink"/>
            <w:color w:val="auto"/>
            <w:sz w:val="24"/>
            <w:szCs w:val="24"/>
            <w:u w:val="none"/>
            <w:lang w:val="sv-SE"/>
          </w:rPr>
          <w:t>EU-plattform</w:t>
        </w:r>
      </w:hyperlink>
      <w:r w:rsidRPr="007A023C">
        <w:rPr>
          <w:sz w:val="24"/>
          <w:szCs w:val="24"/>
          <w:lang w:val="sv-SE"/>
        </w:rPr>
        <w:t xml:space="preserve"> inrättades i linje med EU:s strategi för barnets rättigheter.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5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SV"/>
    <w:docVar w:name="dvnumam" w:val="0"/>
    <w:docVar w:name="dvpe" w:val="760.485"/>
    <w:docVar w:name="dvtitre" w:val="Europaparlamentets resolution av den xx xx 2024 om inrättandet av ett europeiskt initiativ för att årligen utse europeiska huvudstäder för barn(2024/2621(RSP))"/>
  </w:docVars>
  <w:rsids>
    <w:rsidRoot w:val="00D10341"/>
    <w:rsid w:val="00002272"/>
    <w:rsid w:val="00064002"/>
    <w:rsid w:val="000677B9"/>
    <w:rsid w:val="000831BA"/>
    <w:rsid w:val="000A42CC"/>
    <w:rsid w:val="000E7DD9"/>
    <w:rsid w:val="0010095E"/>
    <w:rsid w:val="00125B37"/>
    <w:rsid w:val="00187494"/>
    <w:rsid w:val="001F32AE"/>
    <w:rsid w:val="002767FF"/>
    <w:rsid w:val="002B18FE"/>
    <w:rsid w:val="002B5493"/>
    <w:rsid w:val="002F1702"/>
    <w:rsid w:val="003105C8"/>
    <w:rsid w:val="00343214"/>
    <w:rsid w:val="00361C00"/>
    <w:rsid w:val="00395FA1"/>
    <w:rsid w:val="003E05B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23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341"/>
    <w:rsid w:val="00D56C11"/>
    <w:rsid w:val="00D834A0"/>
    <w:rsid w:val="00D872DF"/>
    <w:rsid w:val="00D91E21"/>
    <w:rsid w:val="00DA7FCD"/>
    <w:rsid w:val="00E365E1"/>
    <w:rsid w:val="00E820A4"/>
    <w:rsid w:val="00EB006A"/>
    <w:rsid w:val="00EB4772"/>
    <w:rsid w:val="00ED169E"/>
    <w:rsid w:val="00ED4235"/>
    <w:rsid w:val="00F04346"/>
    <w:rsid w:val="00F075DC"/>
    <w:rsid w:val="00F12BC4"/>
    <w:rsid w:val="00F149E9"/>
    <w:rsid w:val="00F478A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0B446"/>
  <w15:chartTrackingRefBased/>
  <w15:docId w15:val="{69C6FEA1-7E6B-49AA-891A-A687DA8A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1702"/>
    <w:pPr>
      <w:spacing w:before="480" w:after="240"/>
    </w:pPr>
  </w:style>
  <w:style w:type="paragraph" w:customStyle="1" w:styleId="NormalHanging12a">
    <w:name w:val="NormalHanging12a"/>
    <w:basedOn w:val="Normal"/>
    <w:rsid w:val="002F1702"/>
    <w:pPr>
      <w:spacing w:after="240"/>
      <w:ind w:left="567" w:hanging="567"/>
    </w:pPr>
  </w:style>
  <w:style w:type="character" w:styleId="Hyperlink">
    <w:name w:val="Hyperlink"/>
    <w:basedOn w:val="DefaultParagraphFont"/>
    <w:uiPriority w:val="99"/>
    <w:unhideWhenUsed/>
    <w:rsid w:val="002F1702"/>
    <w:rPr>
      <w:color w:val="0000FF"/>
      <w:u w:val="single"/>
    </w:rPr>
  </w:style>
  <w:style w:type="paragraph" w:styleId="BalloonText">
    <w:name w:val="Balloon Text"/>
    <w:basedOn w:val="Normal"/>
    <w:link w:val="BalloonTextChar"/>
    <w:rsid w:val="00F478A8"/>
    <w:rPr>
      <w:rFonts w:ascii="Segoe UI" w:hAnsi="Segoe UI" w:cs="Segoe UI"/>
      <w:sz w:val="18"/>
      <w:szCs w:val="18"/>
    </w:rPr>
  </w:style>
  <w:style w:type="character" w:customStyle="1" w:styleId="BalloonTextChar">
    <w:name w:val="Balloon Text Char"/>
    <w:basedOn w:val="DefaultParagraphFont"/>
    <w:link w:val="BalloonText"/>
    <w:rsid w:val="00F478A8"/>
    <w:rPr>
      <w:rFonts w:ascii="Segoe UI" w:hAnsi="Segoe UI" w:cs="Segoe UI"/>
      <w:sz w:val="18"/>
      <w:szCs w:val="18"/>
      <w:lang w:val="sv-SE"/>
    </w:rPr>
  </w:style>
  <w:style w:type="character" w:styleId="FollowedHyperlink">
    <w:name w:val="FollowedHyperlink"/>
    <w:basedOn w:val="DefaultParagraphFont"/>
    <w:rsid w:val="003E05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23E3F-0C24-49BA-8C89-09E104C1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7272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2024-03-14T14:17:00Z</dcterms:created>
  <dcterms:modified xsi:type="dcterms:W3CDTF">2024-03-14T14:17:00Z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B9-0174/2024</vt:lpwstr>
  </property>
  <property fmtid="{D5CDD505-2E9C-101B-9397-08002B2CF9AE}" pid="4" name="&lt;Type&gt;">
    <vt:lpwstr>RR</vt:lpwstr>
  </property>
</Properties>
</file>