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2F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2F39" w:rsidRDefault="00343C34" w:rsidP="0010095E">
            <w:pPr>
              <w:pStyle w:val="EPName"/>
            </w:pPr>
            <w:r w:rsidRPr="00942F39">
              <w:t>Parlament Ewropew</w:t>
            </w:r>
          </w:p>
          <w:p w:rsidR="00751A4A" w:rsidRPr="00942F3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2F3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42F39" w:rsidRDefault="00187494" w:rsidP="0010095E">
            <w:pPr>
              <w:pStyle w:val="EPLogo"/>
            </w:pPr>
            <w:r w:rsidRPr="00942F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2F39" w:rsidRDefault="00D058B8" w:rsidP="004C5D52">
      <w:pPr>
        <w:pStyle w:val="LineTop"/>
      </w:pPr>
    </w:p>
    <w:p w:rsidR="00680577" w:rsidRPr="00942F39" w:rsidRDefault="00343C34" w:rsidP="00680577">
      <w:pPr>
        <w:pStyle w:val="EPBodyTA1"/>
      </w:pPr>
      <w:r w:rsidRPr="00942F39">
        <w:t>TESTI ADOTTATI</w:t>
      </w:r>
    </w:p>
    <w:p w:rsidR="00D058B8" w:rsidRPr="00942F39" w:rsidRDefault="00D058B8" w:rsidP="00D058B8">
      <w:pPr>
        <w:pStyle w:val="LineBottom"/>
      </w:pPr>
    </w:p>
    <w:p w:rsidR="00343C34" w:rsidRPr="00942F39" w:rsidRDefault="00942F39" w:rsidP="00343C34">
      <w:pPr>
        <w:pStyle w:val="ATHeading1"/>
      </w:pPr>
      <w:bookmarkStart w:id="0" w:name="TANumber"/>
      <w:r>
        <w:t>P9_TA(2024)</w:t>
      </w:r>
      <w:r w:rsidRPr="00942F39">
        <w:t>0175</w:t>
      </w:r>
      <w:bookmarkEnd w:id="0"/>
    </w:p>
    <w:p w:rsidR="00343C34" w:rsidRPr="00942F39" w:rsidRDefault="00343C34" w:rsidP="00343C34">
      <w:pPr>
        <w:pStyle w:val="ATHeading2"/>
      </w:pPr>
      <w:bookmarkStart w:id="1" w:name="title"/>
      <w:r w:rsidRPr="00942F39">
        <w:t>L-adozzjoni tal-Miżura Speċjali favur it-Tuneżija għall-2023</w:t>
      </w:r>
      <w:bookmarkEnd w:id="1"/>
    </w:p>
    <w:p w:rsidR="00343C34" w:rsidRPr="00942F39" w:rsidRDefault="00343C34" w:rsidP="00343C34">
      <w:pPr>
        <w:rPr>
          <w:i/>
          <w:vanish/>
        </w:rPr>
      </w:pPr>
      <w:r w:rsidRPr="00942F39">
        <w:rPr>
          <w:i/>
        </w:rPr>
        <w:fldChar w:fldCharType="begin"/>
      </w:r>
      <w:r w:rsidRPr="00942F39">
        <w:rPr>
          <w:i/>
        </w:rPr>
        <w:instrText xml:space="preserve"> TC"(</w:instrText>
      </w:r>
      <w:bookmarkStart w:id="2" w:name="DocNumber"/>
      <w:r w:rsidRPr="00942F39">
        <w:rPr>
          <w:i/>
        </w:rPr>
        <w:instrText>B9-0173/2024</w:instrText>
      </w:r>
      <w:bookmarkEnd w:id="2"/>
      <w:r w:rsidRPr="00942F39">
        <w:rPr>
          <w:i/>
        </w:rPr>
        <w:instrText xml:space="preserve">)"\l3 \n&gt; \* MERGEFORMAT </w:instrText>
      </w:r>
      <w:r w:rsidRPr="00942F39">
        <w:rPr>
          <w:i/>
        </w:rPr>
        <w:fldChar w:fldCharType="end"/>
      </w:r>
    </w:p>
    <w:p w:rsidR="00343C34" w:rsidRPr="00942F39" w:rsidRDefault="00343C34" w:rsidP="00343C34">
      <w:pPr>
        <w:rPr>
          <w:vanish/>
        </w:rPr>
      </w:pPr>
      <w:bookmarkStart w:id="3" w:name="PE"/>
      <w:r w:rsidRPr="00942F39">
        <w:rPr>
          <w:vanish/>
        </w:rPr>
        <w:t>PE759.058</w:t>
      </w:r>
      <w:bookmarkEnd w:id="3"/>
    </w:p>
    <w:p w:rsidR="00343C34" w:rsidRPr="00942F39" w:rsidRDefault="00343C34" w:rsidP="00343C34">
      <w:pPr>
        <w:pStyle w:val="ATHeading3"/>
      </w:pPr>
      <w:bookmarkStart w:id="4" w:name="Sujet"/>
      <w:r w:rsidRPr="00942F39">
        <w:t>Riżoluzzjoni tal-Parlament Ewropew tal-14 ta' Marzu 2024 dwar l- adozzjoni tal-Miżura Speċjali favur it-Tuneżija għall-2023</w:t>
      </w:r>
      <w:bookmarkEnd w:id="4"/>
      <w:r w:rsidRPr="00942F39">
        <w:t xml:space="preserve"> </w:t>
      </w:r>
      <w:bookmarkStart w:id="5" w:name="References"/>
      <w:r w:rsidRPr="00942F39">
        <w:t>(2024/2573(RSP))</w:t>
      </w:r>
      <w:bookmarkEnd w:id="5"/>
    </w:p>
    <w:p w:rsidR="00CF73A8" w:rsidRPr="00942F39" w:rsidRDefault="00CF73A8" w:rsidP="00CF73A8">
      <w:pPr>
        <w:pStyle w:val="EPComma"/>
      </w:pPr>
      <w:bookmarkStart w:id="6" w:name="TextBodyBegin"/>
      <w:bookmarkEnd w:id="6"/>
      <w:r w:rsidRPr="00942F39">
        <w:rPr>
          <w:i/>
          <w:iCs/>
        </w:rPr>
        <w:t>Il-Parlament Ewropew,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t-Trattat dwar l-Unjoni Ewropea (TUE), b’mod partikolari l-Artikolu 14 tiegħu,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t-Trattat dwar il-Funzjonament tal-Unjoni (TFUE),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r-Regolament (UE) 2021/947 tal-Parlament Ewropew u tal-Kunsill tad-9 ta’ Ġunju 2021 li jistabbilixxi l-Istrument ta’ Viċinat, ta’ Kooperazzjoni għall-Iżvilupp u ta’ Kooperazzjoni Internazzjonali – Ewropa Globali, li jemenda u li jħassar id-Deċiżjoni Nru 466/2014/UE tal-Parlament Ewropew u tal-Kunsill u li jħassar ir-Regolament (UE) 2017/1601 tal-Parlament Ewropew u tal-Kunsill u r-Regolament tal-Kunsill (KE, Euratom) Nru 480/2009</w:t>
      </w:r>
      <w:r w:rsidRPr="00942F39">
        <w:rPr>
          <w:rStyle w:val="FootnoteReference"/>
          <w:szCs w:val="24"/>
        </w:rPr>
        <w:footnoteReference w:id="1"/>
      </w:r>
      <w:r w:rsidRPr="00942F39">
        <w:t xml:space="preserve"> (ir-Regolament NDICI-Ewropa Globali),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l-Ftehim bejn il-Parlament Ewropew u l-Kummissjoni tat-3 ta’ Ġunju 2008 dwar il-proċeduri għall-implimentazzjoni tad-Deċiżjoni tal-Kunsill 1999/468/KE li tistabbilixxi l-proċeduri għall-eżerċizzju tas-setgħat ta’ implimentazzjoni konferiti lill-Kummissjoni, kif emendata mid-Deċiżjoni 2006/512/KE</w:t>
      </w:r>
      <w:r w:rsidRPr="00942F39">
        <w:rPr>
          <w:rStyle w:val="FootnoteReference"/>
        </w:rPr>
        <w:footnoteReference w:id="2"/>
      </w:r>
      <w:r w:rsidRPr="00942F39">
        <w:t>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r-Regolament (UE, Euratom) 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 u d-Deċiżjoni Nru 541/2014/UE u li jħassar ir-Regolament (UE, Euratom) Nru 966/2012</w:t>
      </w:r>
      <w:r w:rsidRPr="00942F39">
        <w:rPr>
          <w:rStyle w:val="FootnoteReference"/>
          <w:color w:val="000000"/>
          <w:szCs w:val="24"/>
        </w:rPr>
        <w:footnoteReference w:id="3"/>
      </w:r>
      <w:r w:rsidRPr="00942F39">
        <w:t xml:space="preserve"> (ir-Regolament Finanzjarju),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l-Ftehim Ewro-Mediterranju li jistabbilixxi Assoċjazzjoni bejn il-</w:t>
      </w:r>
      <w:r w:rsidRPr="00942F39">
        <w:lastRenderedPageBreak/>
        <w:t>Komunitajiet Ewropej u l-Istati Membri tagħhom, min-naħa l-waħda, u r-Repubblika tat-Tuneżija, min-naħa l-oħra</w:t>
      </w:r>
      <w:r w:rsidRPr="00942F39">
        <w:rPr>
          <w:rStyle w:val="FootnoteReference"/>
        </w:rPr>
        <w:footnoteReference w:id="4"/>
      </w:r>
      <w:r w:rsidRPr="00942F39">
        <w:t>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r-riżoluzzjonijiet preċedenti tiegħu dwar it-Tuneżija, b’mod partikolari dik tas-16 ta’ Marzu 2023 dwar l-attakki reċenti fit-Tuneżija kontra l-libertà ta’ espressjoni u ta’ assoċjazzjoni, u kontra t-trade unions, b’mod partikolari l-każ tal-ġurnalist Noureddine Boutar</w:t>
      </w:r>
      <w:r w:rsidRPr="00942F39">
        <w:rPr>
          <w:rStyle w:val="FootnoteReference"/>
        </w:rPr>
        <w:footnoteReference w:id="5"/>
      </w:r>
      <w:r w:rsidRPr="00942F39">
        <w:t>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d-dikjarazzjoni għall-istampa tal-11 ta’ Ġunju 2023 mill-President tal-Kummissjoni von der Leyen flimkien mal-Prim Ministru Taljan Meloni, il-Prim Ministru Netherlandiż Rutte u l-President Tuneżin Saied,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l-Memorandum ta’ Qbil tas-16 ta’ Lulju 2023 dwar sħubija strateġika u globali bejn l-UE u t-Tuneżija,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d-Deċiżjoni ta’ Implimentazzjoni tal-Kummissjoni tal-20 ta’ Diċembru 2023 dwar il-finanzjament tal-miżura speċjali favur it-Tuneżija għall-2023 (C(2023)9184), u d-dokument ta’ azzjoni li jakkumpanjaha dwar il-programm ta’ appoġġ għal riformi makroekonomiċi fit-Tuneżija,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l-Artikolu 136(5) u l-Artikolu 132(2) tar-Regoli ta’ Proċedura tiegħu,</w:t>
      </w:r>
    </w:p>
    <w:p w:rsidR="00CF73A8" w:rsidRPr="00942F39" w:rsidRDefault="00CF73A8" w:rsidP="00CF73A8">
      <w:pPr>
        <w:pStyle w:val="NormalHanging12a"/>
      </w:pPr>
      <w:r w:rsidRPr="00942F39">
        <w:t>–</w:t>
      </w:r>
      <w:r w:rsidRPr="00942F39">
        <w:tab/>
        <w:t>wara li kkunsidra l-mozzjoni għal riżoluzzjoni tal-Kumitat għall-Affarijiet Barranin u tal-Kumitat għall-Iżvilupp,</w:t>
      </w:r>
    </w:p>
    <w:p w:rsidR="00CF73A8" w:rsidRPr="00942F39" w:rsidRDefault="00CF73A8" w:rsidP="00CF73A8">
      <w:pPr>
        <w:pStyle w:val="NormalHanging12a"/>
      </w:pPr>
      <w:r w:rsidRPr="00942F39">
        <w:t>A.</w:t>
      </w:r>
      <w:r w:rsidRPr="00942F39">
        <w:tab/>
        <w:t>wara li kkunsidra l-Artikolu 21(1) tat-TUE li jiddikjara li “[l-]azzjoni tal-Unjoni fix-xena internazzjonali għandha tkun gwidata mill-prinċipji li ispiraw il-ħolqien, l-iżvilupp u t-tkabbir tagħha u li hija tfittex li tippromwovi fil-bqija tad-dinja: id-demokrazija, l-Istat tad-dritt, l-universalità u l-indiviżibbiltà tad-drittijiet tal-bniedem u l-libertajiet fundamentali, ir-rispett għad-dinjità tal-bniedem, il-prinċipji tal-ugwaljanza u s-solidarjetà, u r-rispett għall-prinċipji tal-Karta tan-Nazzjonijiet Uniti u tad-dritt internazzjonali”;</w:t>
      </w:r>
    </w:p>
    <w:p w:rsidR="00CF73A8" w:rsidRPr="00942F39" w:rsidRDefault="00CF73A8" w:rsidP="00CF73A8">
      <w:pPr>
        <w:pStyle w:val="NormalHanging12a"/>
      </w:pPr>
      <w:r w:rsidRPr="00942F39">
        <w:t>B.</w:t>
      </w:r>
      <w:r w:rsidRPr="00942F39">
        <w:tab/>
        <w:t>billi l-Artikolu 2 tal-Ftehim Ewro-Mediterranju bejn l-UE u t-Tuneżija jiddikjara li r-“relazzjonijiet bejn il-Partijiet, kif ukoll id-dispożizzjonijiet tal-Ftehim innifsu, għandhom ikunu bbażati fuq ir-rispett għad-drittijiet tal-bniedem u l-prinċipji demokratiċi, li jiggwidaw il-politika interna u internazzjonali tagħhom u jikkostitwixxu element essenzjali ta’ dan il-Ftehim”;</w:t>
      </w:r>
    </w:p>
    <w:p w:rsidR="00CF73A8" w:rsidRPr="00942F39" w:rsidRDefault="00CF73A8" w:rsidP="00CF73A8">
      <w:pPr>
        <w:pStyle w:val="NormalHanging12a"/>
      </w:pPr>
      <w:r w:rsidRPr="00942F39">
        <w:t>C.</w:t>
      </w:r>
      <w:r w:rsidRPr="00942F39">
        <w:tab/>
        <w:t xml:space="preserve">billi l-Artikolu 29 tar-Regolament NDICI-Ewropa Globali jeskludi azzjonijiet li jistgħu jirriżultaw fil-ksur tad-drittijiet tal-bniedem fil-pajjiżi sħab; billi l-Artikolu 25(5) tar-Regolament jistenna li l-Kummissjoni twettaq valutazzjonijiet tal-impatt </w:t>
      </w:r>
      <w:r w:rsidRPr="00942F39">
        <w:rPr>
          <w:i/>
          <w:iCs/>
        </w:rPr>
        <w:t>ex ante</w:t>
      </w:r>
      <w:r w:rsidRPr="00942F39">
        <w:t xml:space="preserve"> dwar id-drittijiet tal-bniedem proporzjonati mal-objettivi u l-firxa tal-azzjonijiet u l-miżuri previsti; billi l-Artikolu 3(4) tar-Regolament jiddikjara li “[m]ill-anqas 93 % tan-nefqa skont l-Istrument għandha tissodisfa l-kriterji għall-ODA, [Għajnuna Uffiċjali għall-Iżvilupp], [...] b’hekk tikkontribwixxi għal impenji kollettivi ta’ ODA”;</w:t>
      </w:r>
    </w:p>
    <w:p w:rsidR="00CF73A8" w:rsidRPr="00942F39" w:rsidRDefault="00CF73A8" w:rsidP="00CF73A8">
      <w:pPr>
        <w:pStyle w:val="NormalHanging12a"/>
      </w:pPr>
      <w:r w:rsidRPr="00942F39">
        <w:t>D.</w:t>
      </w:r>
      <w:r w:rsidRPr="00942F39">
        <w:tab/>
        <w:t>billi l-premessa 40 tar-Regolament NDICI-Ewropa Globali tiddikjara li, “[p]eress li r-</w:t>
      </w:r>
      <w:r w:rsidRPr="00942F39">
        <w:lastRenderedPageBreak/>
        <w:t>rispett għad-demokrazija, id-drittijiet tal-bniedem u l-istat tad-dritt huma essenzjali għal ġestjoni finanzjarja tajba u finanzjament effettiv tal-Unjoni kif imsemmi fir-Regolament Finanzjarju, l-assistenza tista’ tiġi sospiża f’każ ta’ degradazzjoni fid-demokrazija, id-drittijiet tal-bniedem jew l-istat tad-dritt f’pajjiżi terzi”;</w:t>
      </w:r>
    </w:p>
    <w:p w:rsidR="00CF73A8" w:rsidRPr="00942F39" w:rsidRDefault="00CF73A8" w:rsidP="00CF73A8">
      <w:pPr>
        <w:pStyle w:val="NormalHanging12a"/>
      </w:pPr>
      <w:r w:rsidRPr="00942F39">
        <w:t>E.</w:t>
      </w:r>
      <w:r w:rsidRPr="00942F39">
        <w:tab/>
        <w:t>billi taħt il-President Kais Saied, it-Tuneżija esperjenzat treġġigħ lura awtoritarju u rigress allarmanti fid-demokrazija, id-drittijiet tal-bniedem u l-istat tad-dritt; billi matul l-aħħar sena, il-President Kais Saied ordna l-arrest u d-detenzjoni ta’ politiċi tal-oppożizzjoni, imħallfin, ħaddiema tal-media u attivisti tas-soċjetà ċivili;</w:t>
      </w:r>
    </w:p>
    <w:p w:rsidR="00CF73A8" w:rsidRPr="00942F39" w:rsidRDefault="00CF73A8" w:rsidP="00CF73A8">
      <w:pPr>
        <w:pStyle w:val="NormalHanging12a"/>
      </w:pPr>
      <w:r w:rsidRPr="00942F39">
        <w:t>F.</w:t>
      </w:r>
      <w:r w:rsidRPr="00942F39">
        <w:tab/>
        <w:t>billi l-Kummissjoni adottat il-miżura speċjali permezz ta’ proċedura bil-miktub urġenti;</w:t>
      </w:r>
    </w:p>
    <w:p w:rsidR="00CF73A8" w:rsidRPr="00942F39" w:rsidRDefault="00CF73A8" w:rsidP="00CF73A8">
      <w:pPr>
        <w:pStyle w:val="NormalHanging12a"/>
      </w:pPr>
      <w:r w:rsidRPr="00942F39">
        <w:t>G.</w:t>
      </w:r>
      <w:r w:rsidRPr="00942F39">
        <w:tab/>
        <w:t>billi sitt xhur qabel, fid-dikjarazzjoni għall-istampa tal-Kummissjoni tal-11 ta’ Ġunju 2023, tħabbar appoġġ baġitarju ta’ EUR 150 miljun lit-Tuneżija; billi dan l-appoġġ baġitarju tħabbar qabel ma ġie ffirmat il-Memorandum ta’ Qbil bejn l-UE u t-Tuneżija;</w:t>
      </w:r>
    </w:p>
    <w:p w:rsidR="00CF73A8" w:rsidRPr="00942F39" w:rsidRDefault="00CF73A8" w:rsidP="00CF73A8">
      <w:pPr>
        <w:pStyle w:val="NormalHanging12a"/>
      </w:pPr>
      <w:r w:rsidRPr="00942F39">
        <w:t>H.</w:t>
      </w:r>
      <w:r w:rsidRPr="00942F39">
        <w:tab/>
        <w:t>billi ma sar l-ebda kuntatt informali bejn il-Kummissjoni u l-Parlament qabel l-adozzjoni tal-miżura speċjali skont proċedura urġenti bil-miktub, kif stipulat fil-paragrafu 12 tal-Ftehim bejn il-Parlament u l-Kummissjoni tat-3 ta’ Ġunju 2008;</w:t>
      </w:r>
    </w:p>
    <w:p w:rsidR="00CF73A8" w:rsidRPr="00942F39" w:rsidRDefault="00CF73A8" w:rsidP="00CF73A8">
      <w:pPr>
        <w:pStyle w:val="NormalHanging12a"/>
      </w:pPr>
      <w:r w:rsidRPr="00942F39">
        <w:t>I.</w:t>
      </w:r>
      <w:r w:rsidRPr="00942F39">
        <w:tab/>
        <w:t>billi l-Artikolu 27(4) tar-Regolament NDICI-Ewropa Globali jiddikjara li, “[m]eta tipprovdi appoġġ baġitarju f’konformità mal-Artikolu 236 tar-Regolament Finanzjarju, il-Kummissjoni għandha tiddefinixxi b’mod ċar u timmonitorja l-kriterji għal kondizzjonalità tal-appoġġ baġitarju, inkluż il-progress fir-riformi u t-trasparenza, u għandha tappoġġa l-iżvilupp ta’ kontroll parlamentari, il-kapaċitajiet nazzjonali ta’ awditjar u ż-żieda fit-trasparenza u l-aċċess pubbliku għall-informazzjoni”;</w:t>
      </w:r>
    </w:p>
    <w:p w:rsidR="00CF73A8" w:rsidRPr="00942F39" w:rsidRDefault="00CF73A8" w:rsidP="00CF73A8">
      <w:pPr>
        <w:pStyle w:val="NormalHanging12a"/>
      </w:pPr>
      <w:r w:rsidRPr="00942F39">
        <w:t>J.</w:t>
      </w:r>
      <w:r w:rsidRPr="00942F39">
        <w:tab/>
        <w:t>billi l-Artikolu 218 tat-TFUE jistabbilixxi l-proċedura li għandha tintuża għan-negozjar u l-konklużjoni ta’ ftehimiet bejn l-UE u pajjiżi terzi; billi din il-proċedura tippermetti salvagwardji proċedurali xierqa, kif ukoll skrutinju parlamentari u ġudizzjarju, u b’hekk iżżid l-obbligu ta’ rendikont u l-leġittimità demokratika;</w:t>
      </w:r>
    </w:p>
    <w:p w:rsidR="00CF73A8" w:rsidRPr="00942F39" w:rsidRDefault="00CF73A8" w:rsidP="00CF73A8">
      <w:pPr>
        <w:pStyle w:val="NormalHanging12a"/>
      </w:pPr>
      <w:r w:rsidRPr="00942F39">
        <w:t>K.</w:t>
      </w:r>
      <w:r w:rsidRPr="00942F39">
        <w:tab/>
        <w:t>billi delegazzjoni mill-Kumitat għall-Affarijiet Barranin ġiet miċħuda d-dħul fit-Tuneżija fit-13 ta’ Settembru 2023, u b’hekk il-kapaċità tal-Parlament li jeżerċita s-setgħat ta’ skrutinju tiegħu ġiet ristretta;</w:t>
      </w:r>
    </w:p>
    <w:p w:rsidR="00CF73A8" w:rsidRPr="00942F39" w:rsidRDefault="00CF73A8" w:rsidP="00CF73A8">
      <w:pPr>
        <w:pStyle w:val="NormalHanging12a"/>
      </w:pPr>
      <w:r w:rsidRPr="00942F39">
        <w:t>L.</w:t>
      </w:r>
      <w:r w:rsidRPr="00942F39">
        <w:tab/>
        <w:t>billi fis-26 ta’ Settembru 2023, l-awtoritajiet Tuneżini pposponew b’mod unilaterali żjara tal-Kummissjoni, ftit jiem biss qabel ma kellha ssir;</w:t>
      </w:r>
    </w:p>
    <w:p w:rsidR="00CF73A8" w:rsidRPr="00942F39" w:rsidRDefault="00CF73A8" w:rsidP="00CF73A8">
      <w:pPr>
        <w:pStyle w:val="NormalHanging12a"/>
      </w:pPr>
      <w:r w:rsidRPr="00942F39">
        <w:t>M.</w:t>
      </w:r>
      <w:r w:rsidRPr="00942F39">
        <w:tab/>
        <w:t>billi f’Ottubru 2023, il-President Tuneżin irrifjuta u rritorna EUR 60 miljun f’appoġġ baġitarju mill-UE;</w:t>
      </w:r>
    </w:p>
    <w:p w:rsidR="00CF73A8" w:rsidRPr="00942F39" w:rsidRDefault="00CF73A8" w:rsidP="00CF73A8">
      <w:pPr>
        <w:pStyle w:val="NormalHanging12a"/>
      </w:pPr>
      <w:r w:rsidRPr="00942F39">
        <w:t>N.</w:t>
      </w:r>
      <w:r w:rsidRPr="00942F39">
        <w:tab/>
        <w:t>billi huwa fl-interess essenzjali tal-UE li tkompli tikkoopera mat-Tuneżija sabiex tiżgura l-istabbiltà makroekonomika, l-istat tad-dritt u d-drittijiet tal-bniedem fil-pajjiż;</w:t>
      </w:r>
    </w:p>
    <w:p w:rsidR="00CF73A8" w:rsidRPr="00942F39" w:rsidRDefault="00CF73A8" w:rsidP="00CF73A8">
      <w:pPr>
        <w:pStyle w:val="NormalHanging12a"/>
      </w:pPr>
      <w:r w:rsidRPr="00942F39">
        <w:t>1.</w:t>
      </w:r>
      <w:r w:rsidRPr="00942F39">
        <w:tab/>
        <w:t>Jikkontesta l-ħtieġa ta’ proċedura urġenti bil-miktub għall-miżura speċjali favur it-Tuneżija, peress li t-tħabbira inizjali tal-Kummissjoni ta’ EUR 150 miljun f’appoġġ baġitarju saret saħansitra mill-11 ta’ Ġunju 2023, u li b’hekk ħalliet biżżejjed żmien biex tintuża l-proċedura normali; iqis li ż-żmien meta tnediet din il-proċedura urġenti bil-miktub juri nuqqas ta’ rispett għall-iskrutinju parlamentari u l-proċedura ta’ kumitat;</w:t>
      </w:r>
    </w:p>
    <w:p w:rsidR="00CF73A8" w:rsidRPr="00942F39" w:rsidRDefault="00CF73A8" w:rsidP="00CF73A8">
      <w:pPr>
        <w:pStyle w:val="NormalHanging12a"/>
      </w:pPr>
      <w:r w:rsidRPr="00942F39">
        <w:t>2.</w:t>
      </w:r>
      <w:r w:rsidRPr="00942F39">
        <w:tab/>
        <w:t>Jistieden lill-Kummissjoni tipprovdi spjegazzjoni dettaljata u bbażata fuq il-fatti fil-</w:t>
      </w:r>
      <w:r w:rsidRPr="00942F39">
        <w:lastRenderedPageBreak/>
        <w:t>kuntest tad-djalogu ġeopolitiku ta’ livell għoli li jmiss dwar għalfejn ma kien hemm l-ebda kuntatt informali bejn il-Kummissjoni u l-Parlament qabel l-adozzjoni tal-miżura speċjali skont proċedura urġenti bil-miktub, kif stipulat fil-paragrafu 12 tal-Ftehim bejn il-Parlament u l-Kummissjoni tat-3 ta’ Ġunju 2008; jistenna għalhekk li t-Tuneżija tintgħażel bħala pajjiż ta’ prijorità matul id-djalogu ġeopolitiku ta’ livell għoli li jmiss;</w:t>
      </w:r>
    </w:p>
    <w:p w:rsidR="00CF73A8" w:rsidRPr="00942F39" w:rsidRDefault="00CF73A8" w:rsidP="00CF73A8">
      <w:pPr>
        <w:pStyle w:val="NormalHanging12a"/>
      </w:pPr>
      <w:r w:rsidRPr="00942F39">
        <w:t>3.</w:t>
      </w:r>
      <w:r w:rsidRPr="00942F39">
        <w:tab/>
        <w:t>Iqis li l-impenn politiku li sar fil-Memorandum ta’ Qbil sabiex jitħallas “bis-sħiħ” l-appoġġ baġitarju għall-2023 ma jikkostitwixxix bażi legali għall-adozzjoni ta’ din il-miżura la bħala miżura speċjali skont l-Artikolu 23(4) tar-Regolament NDICI-Ewropa Globali u lanqas taħt proċedura bil-miktub urġenti;</w:t>
      </w:r>
    </w:p>
    <w:p w:rsidR="00CF73A8" w:rsidRPr="00942F39" w:rsidRDefault="00CF73A8" w:rsidP="00CF73A8">
      <w:pPr>
        <w:pStyle w:val="NormalHanging12a"/>
      </w:pPr>
      <w:r w:rsidRPr="00942F39">
        <w:t>4.</w:t>
      </w:r>
      <w:r w:rsidRPr="00942F39">
        <w:tab/>
        <w:t>Jiddispjaċih li l-Kummissjoni ma għamlitx disponibbli b’mod proattiv lill-Parlament il-ftehim ta’ finanzjament rilevanti mat-Tuneżija, li jistabbilixxi kundizzjonijiet u rekwiżiti partikolari, f’konformità mal-Artikolu 112(4) u l-Artikolu 236 tar-Regolament Finanzjarju;</w:t>
      </w:r>
    </w:p>
    <w:p w:rsidR="00CF73A8" w:rsidRPr="00942F39" w:rsidRDefault="00CF73A8" w:rsidP="00CF73A8">
      <w:pPr>
        <w:pStyle w:val="NormalHanging12a"/>
      </w:pPr>
      <w:r w:rsidRPr="00942F39">
        <w:t>5.</w:t>
      </w:r>
      <w:r w:rsidRPr="00942F39">
        <w:tab/>
        <w:t>Jitlob spjegazzjoni dettaljata ta’ kif termini bħal “progress sodisfaċenti”, li jintuża fit-taqsima 4.3.2 tad-dokument ta’ azzjoni dwar il-miżura speċjali tal-Kummissjoni u li jagħti dettalji dwar il-kriterji għall-iżborż tal-appoġġ baġitarju, jikkostitwixxu “kriterji għal kondizzjonalità tal-appoġġ baġitarju [definiti b’mod ċar]”, kif stipulat fl-Artikolu 27(4) tar-Regolament NDICI-Ewropa Globali;</w:t>
      </w:r>
    </w:p>
    <w:p w:rsidR="00CF73A8" w:rsidRPr="00942F39" w:rsidRDefault="00CF73A8" w:rsidP="00CF73A8">
      <w:pPr>
        <w:pStyle w:val="NormalHanging12a"/>
      </w:pPr>
      <w:r w:rsidRPr="00942F39">
        <w:t>6.</w:t>
      </w:r>
      <w:r w:rsidRPr="00942F39">
        <w:tab/>
        <w:t>Jesprimi dubju dwar kemm ir-rispett għall-prinċipji fundamentali fl-azzjoni esterna relatati mad-demokrazija, id-drittijiet tal-bniedem u l-istat tad-dritt, kif deskritt fl-Artikolu 21 tat-TUE, f’diversi dispożizzjonijiet tar-Regolament NDICI-Ewropa Globali u fl-Artikolu 2 tal-Ftehim Ewro-Mediterranju bejn l-UE u t-Tuneżija, huma verament issodisfati għal din il-miżura speċjali, minħabba d-deterjorament sinifikanti fid-drittijiet fundamentali li diġà seħħ fit-Tuneżija sa minn Lulju 2021 u minħabba l-fatt li deterjorament sinifikanti fil-valuri fundamentali jista’ jwassal lill-UE biex tissospendi, tnaqqas jew tħassar l-appoġġ baġitarju lill-pajjiżi sħab;</w:t>
      </w:r>
    </w:p>
    <w:p w:rsidR="00CF73A8" w:rsidRPr="00942F39" w:rsidRDefault="00CF73A8" w:rsidP="00CF73A8">
      <w:pPr>
        <w:pStyle w:val="NormalHanging12a"/>
      </w:pPr>
      <w:r w:rsidRPr="00942F39">
        <w:t>7.</w:t>
      </w:r>
      <w:r w:rsidRPr="00942F39">
        <w:tab/>
        <w:t>Jistieden, għalhekk, lill-Kummissjoni tipprovdi, bħala kwistjoni ta’ urġenza u qabel tmiem il-leġiżlatura, aktar dettalji bil-miktub dwar kif u meta se tivvaluta jekk il-kundizzjonijiet deskritti fit-taqsima 4.3.2 dwar l-iżborż tal-appoġġ baġitarju ntlaħqux jew humiex se jintlaħqu, u liema kriterji oġġettivi se jintużaw biex jiġi ddeterminat jekk ikunx sar “progress sodisfaċenti” fl-implimentazzjoni tal-kundizzjonijiet ġenerali elenkati fit-taqsima 4.3.2;</w:t>
      </w:r>
    </w:p>
    <w:p w:rsidR="00CF73A8" w:rsidRPr="00942F39" w:rsidRDefault="00CF73A8" w:rsidP="00CF73A8">
      <w:pPr>
        <w:pStyle w:val="NormalHanging12a"/>
      </w:pPr>
      <w:r w:rsidRPr="00942F39">
        <w:t>8.</w:t>
      </w:r>
      <w:r w:rsidRPr="00942F39">
        <w:tab/>
        <w:t>Jitlob li l-Kummissjoni tiċċara bil-miktub kif qed tivvaluta li t-Tuneżija bħalissa tissodisfa r-rekwiżit deskritt fit-taqsima 4.3.2(b) tad-dokument ta’ azzjoni dwar il-miżura speċjali relatata mal-valuri fundamentali;</w:t>
      </w:r>
    </w:p>
    <w:p w:rsidR="00CF73A8" w:rsidRPr="00942F39" w:rsidRDefault="00CF73A8" w:rsidP="00CF73A8">
      <w:pPr>
        <w:pStyle w:val="NormalHanging12a"/>
      </w:pPr>
      <w:r w:rsidRPr="00942F39">
        <w:t>9.</w:t>
      </w:r>
      <w:r w:rsidRPr="00942F39">
        <w:tab/>
        <w:t>Jistieden lill-Kummissjoni tiċċara għaliex għażlet li tiżborża EUR 150 miljun f’ammont wieħed, flok ma ppermettiet żborż gradwali bbażat fuq objettivi intermedji jew passi konkreti miksuba, kif previst fl-Artikolu 236(2) tar-Regolament Finanzjarju, u b’hekk eskludiet totalment l-opzjoni li jkun hemm sospensjoni ta’ żborżi ulterjuri jekk tiġi osservata erożjoni ċara tal-valuri fundamentali;</w:t>
      </w:r>
    </w:p>
    <w:p w:rsidR="00CF73A8" w:rsidRPr="00942F39" w:rsidRDefault="00CF73A8" w:rsidP="00CF73A8">
      <w:pPr>
        <w:pStyle w:val="NormalHanging12a"/>
      </w:pPr>
      <w:r w:rsidRPr="00942F39">
        <w:t>10.</w:t>
      </w:r>
      <w:r w:rsidRPr="00942F39">
        <w:tab/>
        <w:t>Jistieden lill-Kummissjoni tispjega kif il-miżura speċjali se tikkontribwixxi għat-titjib tal-klima tan-negozju u tal-investiment fid-dawl tad-deterjorament tal-istat tad-dritt fit-Tuneżija sa minn Lulju 2021, li huwa ostaklu għall-iżvilupp ekonomiku;</w:t>
      </w:r>
    </w:p>
    <w:p w:rsidR="00CF73A8" w:rsidRPr="00942F39" w:rsidRDefault="00CF73A8" w:rsidP="00CF73A8">
      <w:pPr>
        <w:pStyle w:val="NormalHanging12a"/>
      </w:pPr>
      <w:r w:rsidRPr="00942F39">
        <w:lastRenderedPageBreak/>
        <w:t>11.</w:t>
      </w:r>
      <w:r w:rsidRPr="00942F39">
        <w:tab/>
        <w:t>Jistieden lill-Kummissjoni tiċċara r-raġunijiet għaliex l-awtoritajiet Tuneżini rrifjutaw EUR 60 miljun f’appoġġ baġitarju żborżat fl-ambitu tal-faċilità COVID f’Ottubru 2023, u għal liema raġunijiet il-Kummissjoni temmen li l-awtoritajiet Tuneżini huma lesti jaċċettaw l-appoġġ baġitarju previst f’din il-miżura speċjali;</w:t>
      </w:r>
    </w:p>
    <w:p w:rsidR="00CF73A8" w:rsidRPr="00942F39" w:rsidRDefault="00CF73A8" w:rsidP="00CF73A8">
      <w:pPr>
        <w:pStyle w:val="NormalHanging12a"/>
      </w:pPr>
      <w:r w:rsidRPr="00942F39">
        <w:t>12.</w:t>
      </w:r>
      <w:r w:rsidRPr="00942F39">
        <w:tab/>
        <w:t>Jistieden lill-Kummissjoni tiċċara liema garanziji rċeviet mill-awtoritajiet Tuneżini minn Settembru 2023 li l-Parlament se jitħalla jżur proġetti ffinanzjati mill-UE fit-Tuneżija u b’hekk jeżerċita d-drittijiet tiegħu ta’ sorveljanza u skrutinju f’konformità mal-Artikolu 14 tat-TUE;</w:t>
      </w:r>
    </w:p>
    <w:p w:rsidR="00CF73A8" w:rsidRPr="00942F39" w:rsidRDefault="00CF73A8" w:rsidP="00CF73A8">
      <w:pPr>
        <w:pStyle w:val="NormalHanging12a"/>
      </w:pPr>
      <w:r w:rsidRPr="00942F39">
        <w:t>13.</w:t>
      </w:r>
      <w:r w:rsidRPr="00942F39">
        <w:tab/>
        <w:t>Jitlob li l-Kummissjoni tiċċara s-sitwazzjoni, billi tipprovdi tweġiba pertinenti u komprensiva għall-mistoqsija tal-Parlament għal tweġiba orali u din ir-riżoluzzjoni li takkumpanjaha;</w:t>
      </w:r>
    </w:p>
    <w:p w:rsidR="00CF73A8" w:rsidRPr="00803100" w:rsidRDefault="00CF73A8" w:rsidP="00AD2DD2">
      <w:pPr>
        <w:ind w:left="567" w:hanging="567"/>
      </w:pPr>
      <w:r w:rsidRPr="00942F39">
        <w:t>14.</w:t>
      </w:r>
      <w:r w:rsidRPr="00942F39">
        <w:tab/>
        <w:t>Jagħti istruzzjonijiet lill-President tiegħu biex tgħaddi din ir-riżoluzzjoni lill-Kummissjoni, lill-Viċi President tal-Kummissjoni / Rappreżentant Għoli tal-Unjoni għall-Affarijiet Barranin u l-Politika ta’ Sigurtà u lill-Kunsill.</w:t>
      </w:r>
    </w:p>
    <w:p w:rsidR="00E365E1" w:rsidRPr="00803100" w:rsidRDefault="00E365E1" w:rsidP="00343C34">
      <w:bookmarkStart w:id="8" w:name="TextBodyEnd"/>
      <w:bookmarkEnd w:id="8"/>
    </w:p>
    <w:sectPr w:rsidR="00E365E1" w:rsidRPr="00803100" w:rsidSect="008031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C34" w:rsidRPr="00803100" w:rsidRDefault="00343C34">
      <w:r w:rsidRPr="00803100">
        <w:separator/>
      </w:r>
    </w:p>
  </w:endnote>
  <w:endnote w:type="continuationSeparator" w:id="0">
    <w:p w:rsidR="00343C34" w:rsidRPr="00803100" w:rsidRDefault="00343C34">
      <w:r w:rsidRPr="008031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31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31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31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C34" w:rsidRPr="00803100" w:rsidRDefault="00343C34">
      <w:r w:rsidRPr="00803100">
        <w:separator/>
      </w:r>
    </w:p>
  </w:footnote>
  <w:footnote w:type="continuationSeparator" w:id="0">
    <w:p w:rsidR="00343C34" w:rsidRPr="00803100" w:rsidRDefault="00343C34">
      <w:r w:rsidRPr="00803100">
        <w:continuationSeparator/>
      </w:r>
    </w:p>
  </w:footnote>
  <w:footnote w:id="1">
    <w:p w:rsidR="00CF73A8" w:rsidRPr="00803100" w:rsidRDefault="00CF73A8" w:rsidP="00803100">
      <w:pPr>
        <w:pStyle w:val="FootnoteText"/>
        <w:ind w:left="567" w:hanging="567"/>
        <w:rPr>
          <w:b/>
          <w:sz w:val="24"/>
          <w:lang w:val="mt-MT"/>
        </w:rPr>
      </w:pPr>
      <w:r w:rsidRPr="00803100">
        <w:rPr>
          <w:rStyle w:val="FootnoteReference"/>
          <w:sz w:val="24"/>
          <w:lang w:val="mt-MT"/>
        </w:rPr>
        <w:footnoteRef/>
      </w:r>
      <w:r w:rsidR="00803100" w:rsidRPr="00803100">
        <w:rPr>
          <w:sz w:val="24"/>
          <w:lang w:val="mt-MT"/>
        </w:rPr>
        <w:t xml:space="preserve"> </w:t>
      </w:r>
      <w:r w:rsidR="00803100" w:rsidRPr="00803100">
        <w:rPr>
          <w:sz w:val="24"/>
          <w:lang w:val="mt-MT"/>
        </w:rPr>
        <w:tab/>
      </w:r>
      <w:r w:rsidRPr="00803100">
        <w:rPr>
          <w:sz w:val="24"/>
          <w:lang w:val="mt-MT"/>
        </w:rPr>
        <w:t>ĠU L 209, 14.6.2021, p. 1.</w:t>
      </w:r>
    </w:p>
  </w:footnote>
  <w:footnote w:id="2">
    <w:p w:rsidR="00CF73A8" w:rsidRPr="00803100" w:rsidRDefault="00CF73A8" w:rsidP="00803100">
      <w:pPr>
        <w:pStyle w:val="FootnoteText"/>
        <w:ind w:left="567" w:hanging="567"/>
        <w:rPr>
          <w:sz w:val="24"/>
          <w:lang w:val="mt-MT"/>
        </w:rPr>
      </w:pPr>
      <w:r w:rsidRPr="00803100">
        <w:rPr>
          <w:rStyle w:val="FootnoteReference"/>
          <w:sz w:val="24"/>
          <w:lang w:val="mt-MT"/>
        </w:rPr>
        <w:footnoteRef/>
      </w:r>
      <w:r w:rsidR="00803100" w:rsidRPr="00803100">
        <w:rPr>
          <w:sz w:val="24"/>
          <w:lang w:val="mt-MT"/>
        </w:rPr>
        <w:t xml:space="preserve"> </w:t>
      </w:r>
      <w:r w:rsidR="00803100" w:rsidRPr="00803100">
        <w:rPr>
          <w:sz w:val="24"/>
          <w:lang w:val="mt-MT"/>
        </w:rPr>
        <w:tab/>
      </w:r>
      <w:r w:rsidRPr="00803100">
        <w:rPr>
          <w:sz w:val="24"/>
          <w:lang w:val="mt-MT"/>
        </w:rPr>
        <w:t>ĠU C 143, 10.6.2008, p. 1.</w:t>
      </w:r>
    </w:p>
  </w:footnote>
  <w:footnote w:id="3">
    <w:p w:rsidR="00CF73A8" w:rsidRPr="00803100" w:rsidRDefault="00CF73A8" w:rsidP="00803100">
      <w:pPr>
        <w:pStyle w:val="FootnoteText"/>
        <w:ind w:left="567" w:hanging="567"/>
        <w:rPr>
          <w:sz w:val="24"/>
          <w:lang w:val="mt-MT"/>
        </w:rPr>
      </w:pPr>
      <w:r w:rsidRPr="00803100">
        <w:rPr>
          <w:rStyle w:val="FootnoteReference"/>
          <w:sz w:val="24"/>
          <w:lang w:val="mt-MT"/>
        </w:rPr>
        <w:footnoteRef/>
      </w:r>
      <w:r w:rsidR="00803100" w:rsidRPr="00803100">
        <w:rPr>
          <w:sz w:val="24"/>
          <w:lang w:val="mt-MT"/>
        </w:rPr>
        <w:t xml:space="preserve"> </w:t>
      </w:r>
      <w:r w:rsidR="00803100" w:rsidRPr="00803100">
        <w:rPr>
          <w:sz w:val="24"/>
          <w:lang w:val="mt-MT"/>
        </w:rPr>
        <w:tab/>
      </w:r>
      <w:r w:rsidRPr="00803100">
        <w:rPr>
          <w:sz w:val="24"/>
          <w:lang w:val="mt-MT"/>
        </w:rPr>
        <w:t xml:space="preserve">ĠU </w:t>
      </w:r>
      <w:r w:rsidR="003F5C63">
        <w:rPr>
          <w:sz w:val="24"/>
          <w:lang w:val="mt-MT"/>
        </w:rPr>
        <w:t xml:space="preserve">L </w:t>
      </w:r>
      <w:bookmarkStart w:id="7" w:name="_GoBack"/>
      <w:bookmarkEnd w:id="7"/>
      <w:r w:rsidRPr="00803100">
        <w:rPr>
          <w:sz w:val="24"/>
          <w:lang w:val="mt-MT"/>
        </w:rPr>
        <w:t>193, 30.7.2018, p. 1.</w:t>
      </w:r>
    </w:p>
  </w:footnote>
  <w:footnote w:id="4">
    <w:p w:rsidR="00CF73A8" w:rsidRPr="00803100" w:rsidRDefault="00CF73A8" w:rsidP="00803100">
      <w:pPr>
        <w:pStyle w:val="FootnoteText"/>
        <w:ind w:left="567" w:hanging="567"/>
        <w:rPr>
          <w:sz w:val="24"/>
          <w:lang w:val="mt-MT"/>
        </w:rPr>
      </w:pPr>
      <w:r w:rsidRPr="00803100">
        <w:rPr>
          <w:rStyle w:val="FootnoteReference"/>
          <w:sz w:val="24"/>
          <w:lang w:val="mt-MT"/>
        </w:rPr>
        <w:footnoteRef/>
      </w:r>
      <w:r w:rsidR="00803100" w:rsidRPr="00803100">
        <w:rPr>
          <w:sz w:val="24"/>
          <w:lang w:val="mt-MT"/>
        </w:rPr>
        <w:t xml:space="preserve"> </w:t>
      </w:r>
      <w:r w:rsidR="00803100" w:rsidRPr="00803100">
        <w:rPr>
          <w:sz w:val="24"/>
          <w:lang w:val="mt-MT"/>
        </w:rPr>
        <w:tab/>
      </w:r>
      <w:r w:rsidRPr="00803100">
        <w:rPr>
          <w:sz w:val="24"/>
          <w:lang w:val="mt-MT"/>
        </w:rPr>
        <w:t>ĠU L 97, 30.3.1998, p. 2.</w:t>
      </w:r>
    </w:p>
  </w:footnote>
  <w:footnote w:id="5">
    <w:p w:rsidR="00CF73A8" w:rsidRPr="00803100" w:rsidRDefault="00CF73A8" w:rsidP="00803100">
      <w:pPr>
        <w:pStyle w:val="FootnoteText"/>
        <w:ind w:left="567" w:hanging="567"/>
        <w:rPr>
          <w:sz w:val="24"/>
          <w:lang w:val="mt-MT"/>
        </w:rPr>
      </w:pPr>
      <w:r w:rsidRPr="00803100">
        <w:rPr>
          <w:rStyle w:val="FootnoteReference"/>
          <w:sz w:val="24"/>
          <w:lang w:val="mt-MT"/>
        </w:rPr>
        <w:footnoteRef/>
      </w:r>
      <w:r w:rsidR="00803100" w:rsidRPr="00803100">
        <w:rPr>
          <w:sz w:val="24"/>
          <w:lang w:val="mt-MT"/>
        </w:rPr>
        <w:t xml:space="preserve"> </w:t>
      </w:r>
      <w:r w:rsidR="00803100" w:rsidRPr="00803100">
        <w:rPr>
          <w:sz w:val="24"/>
          <w:lang w:val="mt-MT"/>
        </w:rPr>
        <w:tab/>
      </w:r>
      <w:r w:rsidRPr="00803100">
        <w:rPr>
          <w:sz w:val="24"/>
          <w:lang w:val="mt-MT"/>
        </w:rPr>
        <w:t>ĠU C, C/2023/407, 23.11.2023, ELI: https://eur-lex.europa.eu/eli/C/2023/407/oj?locale=mt.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31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31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31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3/2024"/>
    <w:docVar w:name="dvlangue" w:val="MT"/>
    <w:docVar w:name="dvnumam" w:val="0"/>
    <w:docVar w:name="dvpe" w:val="759.058"/>
    <w:docVar w:name="dvtitre" w:val="Riżoluzzjoni tal-Parlament Ewropew tal-14 ta' Marzu 2024 dwar l- adozzjoni tal-Miżura Speċjali favur it-Tuneżija għall-2023(2024/2573(RSP))"/>
  </w:docVars>
  <w:rsids>
    <w:rsidRoot w:val="00343C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3C34"/>
    <w:rsid w:val="00361C00"/>
    <w:rsid w:val="00395FA1"/>
    <w:rsid w:val="003E15D4"/>
    <w:rsid w:val="003F5C6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100"/>
    <w:rsid w:val="00817416"/>
    <w:rsid w:val="00842779"/>
    <w:rsid w:val="00865F67"/>
    <w:rsid w:val="008708B7"/>
    <w:rsid w:val="00881A7B"/>
    <w:rsid w:val="008840E5"/>
    <w:rsid w:val="0088730D"/>
    <w:rsid w:val="00887B3E"/>
    <w:rsid w:val="008C2AC6"/>
    <w:rsid w:val="00930C23"/>
    <w:rsid w:val="0093193B"/>
    <w:rsid w:val="00942F3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DD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3A8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2B883"/>
  <w15:chartTrackingRefBased/>
  <w15:docId w15:val="{E8B7928E-FC7B-4715-9531-ECF2B095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F73A8"/>
    <w:pPr>
      <w:spacing w:before="480" w:after="240"/>
    </w:pPr>
  </w:style>
  <w:style w:type="paragraph" w:customStyle="1" w:styleId="NormalHanging12a">
    <w:name w:val="NormalHanging12a"/>
    <w:basedOn w:val="Normal"/>
    <w:rsid w:val="00CF73A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708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08B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47BE9-34B8-434A-9E8D-6A53336CC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1873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GRIMA Cherise-Marie</cp:lastModifiedBy>
  <cp:revision>2</cp:revision>
  <cp:lastPrinted>2004-11-19T15:42:00Z</cp:lastPrinted>
  <dcterms:created xsi:type="dcterms:W3CDTF">2024-04-16T07:58:00Z</dcterms:created>
  <dcterms:modified xsi:type="dcterms:W3CDTF">2024-04-16T07:58:00Z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B9-0173/2024</vt:lpwstr>
  </property>
  <property fmtid="{D5CDD505-2E9C-101B-9397-08002B2CF9AE}" pid="4" name="&lt;Type&gt;">
    <vt:lpwstr>RR</vt:lpwstr>
  </property>
</Properties>
</file>