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944FA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944FA6" w:rsidRDefault="00AF5578" w:rsidP="0010095E">
            <w:pPr>
              <w:pStyle w:val="EPName"/>
            </w:pPr>
            <w:r w:rsidRPr="00944FA6">
              <w:t>Europski parlament</w:t>
            </w:r>
          </w:p>
          <w:p w:rsidR="00751A4A" w:rsidRPr="00944FA6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B6789">
              <w:t>2019</w:t>
            </w:r>
            <w:r w:rsidRPr="00944FA6">
              <w:t>-</w:t>
            </w:r>
            <w:r w:rsidRPr="007B6789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944FA6" w:rsidRDefault="00187494" w:rsidP="0010095E">
            <w:pPr>
              <w:pStyle w:val="EPLogo"/>
            </w:pPr>
            <w:r w:rsidRPr="00944FA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944FA6" w:rsidRDefault="00D058B8" w:rsidP="004C5D52">
      <w:pPr>
        <w:pStyle w:val="LineTop"/>
      </w:pPr>
    </w:p>
    <w:p w:rsidR="00680577" w:rsidRPr="00944FA6" w:rsidRDefault="00AF5578" w:rsidP="00680577">
      <w:pPr>
        <w:pStyle w:val="EPBodyTA1"/>
      </w:pPr>
      <w:r w:rsidRPr="00944FA6">
        <w:t>USVOJENI TEKSTOVI</w:t>
      </w:r>
    </w:p>
    <w:p w:rsidR="00D058B8" w:rsidRPr="00944FA6" w:rsidRDefault="00D058B8" w:rsidP="00D058B8">
      <w:pPr>
        <w:pStyle w:val="LineBottom"/>
      </w:pPr>
    </w:p>
    <w:p w:rsidR="00AF5578" w:rsidRPr="00944FA6" w:rsidRDefault="00AF5578" w:rsidP="00AF5578">
      <w:pPr>
        <w:pStyle w:val="ATHeading1"/>
      </w:pPr>
      <w:bookmarkStart w:id="0" w:name="TANumber"/>
      <w:r w:rsidRPr="00944FA6">
        <w:t>P</w:t>
      </w:r>
      <w:r w:rsidRPr="007B6789">
        <w:t>9</w:t>
      </w:r>
      <w:r w:rsidRPr="00944FA6">
        <w:t>_TA(</w:t>
      </w:r>
      <w:r w:rsidRPr="007B6789">
        <w:t>2024</w:t>
      </w:r>
      <w:r w:rsidRPr="00944FA6">
        <w:t>)</w:t>
      </w:r>
      <w:r w:rsidRPr="007B6789">
        <w:t>0</w:t>
      </w:r>
      <w:r w:rsidR="00560816" w:rsidRPr="007B6789">
        <w:t>178</w:t>
      </w:r>
      <w:bookmarkEnd w:id="0"/>
    </w:p>
    <w:p w:rsidR="00AF5578" w:rsidRPr="00944FA6" w:rsidRDefault="00AF5578" w:rsidP="00AF5578">
      <w:pPr>
        <w:pStyle w:val="ATHeading2"/>
      </w:pPr>
      <w:bookmarkStart w:id="1" w:name="title"/>
      <w:r w:rsidRPr="00944FA6">
        <w:t>Krizne situacije i situacije više sile u području migracija i azila</w:t>
      </w:r>
      <w:bookmarkEnd w:id="1"/>
    </w:p>
    <w:p w:rsidR="00AF5578" w:rsidRPr="00944FA6" w:rsidRDefault="00AF5578" w:rsidP="00AF5578">
      <w:pPr>
        <w:rPr>
          <w:i/>
          <w:vanish/>
        </w:rPr>
      </w:pPr>
      <w:r w:rsidRPr="00944FA6">
        <w:rPr>
          <w:i/>
        </w:rPr>
        <w:fldChar w:fldCharType="begin"/>
      </w:r>
      <w:r w:rsidRPr="00944FA6">
        <w:rPr>
          <w:i/>
        </w:rPr>
        <w:instrText xml:space="preserve"> TC"(</w:instrText>
      </w:r>
      <w:bookmarkStart w:id="2" w:name="DocNumber"/>
      <w:r w:rsidRPr="00944FA6">
        <w:rPr>
          <w:i/>
        </w:rPr>
        <w:instrText>A</w:instrText>
      </w:r>
      <w:r w:rsidRPr="007B6789">
        <w:rPr>
          <w:i/>
        </w:rPr>
        <w:instrText>9</w:instrText>
      </w:r>
      <w:r w:rsidRPr="00944FA6">
        <w:rPr>
          <w:i/>
        </w:rPr>
        <w:instrText>-</w:instrText>
      </w:r>
      <w:r w:rsidRPr="007B6789">
        <w:rPr>
          <w:i/>
        </w:rPr>
        <w:instrText>0127</w:instrText>
      </w:r>
      <w:r w:rsidRPr="00944FA6">
        <w:rPr>
          <w:i/>
        </w:rPr>
        <w:instrText>/</w:instrText>
      </w:r>
      <w:r w:rsidRPr="007B6789">
        <w:rPr>
          <w:i/>
        </w:rPr>
        <w:instrText>2023</w:instrText>
      </w:r>
      <w:bookmarkEnd w:id="2"/>
      <w:r w:rsidRPr="00944FA6">
        <w:rPr>
          <w:i/>
        </w:rPr>
        <w:instrText xml:space="preserve"> - Izvjestitelj: Juan Fernando López Aguilar)"\l</w:instrText>
      </w:r>
      <w:r w:rsidRPr="007B6789">
        <w:rPr>
          <w:i/>
        </w:rPr>
        <w:instrText>3</w:instrText>
      </w:r>
      <w:r w:rsidRPr="00944FA6">
        <w:rPr>
          <w:i/>
        </w:rPr>
        <w:instrText xml:space="preserve"> \n&gt; \* MERGEFORMAT </w:instrText>
      </w:r>
      <w:r w:rsidRPr="00944FA6">
        <w:rPr>
          <w:i/>
        </w:rPr>
        <w:fldChar w:fldCharType="end"/>
      </w:r>
    </w:p>
    <w:p w:rsidR="00AF5578" w:rsidRPr="00944FA6" w:rsidRDefault="00AF5578" w:rsidP="00AF5578">
      <w:pPr>
        <w:rPr>
          <w:vanish/>
        </w:rPr>
      </w:pPr>
      <w:bookmarkStart w:id="3" w:name="Commission"/>
      <w:r w:rsidRPr="00944FA6">
        <w:rPr>
          <w:vanish/>
        </w:rPr>
        <w:t>Odbor za građanske slobode, pravosuđe i unutarnje poslove</w:t>
      </w:r>
      <w:bookmarkEnd w:id="3"/>
    </w:p>
    <w:p w:rsidR="00AF5578" w:rsidRPr="00944FA6" w:rsidRDefault="00AF5578" w:rsidP="00AF5578">
      <w:pPr>
        <w:rPr>
          <w:vanish/>
        </w:rPr>
      </w:pPr>
      <w:bookmarkStart w:id="4" w:name="PE"/>
      <w:r w:rsidRPr="00944FA6">
        <w:rPr>
          <w:vanish/>
        </w:rPr>
        <w:t>PE</w:t>
      </w:r>
      <w:r w:rsidRPr="007B6789">
        <w:rPr>
          <w:vanish/>
        </w:rPr>
        <w:t>697</w:t>
      </w:r>
      <w:r w:rsidRPr="00944FA6">
        <w:rPr>
          <w:vanish/>
        </w:rPr>
        <w:t>.</w:t>
      </w:r>
      <w:r w:rsidRPr="007B6789">
        <w:rPr>
          <w:vanish/>
        </w:rPr>
        <w:t>631</w:t>
      </w:r>
      <w:bookmarkEnd w:id="4"/>
    </w:p>
    <w:p w:rsidR="00AF5578" w:rsidRPr="00944FA6" w:rsidRDefault="00AF5578" w:rsidP="00AF5578">
      <w:pPr>
        <w:pStyle w:val="ATHeading3"/>
      </w:pPr>
      <w:bookmarkStart w:id="5" w:name="Sujet"/>
      <w:r w:rsidRPr="00944FA6">
        <w:t>Zakonodavna rezolu</w:t>
      </w:r>
      <w:r w:rsidR="00944FA6">
        <w:t xml:space="preserve">cija Europskog parlamenta od </w:t>
      </w:r>
      <w:r w:rsidR="00944FA6" w:rsidRPr="007B6789">
        <w:t>10</w:t>
      </w:r>
      <w:r w:rsidRPr="00944FA6">
        <w:t xml:space="preserve">. </w:t>
      </w:r>
      <w:r w:rsidR="00944FA6">
        <w:t xml:space="preserve">travnja </w:t>
      </w:r>
      <w:r w:rsidRPr="007B6789">
        <w:t>2024</w:t>
      </w:r>
      <w:r w:rsidR="00B47C0B">
        <w:t xml:space="preserve">. o Prijedlogu uredbe Europskog </w:t>
      </w:r>
      <w:r w:rsidRPr="00944FA6">
        <w:t xml:space="preserve">parlamenta i Vijeća o kriznim situacijama </w:t>
      </w:r>
      <w:r w:rsidR="00D50578">
        <w:t xml:space="preserve">i situacijama više sile </w:t>
      </w:r>
      <w:r w:rsidRPr="00944FA6">
        <w:t>u području migracija i azila</w:t>
      </w:r>
      <w:bookmarkEnd w:id="5"/>
      <w:r w:rsidRPr="00944FA6">
        <w:t xml:space="preserve"> </w:t>
      </w:r>
      <w:bookmarkStart w:id="6" w:name="References"/>
      <w:r w:rsidRPr="00944FA6">
        <w:t>(COM(</w:t>
      </w:r>
      <w:r w:rsidRPr="007B6789">
        <w:t>2020</w:t>
      </w:r>
      <w:r w:rsidRPr="00944FA6">
        <w:t>)</w:t>
      </w:r>
      <w:r w:rsidRPr="007B6789">
        <w:t>0613</w:t>
      </w:r>
      <w:r w:rsidRPr="00944FA6">
        <w:t xml:space="preserve"> – C</w:t>
      </w:r>
      <w:r w:rsidRPr="007B6789">
        <w:t>9</w:t>
      </w:r>
      <w:r w:rsidRPr="00944FA6">
        <w:t>-</w:t>
      </w:r>
      <w:r w:rsidRPr="007B6789">
        <w:t>0308</w:t>
      </w:r>
      <w:r w:rsidRPr="00944FA6">
        <w:t>/</w:t>
      </w:r>
      <w:r w:rsidRPr="007B6789">
        <w:t>2020</w:t>
      </w:r>
      <w:r w:rsidRPr="00944FA6">
        <w:t xml:space="preserve"> – </w:t>
      </w:r>
      <w:r w:rsidRPr="007B6789">
        <w:t>2020</w:t>
      </w:r>
      <w:r w:rsidRPr="00944FA6">
        <w:t>/</w:t>
      </w:r>
      <w:r w:rsidRPr="007B6789">
        <w:t>0277</w:t>
      </w:r>
      <w:r w:rsidRPr="00944FA6">
        <w:t>(COD))</w:t>
      </w:r>
      <w:bookmarkEnd w:id="6"/>
    </w:p>
    <w:p w:rsidR="00AF5578" w:rsidRPr="00944FA6" w:rsidRDefault="00AF5578" w:rsidP="00AF5578"/>
    <w:p w:rsidR="00271A94" w:rsidRPr="00944FA6" w:rsidRDefault="00271A94" w:rsidP="00271A94">
      <w:pPr>
        <w:pStyle w:val="NormalBold"/>
      </w:pPr>
      <w:bookmarkStart w:id="7" w:name="TextBodyBegin"/>
      <w:bookmarkEnd w:id="7"/>
      <w:r w:rsidRPr="00944FA6">
        <w:t>(Redovni zakonodavni postupak: prvo čitanje)</w:t>
      </w:r>
    </w:p>
    <w:p w:rsidR="00271A94" w:rsidRPr="00944FA6" w:rsidRDefault="00271A94" w:rsidP="00271A94">
      <w:pPr>
        <w:pStyle w:val="EPComma"/>
      </w:pPr>
      <w:r w:rsidRPr="00944FA6">
        <w:rPr>
          <w:i/>
        </w:rPr>
        <w:t>Europski parlament</w:t>
      </w:r>
      <w:r w:rsidRPr="00944FA6">
        <w:t>,</w:t>
      </w:r>
    </w:p>
    <w:p w:rsidR="00271A94" w:rsidRPr="00944FA6" w:rsidRDefault="00271A94" w:rsidP="00271A94">
      <w:pPr>
        <w:pStyle w:val="NormalHanging12a"/>
      </w:pPr>
      <w:r w:rsidRPr="00944FA6">
        <w:t>–</w:t>
      </w:r>
      <w:r w:rsidRPr="00944FA6">
        <w:tab/>
        <w:t>uzimajući u obzir Prijedlog Komisije upućen Europskom parlamentu i Vijeću (COM(</w:t>
      </w:r>
      <w:r w:rsidRPr="007B6789">
        <w:t>2020</w:t>
      </w:r>
      <w:r w:rsidRPr="00944FA6">
        <w:t>)</w:t>
      </w:r>
      <w:r w:rsidRPr="007B6789">
        <w:t>0613</w:t>
      </w:r>
      <w:r w:rsidRPr="00944FA6">
        <w:t>),</w:t>
      </w:r>
    </w:p>
    <w:p w:rsidR="00271A94" w:rsidRDefault="00271A94" w:rsidP="00271A94">
      <w:pPr>
        <w:pStyle w:val="NormalHanging12a"/>
      </w:pPr>
      <w:r w:rsidRPr="00944FA6">
        <w:t>–</w:t>
      </w:r>
      <w:r w:rsidRPr="00944FA6">
        <w:tab/>
        <w:t>uzimajući u obzir članak </w:t>
      </w:r>
      <w:r w:rsidRPr="007B6789">
        <w:t>294</w:t>
      </w:r>
      <w:r w:rsidRPr="00944FA6">
        <w:t>. stavak </w:t>
      </w:r>
      <w:r w:rsidRPr="007B6789">
        <w:t>2</w:t>
      </w:r>
      <w:r w:rsidRPr="00944FA6">
        <w:t>., članak </w:t>
      </w:r>
      <w:r w:rsidRPr="007B6789">
        <w:t>78</w:t>
      </w:r>
      <w:r w:rsidRPr="00944FA6">
        <w:t>. stavak </w:t>
      </w:r>
      <w:r w:rsidRPr="007B6789">
        <w:t>2</w:t>
      </w:r>
      <w:r w:rsidRPr="00944FA6">
        <w:t>. točke (c), (d) i (e) i članak </w:t>
      </w:r>
      <w:r w:rsidRPr="007B6789">
        <w:t>79</w:t>
      </w:r>
      <w:r w:rsidRPr="00944FA6">
        <w:t>. stavak </w:t>
      </w:r>
      <w:r w:rsidRPr="007B6789">
        <w:t>2</w:t>
      </w:r>
      <w:r w:rsidRPr="00944FA6">
        <w:t>. točku (c) Ugovora o funkcioniranju Europske unije, u skladu s kojima je Komisija podnijela prijedlog Parlamentu (C</w:t>
      </w:r>
      <w:r w:rsidRPr="007B6789">
        <w:t>9</w:t>
      </w:r>
      <w:r w:rsidRPr="00944FA6">
        <w:noBreakHyphen/>
      </w:r>
      <w:r w:rsidRPr="007B6789">
        <w:t>0308</w:t>
      </w:r>
      <w:r w:rsidRPr="00944FA6">
        <w:t>/</w:t>
      </w:r>
      <w:r w:rsidRPr="007B6789">
        <w:t>2020</w:t>
      </w:r>
      <w:r w:rsidRPr="00944FA6">
        <w:t>),</w:t>
      </w:r>
    </w:p>
    <w:p w:rsidR="00E0141D" w:rsidRPr="00944FA6" w:rsidRDefault="00E0141D" w:rsidP="00271A94">
      <w:pPr>
        <w:pStyle w:val="NormalHanging12a"/>
      </w:pPr>
      <w:r w:rsidRPr="00944FA6">
        <w:t>–</w:t>
      </w:r>
      <w:r w:rsidRPr="00944FA6">
        <w:tab/>
        <w:t xml:space="preserve">uzimajući u obzir mišljenje </w:t>
      </w:r>
      <w:r>
        <w:t>Odbora za pravna pitanja o predloženoj pravnoj osnovi,</w:t>
      </w:r>
    </w:p>
    <w:p w:rsidR="00271A94" w:rsidRPr="00944FA6" w:rsidRDefault="00271A94" w:rsidP="00271A94">
      <w:pPr>
        <w:pStyle w:val="NormalHanging12a"/>
      </w:pPr>
      <w:r w:rsidRPr="00944FA6">
        <w:t>–</w:t>
      </w:r>
      <w:r w:rsidRPr="00944FA6">
        <w:tab/>
        <w:t>uzimajući u obzir članak </w:t>
      </w:r>
      <w:r w:rsidRPr="007B6789">
        <w:t>294</w:t>
      </w:r>
      <w:r w:rsidRPr="00944FA6">
        <w:t>. stavak </w:t>
      </w:r>
      <w:r w:rsidRPr="007B6789">
        <w:t>3</w:t>
      </w:r>
      <w:r w:rsidRPr="00944FA6">
        <w:t xml:space="preserve">. </w:t>
      </w:r>
      <w:r w:rsidR="00E0141D">
        <w:t xml:space="preserve">i članak </w:t>
      </w:r>
      <w:r w:rsidR="00E0141D" w:rsidRPr="007B6789">
        <w:t>78</w:t>
      </w:r>
      <w:r w:rsidR="00E0141D">
        <w:t xml:space="preserve">. stavak </w:t>
      </w:r>
      <w:r w:rsidR="00E0141D" w:rsidRPr="007B6789">
        <w:t>2</w:t>
      </w:r>
      <w:r w:rsidR="00E0141D">
        <w:t xml:space="preserve">. točke (d) i (e) </w:t>
      </w:r>
      <w:r w:rsidRPr="00944FA6">
        <w:t>Ugovora o funkcioniranju Europske unije,</w:t>
      </w:r>
    </w:p>
    <w:p w:rsidR="00271A94" w:rsidRPr="00944FA6" w:rsidRDefault="00271A94" w:rsidP="00271A94">
      <w:pPr>
        <w:pStyle w:val="NormalHanging12a"/>
      </w:pPr>
      <w:r w:rsidRPr="00944FA6">
        <w:t>–</w:t>
      </w:r>
      <w:r w:rsidRPr="00944FA6">
        <w:tab/>
        <w:t>uzimajući u obzir obrazložena mišljenja talijanskog Senata i mađarskog parlamenta, podnesena u okviru Protokola br. </w:t>
      </w:r>
      <w:r w:rsidRPr="007B6789">
        <w:t>2</w:t>
      </w:r>
      <w:r w:rsidRPr="00944FA6">
        <w:t xml:space="preserve"> o primjeni načela supsidijarnosti i proporcionalnosti, u kojima se izjavljuje da nacrt zakonodavnog akta nije u skladu s načelom supsidijarnosti,</w:t>
      </w:r>
    </w:p>
    <w:p w:rsidR="00271A94" w:rsidRPr="00944FA6" w:rsidRDefault="00271A94" w:rsidP="00271A94">
      <w:pPr>
        <w:pStyle w:val="NormalHanging12a"/>
      </w:pPr>
      <w:r w:rsidRPr="00944FA6">
        <w:t>–</w:t>
      </w:r>
      <w:r w:rsidRPr="00944FA6">
        <w:tab/>
        <w:t>uzimajući u obzir mišljenje Europskog</w:t>
      </w:r>
      <w:r w:rsidR="00944FA6">
        <w:t>a</w:t>
      </w:r>
      <w:r w:rsidRPr="00944FA6">
        <w:t xml:space="preserve"> gospodarskog i socijalnog odbora od </w:t>
      </w:r>
      <w:r w:rsidRPr="007B6789">
        <w:t>30</w:t>
      </w:r>
      <w:r w:rsidRPr="00944FA6">
        <w:t>. travnja </w:t>
      </w:r>
      <w:r w:rsidRPr="007B6789">
        <w:t>2021</w:t>
      </w:r>
      <w:r w:rsidRPr="00944FA6">
        <w:t>.</w:t>
      </w:r>
      <w:r w:rsidRPr="00944FA6">
        <w:rPr>
          <w:rStyle w:val="FootnoteReference"/>
        </w:rPr>
        <w:footnoteReference w:id="1"/>
      </w:r>
      <w:r w:rsidRPr="00944FA6">
        <w:t>,</w:t>
      </w:r>
    </w:p>
    <w:p w:rsidR="00271A94" w:rsidRDefault="00271A94" w:rsidP="00271A94">
      <w:pPr>
        <w:pStyle w:val="NormalHanging12a"/>
      </w:pPr>
      <w:r w:rsidRPr="00944FA6">
        <w:t>–</w:t>
      </w:r>
      <w:r w:rsidRPr="00944FA6">
        <w:tab/>
        <w:t xml:space="preserve">uzimajući u obzir mišljenje Odbora regija od </w:t>
      </w:r>
      <w:r w:rsidRPr="007B6789">
        <w:t>19</w:t>
      </w:r>
      <w:r w:rsidRPr="00944FA6">
        <w:t>. ožujka </w:t>
      </w:r>
      <w:r w:rsidRPr="007B6789">
        <w:t>2021</w:t>
      </w:r>
      <w:r w:rsidRPr="00944FA6">
        <w:t>.</w:t>
      </w:r>
      <w:r w:rsidRPr="00944FA6">
        <w:rPr>
          <w:rStyle w:val="FootnoteReference"/>
        </w:rPr>
        <w:footnoteReference w:id="2"/>
      </w:r>
      <w:r w:rsidRPr="00944FA6">
        <w:t>,</w:t>
      </w:r>
    </w:p>
    <w:p w:rsidR="00D37C10" w:rsidRPr="00944FA6" w:rsidRDefault="00D37C10" w:rsidP="00271A94">
      <w:pPr>
        <w:pStyle w:val="NormalHanging12a"/>
      </w:pPr>
      <w:r w:rsidRPr="002F0A61">
        <w:rPr>
          <w:szCs w:val="24"/>
        </w:rPr>
        <w:t>–</w:t>
      </w:r>
      <w:r w:rsidRPr="002F0A61">
        <w:rPr>
          <w:szCs w:val="24"/>
        </w:rPr>
        <w:tab/>
      </w:r>
      <w:r w:rsidRPr="00C55871">
        <w:rPr>
          <w:szCs w:val="24"/>
        </w:rPr>
        <w:t>uzimajući u o</w:t>
      </w:r>
      <w:r>
        <w:rPr>
          <w:szCs w:val="24"/>
        </w:rPr>
        <w:t>bzir privremeni sporazum koji je odobrio</w:t>
      </w:r>
      <w:r w:rsidRPr="00C55871">
        <w:rPr>
          <w:szCs w:val="24"/>
        </w:rPr>
        <w:t xml:space="preserve"> nadležni odbor u skladu s član</w:t>
      </w:r>
      <w:r w:rsidRPr="002F0A61">
        <w:rPr>
          <w:szCs w:val="24"/>
        </w:rPr>
        <w:t xml:space="preserve">kom </w:t>
      </w:r>
      <w:r w:rsidRPr="007B6789">
        <w:rPr>
          <w:szCs w:val="24"/>
        </w:rPr>
        <w:t>74</w:t>
      </w:r>
      <w:r w:rsidRPr="002F0A61">
        <w:rPr>
          <w:szCs w:val="24"/>
        </w:rPr>
        <w:t>.</w:t>
      </w:r>
      <w:r w:rsidRPr="00C55871">
        <w:rPr>
          <w:szCs w:val="24"/>
        </w:rPr>
        <w:t xml:space="preserve"> stavkom </w:t>
      </w:r>
      <w:r w:rsidRPr="007B6789">
        <w:rPr>
          <w:szCs w:val="24"/>
        </w:rPr>
        <w:t>4</w:t>
      </w:r>
      <w:r w:rsidRPr="002F0A61">
        <w:rPr>
          <w:szCs w:val="24"/>
        </w:rPr>
        <w:t>. Poslovnika te činjenicu</w:t>
      </w:r>
      <w:r w:rsidRPr="00C55871">
        <w:rPr>
          <w:szCs w:val="24"/>
        </w:rPr>
        <w:t xml:space="preserve"> da s</w:t>
      </w:r>
      <w:r w:rsidRPr="002F0A61">
        <w:rPr>
          <w:szCs w:val="24"/>
        </w:rPr>
        <w:t>e</w:t>
      </w:r>
      <w:r>
        <w:rPr>
          <w:szCs w:val="24"/>
        </w:rPr>
        <w:t xml:space="preserve"> predstavnik Vijeća pismom od </w:t>
      </w:r>
      <w:r w:rsidRPr="007B6789">
        <w:rPr>
          <w:szCs w:val="24"/>
        </w:rPr>
        <w:t>8</w:t>
      </w:r>
      <w:r>
        <w:rPr>
          <w:szCs w:val="24"/>
        </w:rPr>
        <w:t>. veljače</w:t>
      </w:r>
      <w:r w:rsidRPr="002F0A61">
        <w:rPr>
          <w:szCs w:val="24"/>
        </w:rPr>
        <w:t xml:space="preserve"> </w:t>
      </w:r>
      <w:r w:rsidRPr="007B6789">
        <w:rPr>
          <w:szCs w:val="24"/>
        </w:rPr>
        <w:t>2024</w:t>
      </w:r>
      <w:r w:rsidRPr="00C55871">
        <w:rPr>
          <w:szCs w:val="24"/>
        </w:rPr>
        <w:t xml:space="preserve">. obvezao prihvatiti stajalište Europskog parlamenta u skladu s člankom </w:t>
      </w:r>
      <w:r w:rsidRPr="007B6789">
        <w:rPr>
          <w:szCs w:val="24"/>
        </w:rPr>
        <w:t>294</w:t>
      </w:r>
      <w:r w:rsidRPr="00C55871">
        <w:rPr>
          <w:szCs w:val="24"/>
        </w:rPr>
        <w:t xml:space="preserve">. stavkom </w:t>
      </w:r>
      <w:r w:rsidRPr="007B6789">
        <w:rPr>
          <w:szCs w:val="24"/>
        </w:rPr>
        <w:t>4</w:t>
      </w:r>
      <w:r w:rsidRPr="00C55871">
        <w:rPr>
          <w:szCs w:val="24"/>
        </w:rPr>
        <w:t>. Ugovora o funkcioniranju Europske unije</w:t>
      </w:r>
      <w:r>
        <w:rPr>
          <w:szCs w:val="24"/>
        </w:rPr>
        <w:t>,</w:t>
      </w:r>
    </w:p>
    <w:p w:rsidR="00271A94" w:rsidRPr="00944FA6" w:rsidRDefault="00271A94" w:rsidP="00271A94">
      <w:pPr>
        <w:pStyle w:val="NormalHanging12a"/>
      </w:pPr>
      <w:r w:rsidRPr="00944FA6">
        <w:lastRenderedPageBreak/>
        <w:t>–</w:t>
      </w:r>
      <w:r w:rsidRPr="00944FA6">
        <w:tab/>
        <w:t>uzimajući u obzir član</w:t>
      </w:r>
      <w:r w:rsidR="00E0141D">
        <w:t>ke</w:t>
      </w:r>
      <w:r w:rsidRPr="00944FA6">
        <w:t> </w:t>
      </w:r>
      <w:r w:rsidRPr="007B6789">
        <w:t>59</w:t>
      </w:r>
      <w:r w:rsidRPr="00944FA6">
        <w:t>.</w:t>
      </w:r>
      <w:r w:rsidR="00E0141D">
        <w:t xml:space="preserve"> i </w:t>
      </w:r>
      <w:r w:rsidR="00E0141D" w:rsidRPr="007B6789">
        <w:t>40</w:t>
      </w:r>
      <w:r w:rsidR="00E0141D">
        <w:t>.</w:t>
      </w:r>
      <w:r w:rsidRPr="00944FA6">
        <w:t xml:space="preserve"> Poslovnika,</w:t>
      </w:r>
    </w:p>
    <w:p w:rsidR="00271A94" w:rsidRPr="00944FA6" w:rsidRDefault="00271A94" w:rsidP="00271A94">
      <w:pPr>
        <w:pStyle w:val="NormalHanging12a"/>
      </w:pPr>
      <w:r w:rsidRPr="00944FA6">
        <w:t>–</w:t>
      </w:r>
      <w:r w:rsidRPr="00944FA6">
        <w:tab/>
        <w:t>uzimajući u obzir izvješće Odbora za građanske slobode, pravosuđe i unutarnje poslove (A</w:t>
      </w:r>
      <w:r w:rsidRPr="007B6789">
        <w:t>9</w:t>
      </w:r>
      <w:r w:rsidRPr="00944FA6">
        <w:noBreakHyphen/>
      </w:r>
      <w:r w:rsidRPr="007B6789">
        <w:t>0127</w:t>
      </w:r>
      <w:r w:rsidRPr="00944FA6">
        <w:t>/</w:t>
      </w:r>
      <w:r w:rsidRPr="007B6789">
        <w:t>2023</w:t>
      </w:r>
      <w:r w:rsidRPr="00944FA6">
        <w:t>),</w:t>
      </w:r>
    </w:p>
    <w:p w:rsidR="00271A94" w:rsidRPr="00944FA6" w:rsidRDefault="00271A94" w:rsidP="00271A94">
      <w:pPr>
        <w:pStyle w:val="NormalHanging12a"/>
      </w:pPr>
      <w:r w:rsidRPr="007B6789">
        <w:t>1</w:t>
      </w:r>
      <w:r w:rsidRPr="00944FA6">
        <w:t>.</w:t>
      </w:r>
      <w:r w:rsidRPr="00944FA6">
        <w:tab/>
        <w:t>usvaja sljedeće stajalište u prvom čitanju;</w:t>
      </w:r>
    </w:p>
    <w:p w:rsidR="00271A94" w:rsidRPr="00944FA6" w:rsidRDefault="00271A94" w:rsidP="00271A94">
      <w:pPr>
        <w:pStyle w:val="NormalHanging12a"/>
      </w:pPr>
      <w:r w:rsidRPr="007B6789">
        <w:t>2</w:t>
      </w:r>
      <w:r w:rsidRPr="00944FA6">
        <w:t>.</w:t>
      </w:r>
      <w:r w:rsidRPr="00944FA6">
        <w:tab/>
        <w:t>poziva Komisiju da predmet ponovno uputi Parlamentu ako zamijeni, bitno izmijeni ili namjerava bitno izmijeniti svoj Prijedlog;</w:t>
      </w:r>
    </w:p>
    <w:p w:rsidR="00271A94" w:rsidRPr="00944FA6" w:rsidRDefault="00271A94" w:rsidP="00271A94">
      <w:pPr>
        <w:pStyle w:val="NormalHanging12a"/>
      </w:pPr>
      <w:r w:rsidRPr="007B6789">
        <w:t>3</w:t>
      </w:r>
      <w:r w:rsidRPr="00944FA6">
        <w:t>.</w:t>
      </w:r>
      <w:r w:rsidRPr="00944FA6">
        <w:tab/>
        <w:t>nalaže svojoj predsjednici da stajalište Parlamenta proslijedi Vijeću, Komisiji i nacionalnim parlamentima.</w:t>
      </w:r>
    </w:p>
    <w:p w:rsidR="00944FA6" w:rsidRDefault="00944FA6" w:rsidP="00271A94">
      <w:pPr>
        <w:pStyle w:val="AmNumberTabs"/>
        <w:sectPr w:rsidR="00944FA6" w:rsidSect="00783F9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E0141D" w:rsidRPr="00132923" w:rsidRDefault="00E0141D" w:rsidP="00E0141D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</w:rPr>
      </w:pPr>
      <w:r w:rsidRPr="00132923">
        <w:rPr>
          <w:rFonts w:eastAsia="Calibri"/>
          <w:b/>
          <w:bCs/>
          <w:color w:val="000000"/>
          <w:szCs w:val="24"/>
        </w:rPr>
        <w:lastRenderedPageBreak/>
        <w:t>P</w:t>
      </w:r>
      <w:r w:rsidRPr="007B6789">
        <w:rPr>
          <w:rFonts w:eastAsia="Calibri"/>
          <w:b/>
          <w:bCs/>
          <w:color w:val="000000"/>
          <w:szCs w:val="24"/>
        </w:rPr>
        <w:t>9</w:t>
      </w:r>
      <w:r w:rsidRPr="00132923">
        <w:rPr>
          <w:rFonts w:eastAsia="Calibri"/>
          <w:b/>
          <w:bCs/>
          <w:color w:val="000000"/>
          <w:szCs w:val="24"/>
        </w:rPr>
        <w:t>_TC</w:t>
      </w:r>
      <w:r w:rsidRPr="007B6789">
        <w:rPr>
          <w:rFonts w:eastAsia="Calibri"/>
          <w:b/>
          <w:bCs/>
          <w:color w:val="000000"/>
          <w:szCs w:val="24"/>
        </w:rPr>
        <w:t>1</w:t>
      </w:r>
      <w:r w:rsidRPr="00132923">
        <w:rPr>
          <w:rFonts w:eastAsia="Calibri"/>
          <w:b/>
          <w:bCs/>
          <w:color w:val="000000"/>
          <w:szCs w:val="24"/>
        </w:rPr>
        <w:t>-COD(</w:t>
      </w:r>
      <w:r w:rsidRPr="007B6789">
        <w:rPr>
          <w:rFonts w:eastAsia="Calibri"/>
          <w:b/>
          <w:bCs/>
          <w:color w:val="000000"/>
          <w:szCs w:val="24"/>
        </w:rPr>
        <w:t>2020</w:t>
      </w:r>
      <w:r w:rsidRPr="00132923">
        <w:rPr>
          <w:rFonts w:eastAsia="Calibri"/>
          <w:b/>
          <w:bCs/>
          <w:color w:val="000000"/>
          <w:szCs w:val="24"/>
        </w:rPr>
        <w:t>)</w:t>
      </w:r>
      <w:r w:rsidRPr="007B6789">
        <w:rPr>
          <w:rFonts w:eastAsia="Calibri"/>
          <w:b/>
          <w:bCs/>
          <w:color w:val="000000"/>
          <w:szCs w:val="24"/>
        </w:rPr>
        <w:t>0277</w:t>
      </w:r>
    </w:p>
    <w:p w:rsidR="00E0141D" w:rsidRPr="00E0141D" w:rsidRDefault="00E0141D" w:rsidP="00E0141D">
      <w:pPr>
        <w:widowControl/>
        <w:autoSpaceDE w:val="0"/>
        <w:autoSpaceDN w:val="0"/>
        <w:adjustRightInd w:val="0"/>
        <w:spacing w:before="360" w:after="360"/>
        <w:rPr>
          <w:b/>
          <w:bCs/>
          <w:w w:val="0"/>
          <w:szCs w:val="24"/>
          <w:lang w:eastAsia="sl-SI"/>
        </w:rPr>
      </w:pPr>
      <w:r w:rsidRPr="00FC2FEB">
        <w:rPr>
          <w:b/>
        </w:rPr>
        <w:t xml:space="preserve">Stajalište Europskog parlamenta usvojeno u prvom čitanju </w:t>
      </w:r>
      <w:r w:rsidRPr="007B6789">
        <w:rPr>
          <w:b/>
        </w:rPr>
        <w:t>10</w:t>
      </w:r>
      <w:r>
        <w:rPr>
          <w:b/>
        </w:rPr>
        <w:t>. travnj</w:t>
      </w:r>
      <w:r w:rsidRPr="00FC2FEB">
        <w:rPr>
          <w:b/>
        </w:rPr>
        <w:t xml:space="preserve">a </w:t>
      </w:r>
      <w:r w:rsidRPr="007B6789">
        <w:rPr>
          <w:b/>
        </w:rPr>
        <w:t>2024</w:t>
      </w:r>
      <w:r>
        <w:rPr>
          <w:b/>
        </w:rPr>
        <w:t xml:space="preserve">. radi donošenja </w:t>
      </w:r>
      <w:r>
        <w:rPr>
          <w:b/>
          <w:szCs w:val="22"/>
          <w:lang w:eastAsia="fr-BE"/>
        </w:rPr>
        <w:t>Uredbe</w:t>
      </w:r>
      <w:r w:rsidRPr="0031422B">
        <w:rPr>
          <w:b/>
          <w:szCs w:val="22"/>
          <w:lang w:eastAsia="fr-BE"/>
        </w:rPr>
        <w:t xml:space="preserve"> (EU) </w:t>
      </w:r>
      <w:r w:rsidRPr="007B6789">
        <w:rPr>
          <w:b/>
          <w:szCs w:val="22"/>
          <w:lang w:eastAsia="fr-BE"/>
        </w:rPr>
        <w:t>2024</w:t>
      </w:r>
      <w:r w:rsidRPr="0031422B">
        <w:rPr>
          <w:b/>
          <w:szCs w:val="22"/>
          <w:lang w:eastAsia="fr-BE"/>
        </w:rPr>
        <w:t>/…</w:t>
      </w:r>
      <w:r>
        <w:rPr>
          <w:b/>
          <w:szCs w:val="22"/>
          <w:lang w:eastAsia="fr-BE"/>
        </w:rPr>
        <w:t xml:space="preserve"> Europskog parlamenta i V</w:t>
      </w:r>
      <w:r w:rsidRPr="0031422B">
        <w:rPr>
          <w:b/>
          <w:szCs w:val="22"/>
          <w:lang w:eastAsia="fr-BE"/>
        </w:rPr>
        <w:t>ijeća</w:t>
      </w:r>
      <w:r>
        <w:rPr>
          <w:b/>
          <w:szCs w:val="22"/>
          <w:lang w:eastAsia="fr-BE"/>
        </w:rPr>
        <w:t xml:space="preserve"> </w:t>
      </w:r>
      <w:r w:rsidRPr="00E0141D">
        <w:rPr>
          <w:b/>
          <w:szCs w:val="22"/>
          <w:lang w:eastAsia="sl-SI"/>
        </w:rPr>
        <w:t xml:space="preserve">o kriznim situacijama i situacijama više sile u području migracija i azila i izmjeni Uredbe (EU) </w:t>
      </w:r>
      <w:r w:rsidRPr="007B6789">
        <w:rPr>
          <w:b/>
          <w:szCs w:val="22"/>
          <w:lang w:eastAsia="sl-SI"/>
        </w:rPr>
        <w:t>2021</w:t>
      </w:r>
      <w:r w:rsidRPr="00E0141D">
        <w:rPr>
          <w:b/>
          <w:szCs w:val="22"/>
          <w:lang w:eastAsia="sl-SI"/>
        </w:rPr>
        <w:t>/</w:t>
      </w:r>
      <w:r w:rsidRPr="007B6789">
        <w:rPr>
          <w:b/>
          <w:szCs w:val="22"/>
          <w:lang w:eastAsia="sl-SI"/>
        </w:rPr>
        <w:t>1147</w:t>
      </w:r>
    </w:p>
    <w:p w:rsidR="00E0141D" w:rsidRPr="00E0141D" w:rsidRDefault="00AD3E3F" w:rsidP="00AD3E3F">
      <w:pPr>
        <w:widowControl/>
        <w:autoSpaceDE w:val="0"/>
        <w:autoSpaceDN w:val="0"/>
        <w:adjustRightInd w:val="0"/>
        <w:rPr>
          <w:w w:val="0"/>
          <w:szCs w:val="24"/>
          <w:lang w:eastAsia="sl-SI"/>
        </w:rPr>
      </w:pPr>
      <w:r w:rsidRPr="00C07241">
        <w:rPr>
          <w:i/>
        </w:rPr>
        <w:t>(S obzirom da je postignut sporaz</w:t>
      </w:r>
      <w:r>
        <w:rPr>
          <w:i/>
        </w:rPr>
        <w:t>u</w:t>
      </w:r>
      <w:r w:rsidRPr="00C07241">
        <w:rPr>
          <w:i/>
        </w:rPr>
        <w:t>m Parlamenta i Vijeća, stajalište Parlamenta odgovara konačnom zakonodavnom aktu</w:t>
      </w:r>
      <w:r>
        <w:rPr>
          <w:i/>
        </w:rPr>
        <w:t>,</w:t>
      </w:r>
      <w:r>
        <w:rPr>
          <w:i/>
        </w:rPr>
        <w:t xml:space="preserve"> Uredbi</w:t>
      </w:r>
      <w:bookmarkStart w:id="8" w:name="_GoBack"/>
      <w:bookmarkEnd w:id="8"/>
      <w:r>
        <w:rPr>
          <w:i/>
        </w:rPr>
        <w:t xml:space="preserve"> </w:t>
      </w:r>
      <w:r w:rsidRPr="00AD3E3F">
        <w:rPr>
          <w:i/>
          <w:lang w:val="en-GB"/>
        </w:rPr>
        <w:t>(EU) 2024/1359.)</w:t>
      </w:r>
    </w:p>
    <w:sectPr w:rsidR="00E0141D" w:rsidRPr="00E0141D" w:rsidSect="00783F9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50578" w:rsidRPr="00783F9B" w:rsidRDefault="00D50578">
      <w:r w:rsidRPr="00783F9B">
        <w:separator/>
      </w:r>
    </w:p>
  </w:endnote>
  <w:endnote w:type="continuationSeparator" w:id="0">
    <w:p w:rsidR="00D50578" w:rsidRPr="00783F9B" w:rsidRDefault="00D50578">
      <w:r w:rsidRPr="00783F9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578" w:rsidRPr="00783F9B" w:rsidRDefault="00D50578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578" w:rsidRPr="00783F9B" w:rsidRDefault="00D50578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578" w:rsidRPr="00783F9B" w:rsidRDefault="00D50578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50578" w:rsidRPr="00783F9B" w:rsidRDefault="00D50578">
      <w:r w:rsidRPr="00783F9B">
        <w:separator/>
      </w:r>
    </w:p>
  </w:footnote>
  <w:footnote w:type="continuationSeparator" w:id="0">
    <w:p w:rsidR="00D50578" w:rsidRPr="00783F9B" w:rsidRDefault="00D50578">
      <w:r w:rsidRPr="00783F9B">
        <w:continuationSeparator/>
      </w:r>
    </w:p>
  </w:footnote>
  <w:footnote w:id="1">
    <w:p w:rsidR="00D50578" w:rsidRPr="00E0141D" w:rsidRDefault="00D50578" w:rsidP="00783F9B">
      <w:pPr>
        <w:pStyle w:val="FootnoteText"/>
        <w:ind w:left="567" w:hanging="567"/>
        <w:rPr>
          <w:sz w:val="24"/>
          <w:lang w:val="hr-HR"/>
        </w:rPr>
      </w:pPr>
      <w:r w:rsidRPr="00E0141D">
        <w:rPr>
          <w:rStyle w:val="FootnoteReference"/>
          <w:sz w:val="24"/>
          <w:lang w:val="hr-HR"/>
        </w:rPr>
        <w:footnoteRef/>
      </w:r>
      <w:r w:rsidRPr="00E0141D">
        <w:rPr>
          <w:sz w:val="24"/>
          <w:lang w:val="hr-HR"/>
        </w:rPr>
        <w:t xml:space="preserve"> </w:t>
      </w:r>
      <w:r w:rsidRPr="00E0141D">
        <w:rPr>
          <w:sz w:val="24"/>
          <w:lang w:val="hr-HR"/>
        </w:rPr>
        <w:tab/>
        <w:t>SL C </w:t>
      </w:r>
      <w:r w:rsidRPr="007B6789">
        <w:rPr>
          <w:sz w:val="24"/>
          <w:lang w:val="hr-HR"/>
        </w:rPr>
        <w:t>155</w:t>
      </w:r>
      <w:r w:rsidRPr="00E0141D">
        <w:rPr>
          <w:sz w:val="24"/>
          <w:lang w:val="hr-HR"/>
        </w:rPr>
        <w:t xml:space="preserve">, </w:t>
      </w:r>
      <w:r w:rsidRPr="007B6789">
        <w:rPr>
          <w:sz w:val="24"/>
          <w:lang w:val="hr-HR"/>
        </w:rPr>
        <w:t>30</w:t>
      </w:r>
      <w:r w:rsidRPr="00E0141D">
        <w:rPr>
          <w:sz w:val="24"/>
          <w:lang w:val="hr-HR"/>
        </w:rPr>
        <w:t>.</w:t>
      </w:r>
      <w:r w:rsidRPr="007B6789">
        <w:rPr>
          <w:sz w:val="24"/>
          <w:lang w:val="hr-HR"/>
        </w:rPr>
        <w:t>4</w:t>
      </w:r>
      <w:r w:rsidRPr="00E0141D">
        <w:rPr>
          <w:sz w:val="24"/>
          <w:lang w:val="hr-HR"/>
        </w:rPr>
        <w:t>.</w:t>
      </w:r>
      <w:r w:rsidRPr="007B6789">
        <w:rPr>
          <w:sz w:val="24"/>
          <w:lang w:val="hr-HR"/>
        </w:rPr>
        <w:t>2021</w:t>
      </w:r>
      <w:r w:rsidRPr="00E0141D">
        <w:rPr>
          <w:sz w:val="24"/>
          <w:lang w:val="hr-HR"/>
        </w:rPr>
        <w:t>., str. </w:t>
      </w:r>
      <w:r w:rsidRPr="007B6789">
        <w:rPr>
          <w:sz w:val="24"/>
          <w:lang w:val="hr-HR"/>
        </w:rPr>
        <w:t>58</w:t>
      </w:r>
      <w:r w:rsidRPr="00E0141D">
        <w:rPr>
          <w:sz w:val="24"/>
          <w:lang w:val="hr-HR"/>
        </w:rPr>
        <w:t>.</w:t>
      </w:r>
    </w:p>
  </w:footnote>
  <w:footnote w:id="2">
    <w:p w:rsidR="00D50578" w:rsidRPr="00E0141D" w:rsidRDefault="00D50578" w:rsidP="00783F9B">
      <w:pPr>
        <w:pStyle w:val="FootnoteText"/>
        <w:ind w:left="567" w:hanging="567"/>
        <w:rPr>
          <w:sz w:val="24"/>
          <w:lang w:val="hr-HR"/>
        </w:rPr>
      </w:pPr>
      <w:r w:rsidRPr="00E0141D">
        <w:rPr>
          <w:rStyle w:val="FootnoteReference"/>
          <w:sz w:val="24"/>
          <w:lang w:val="hr-HR"/>
        </w:rPr>
        <w:footnoteRef/>
      </w:r>
      <w:r w:rsidRPr="00E0141D">
        <w:rPr>
          <w:sz w:val="24"/>
          <w:lang w:val="hr-HR"/>
        </w:rPr>
        <w:t xml:space="preserve"> </w:t>
      </w:r>
      <w:r w:rsidRPr="00E0141D">
        <w:rPr>
          <w:sz w:val="24"/>
          <w:lang w:val="hr-HR"/>
        </w:rPr>
        <w:tab/>
        <w:t>SL C </w:t>
      </w:r>
      <w:r w:rsidRPr="007B6789">
        <w:rPr>
          <w:sz w:val="24"/>
          <w:lang w:val="hr-HR"/>
        </w:rPr>
        <w:t>175</w:t>
      </w:r>
      <w:r w:rsidRPr="00E0141D">
        <w:rPr>
          <w:sz w:val="24"/>
          <w:lang w:val="hr-HR"/>
        </w:rPr>
        <w:t xml:space="preserve">, </w:t>
      </w:r>
      <w:r w:rsidRPr="007B6789">
        <w:rPr>
          <w:sz w:val="24"/>
          <w:lang w:val="hr-HR"/>
        </w:rPr>
        <w:t>7</w:t>
      </w:r>
      <w:r w:rsidRPr="00E0141D">
        <w:rPr>
          <w:sz w:val="24"/>
          <w:lang w:val="hr-HR"/>
        </w:rPr>
        <w:t>.</w:t>
      </w:r>
      <w:r w:rsidRPr="007B6789">
        <w:rPr>
          <w:sz w:val="24"/>
          <w:lang w:val="hr-HR"/>
        </w:rPr>
        <w:t>5</w:t>
      </w:r>
      <w:r w:rsidRPr="00E0141D">
        <w:rPr>
          <w:sz w:val="24"/>
          <w:lang w:val="hr-HR"/>
        </w:rPr>
        <w:t>.</w:t>
      </w:r>
      <w:r w:rsidRPr="007B6789">
        <w:rPr>
          <w:sz w:val="24"/>
          <w:lang w:val="hr-HR"/>
        </w:rPr>
        <w:t>2021</w:t>
      </w:r>
      <w:r w:rsidRPr="00E0141D">
        <w:rPr>
          <w:sz w:val="24"/>
          <w:lang w:val="hr-HR"/>
        </w:rPr>
        <w:t>., str. </w:t>
      </w:r>
      <w:r w:rsidRPr="007B6789">
        <w:rPr>
          <w:sz w:val="24"/>
          <w:lang w:val="hr-HR"/>
        </w:rPr>
        <w:t>32</w:t>
      </w:r>
      <w:r w:rsidRPr="00E0141D">
        <w:rPr>
          <w:sz w:val="24"/>
          <w:lang w:val="hr-H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578" w:rsidRPr="00783F9B" w:rsidRDefault="00D5057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578" w:rsidRPr="00783F9B" w:rsidRDefault="00D50578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50578" w:rsidRPr="00783F9B" w:rsidRDefault="00D5057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356F52"/>
    <w:multiLevelType w:val="hybridMultilevel"/>
    <w:tmpl w:val="30627C78"/>
    <w:lvl w:ilvl="0" w:tplc="49B28582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572A7994" w:tentative="1">
      <w:start w:val="1"/>
      <w:numFmt w:val="lowerLetter"/>
      <w:lvlText w:val="%2."/>
      <w:lvlJc w:val="left"/>
      <w:pPr>
        <w:ind w:left="1440" w:hanging="360"/>
      </w:pPr>
    </w:lvl>
    <w:lvl w:ilvl="2" w:tplc="C6C404EA" w:tentative="1">
      <w:start w:val="1"/>
      <w:numFmt w:val="lowerRoman"/>
      <w:lvlText w:val="%3."/>
      <w:lvlJc w:val="right"/>
      <w:pPr>
        <w:ind w:left="2160" w:hanging="180"/>
      </w:pPr>
    </w:lvl>
    <w:lvl w:ilvl="3" w:tplc="D792ABC0" w:tentative="1">
      <w:start w:val="1"/>
      <w:numFmt w:val="decimal"/>
      <w:lvlText w:val="%4."/>
      <w:lvlJc w:val="left"/>
      <w:pPr>
        <w:ind w:left="2880" w:hanging="360"/>
      </w:pPr>
    </w:lvl>
    <w:lvl w:ilvl="4" w:tplc="6D6AE1C0" w:tentative="1">
      <w:start w:val="1"/>
      <w:numFmt w:val="lowerLetter"/>
      <w:lvlText w:val="%5."/>
      <w:lvlJc w:val="left"/>
      <w:pPr>
        <w:ind w:left="3600" w:hanging="360"/>
      </w:pPr>
    </w:lvl>
    <w:lvl w:ilvl="5" w:tplc="28F6B8D4" w:tentative="1">
      <w:start w:val="1"/>
      <w:numFmt w:val="lowerRoman"/>
      <w:lvlText w:val="%6."/>
      <w:lvlJc w:val="right"/>
      <w:pPr>
        <w:ind w:left="4320" w:hanging="180"/>
      </w:pPr>
    </w:lvl>
    <w:lvl w:ilvl="6" w:tplc="19B0BD0E" w:tentative="1">
      <w:start w:val="1"/>
      <w:numFmt w:val="decimal"/>
      <w:lvlText w:val="%7."/>
      <w:lvlJc w:val="left"/>
      <w:pPr>
        <w:ind w:left="5040" w:hanging="360"/>
      </w:pPr>
    </w:lvl>
    <w:lvl w:ilvl="7" w:tplc="64E07D1A" w:tentative="1">
      <w:start w:val="1"/>
      <w:numFmt w:val="lowerLetter"/>
      <w:lvlText w:val="%8."/>
      <w:lvlJc w:val="left"/>
      <w:pPr>
        <w:ind w:left="5760" w:hanging="360"/>
      </w:pPr>
    </w:lvl>
    <w:lvl w:ilvl="8" w:tplc="E40AF73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61DC79CD"/>
    <w:multiLevelType w:val="hybridMultilevel"/>
    <w:tmpl w:val="CE82CF42"/>
    <w:lvl w:ilvl="0" w:tplc="AB02F9A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4B267D62" w:tentative="1">
      <w:start w:val="1"/>
      <w:numFmt w:val="lowerLetter"/>
      <w:lvlText w:val="%2."/>
      <w:lvlJc w:val="left"/>
      <w:pPr>
        <w:ind w:left="1440" w:hanging="360"/>
      </w:pPr>
    </w:lvl>
    <w:lvl w:ilvl="2" w:tplc="B08C8A06" w:tentative="1">
      <w:start w:val="1"/>
      <w:numFmt w:val="lowerRoman"/>
      <w:lvlText w:val="%3."/>
      <w:lvlJc w:val="right"/>
      <w:pPr>
        <w:ind w:left="2160" w:hanging="180"/>
      </w:pPr>
    </w:lvl>
    <w:lvl w:ilvl="3" w:tplc="B20AD876" w:tentative="1">
      <w:start w:val="1"/>
      <w:numFmt w:val="decimal"/>
      <w:lvlText w:val="%4."/>
      <w:lvlJc w:val="left"/>
      <w:pPr>
        <w:ind w:left="2880" w:hanging="360"/>
      </w:pPr>
    </w:lvl>
    <w:lvl w:ilvl="4" w:tplc="B8FAE3D8" w:tentative="1">
      <w:start w:val="1"/>
      <w:numFmt w:val="lowerLetter"/>
      <w:lvlText w:val="%5."/>
      <w:lvlJc w:val="left"/>
      <w:pPr>
        <w:ind w:left="3600" w:hanging="360"/>
      </w:pPr>
    </w:lvl>
    <w:lvl w:ilvl="5" w:tplc="82F453EA" w:tentative="1">
      <w:start w:val="1"/>
      <w:numFmt w:val="lowerRoman"/>
      <w:lvlText w:val="%6."/>
      <w:lvlJc w:val="right"/>
      <w:pPr>
        <w:ind w:left="4320" w:hanging="180"/>
      </w:pPr>
    </w:lvl>
    <w:lvl w:ilvl="6" w:tplc="8F52DFCA" w:tentative="1">
      <w:start w:val="1"/>
      <w:numFmt w:val="decimal"/>
      <w:lvlText w:val="%7."/>
      <w:lvlJc w:val="left"/>
      <w:pPr>
        <w:ind w:left="5040" w:hanging="360"/>
      </w:pPr>
    </w:lvl>
    <w:lvl w:ilvl="7" w:tplc="D17C1F7C" w:tentative="1">
      <w:start w:val="1"/>
      <w:numFmt w:val="lowerLetter"/>
      <w:lvlText w:val="%8."/>
      <w:lvlJc w:val="left"/>
      <w:pPr>
        <w:ind w:left="5760" w:hanging="360"/>
      </w:pPr>
    </w:lvl>
    <w:lvl w:ilvl="8" w:tplc="1CA66C5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2"/>
  </w:num>
  <w:num w:numId="45">
    <w:abstractNumId w:val="11"/>
  </w:num>
  <w:num w:numId="4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27/2023"/>
    <w:docVar w:name="dvlangue" w:val="HR"/>
    <w:docVar w:name="dvnumam" w:val="130"/>
    <w:docVar w:name="dvpe" w:val="697.631"/>
    <w:docVar w:name="dvrapporteur" w:val="Izvjestitelj: "/>
    <w:docVar w:name="dvstar" w:val="***I"/>
    <w:docVar w:name="dvtitre" w:val="Zakonodavna rezolucija Europskog parlamenta od .... 2024. o Prijedlogu uredbe Europskog parlamenta i Vijeća o kriznim situacijama u području migracija i azila(COM(2020)0613 – C9-0308/2020 – 2020/0277(COD))"/>
  </w:docVars>
  <w:rsids>
    <w:rsidRoot w:val="00AF5578"/>
    <w:rsid w:val="00002272"/>
    <w:rsid w:val="0001443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1A94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0816"/>
    <w:rsid w:val="005B2454"/>
    <w:rsid w:val="005C2568"/>
    <w:rsid w:val="006037C0"/>
    <w:rsid w:val="006631B6"/>
    <w:rsid w:val="00680577"/>
    <w:rsid w:val="006C46A7"/>
    <w:rsid w:val="006F74FA"/>
    <w:rsid w:val="00731ADD"/>
    <w:rsid w:val="00734777"/>
    <w:rsid w:val="00747932"/>
    <w:rsid w:val="00751A4A"/>
    <w:rsid w:val="00756632"/>
    <w:rsid w:val="00762C74"/>
    <w:rsid w:val="00783F9B"/>
    <w:rsid w:val="00786EC0"/>
    <w:rsid w:val="007B6789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44FA6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3E3F"/>
    <w:rsid w:val="00AE0928"/>
    <w:rsid w:val="00AF3B82"/>
    <w:rsid w:val="00AF5578"/>
    <w:rsid w:val="00B12E95"/>
    <w:rsid w:val="00B22876"/>
    <w:rsid w:val="00B47C0B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7C10"/>
    <w:rsid w:val="00D50578"/>
    <w:rsid w:val="00D56C11"/>
    <w:rsid w:val="00D834A0"/>
    <w:rsid w:val="00D872DF"/>
    <w:rsid w:val="00D91E21"/>
    <w:rsid w:val="00DA7FCD"/>
    <w:rsid w:val="00E0141D"/>
    <w:rsid w:val="00E365E1"/>
    <w:rsid w:val="00E80600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F8F1C8"/>
  <w15:chartTrackingRefBased/>
  <w15:docId w15:val="{508E05EB-AE44-494E-8C8E-4B90561277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r-HR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271A94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271A94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271A94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271A94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271A94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271A94"/>
    <w:rPr>
      <w:i/>
      <w:sz w:val="22"/>
      <w:lang w:val="hr-HR"/>
    </w:rPr>
  </w:style>
  <w:style w:type="character" w:customStyle="1" w:styleId="Heading7Char">
    <w:name w:val="Heading 7 Char"/>
    <w:basedOn w:val="DefaultParagraphFont"/>
    <w:link w:val="Heading7"/>
    <w:semiHidden/>
    <w:rsid w:val="00271A94"/>
    <w:rPr>
      <w:rFonts w:ascii="Arial" w:hAnsi="Arial"/>
      <w:sz w:val="24"/>
      <w:lang w:val="hr-HR"/>
    </w:rPr>
  </w:style>
  <w:style w:type="character" w:customStyle="1" w:styleId="Heading8Char">
    <w:name w:val="Heading 8 Char"/>
    <w:basedOn w:val="DefaultParagraphFont"/>
    <w:link w:val="Heading8"/>
    <w:semiHidden/>
    <w:rsid w:val="00271A94"/>
    <w:rPr>
      <w:rFonts w:ascii="Arial" w:hAnsi="Arial"/>
      <w:i/>
      <w:sz w:val="24"/>
      <w:lang w:val="hr-HR"/>
    </w:rPr>
  </w:style>
  <w:style w:type="character" w:customStyle="1" w:styleId="Heading9Char">
    <w:name w:val="Heading 9 Char"/>
    <w:basedOn w:val="DefaultParagraphFont"/>
    <w:link w:val="Heading9"/>
    <w:semiHidden/>
    <w:rsid w:val="00271A94"/>
    <w:rPr>
      <w:rFonts w:ascii="Arial" w:hAnsi="Arial"/>
      <w:b/>
      <w:i/>
      <w:sz w:val="18"/>
      <w:lang w:val="hr-HR"/>
    </w:rPr>
  </w:style>
  <w:style w:type="paragraph" w:styleId="TOCHeading">
    <w:name w:val="TOC Heading"/>
    <w:basedOn w:val="Normal"/>
    <w:next w:val="Normal"/>
    <w:unhideWhenUsed/>
    <w:qFormat/>
    <w:rsid w:val="00271A94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271A94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271A94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271A94"/>
    <w:pPr>
      <w:spacing w:after="120"/>
    </w:pPr>
  </w:style>
  <w:style w:type="paragraph" w:customStyle="1" w:styleId="PageHeading">
    <w:name w:val="PageHeading"/>
    <w:basedOn w:val="Normal"/>
    <w:rsid w:val="00271A94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rsid w:val="00271A94"/>
    <w:rPr>
      <w:b/>
    </w:rPr>
  </w:style>
  <w:style w:type="paragraph" w:customStyle="1" w:styleId="NormalBold12a">
    <w:name w:val="NormalBold12a"/>
    <w:basedOn w:val="Normal"/>
    <w:rsid w:val="00271A94"/>
    <w:pPr>
      <w:spacing w:after="240"/>
    </w:pPr>
    <w:rPr>
      <w:b/>
    </w:rPr>
  </w:style>
  <w:style w:type="paragraph" w:customStyle="1" w:styleId="AmJustText">
    <w:name w:val="AmJustText"/>
    <w:basedOn w:val="Normal"/>
    <w:rsid w:val="00271A94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271A94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271A94"/>
    <w:pPr>
      <w:spacing w:after="480"/>
      <w:ind w:left="1417"/>
    </w:pPr>
  </w:style>
  <w:style w:type="paragraph" w:customStyle="1" w:styleId="CoverNormal">
    <w:name w:val="CoverNormal"/>
    <w:basedOn w:val="Normal"/>
    <w:rsid w:val="00271A94"/>
    <w:pPr>
      <w:ind w:left="1418"/>
    </w:pPr>
  </w:style>
  <w:style w:type="paragraph" w:customStyle="1" w:styleId="AmCrossRef">
    <w:name w:val="AmCrossRef"/>
    <w:basedOn w:val="Normal"/>
    <w:rsid w:val="00271A94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271A94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271A94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271A94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271A94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271A94"/>
    <w:pPr>
      <w:spacing w:before="240" w:after="1200"/>
    </w:pPr>
  </w:style>
  <w:style w:type="paragraph" w:styleId="Header">
    <w:name w:val="header"/>
    <w:basedOn w:val="Normal"/>
    <w:link w:val="HeaderChar"/>
    <w:rsid w:val="00271A9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271A94"/>
    <w:rPr>
      <w:sz w:val="24"/>
      <w:lang w:val="hr-HR"/>
    </w:rPr>
  </w:style>
  <w:style w:type="paragraph" w:customStyle="1" w:styleId="AmOrLang">
    <w:name w:val="AmOrLang"/>
    <w:basedOn w:val="Normal"/>
    <w:rsid w:val="00271A94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271A94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271A94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271A94"/>
    <w:pPr>
      <w:spacing w:before="240"/>
    </w:pPr>
    <w:rPr>
      <w:b/>
    </w:rPr>
  </w:style>
  <w:style w:type="paragraph" w:customStyle="1" w:styleId="EPBody">
    <w:name w:val="EPBody"/>
    <w:basedOn w:val="Normal"/>
    <w:rsid w:val="00271A94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271A94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271A94"/>
    <w:pPr>
      <w:spacing w:before="480" w:after="240"/>
    </w:pPr>
  </w:style>
  <w:style w:type="paragraph" w:customStyle="1" w:styleId="Lgendesigne">
    <w:name w:val="Légende signe"/>
    <w:basedOn w:val="Normal"/>
    <w:rsid w:val="00271A94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271A94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271A94"/>
    <w:rPr>
      <w:sz w:val="18"/>
    </w:rPr>
  </w:style>
  <w:style w:type="character" w:customStyle="1" w:styleId="FooterChar">
    <w:name w:val="Footer Char"/>
    <w:basedOn w:val="DefaultParagraphFont"/>
    <w:link w:val="Footer"/>
    <w:rsid w:val="00271A94"/>
    <w:rPr>
      <w:sz w:val="24"/>
    </w:rPr>
  </w:style>
  <w:style w:type="paragraph" w:styleId="Footer">
    <w:name w:val="footer"/>
    <w:basedOn w:val="Normal"/>
    <w:link w:val="FooterChar"/>
    <w:unhideWhenUsed/>
    <w:rsid w:val="00271A94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1">
    <w:name w:val="Footer Char1"/>
    <w:basedOn w:val="DefaultParagraphFont"/>
    <w:rsid w:val="00271A94"/>
    <w:rPr>
      <w:sz w:val="24"/>
      <w:lang w:val="hr-HR"/>
    </w:rPr>
  </w:style>
  <w:style w:type="character" w:customStyle="1" w:styleId="BalloonTextChar">
    <w:name w:val="Balloon Text Char"/>
    <w:basedOn w:val="DefaultParagraphFont"/>
    <w:link w:val="BalloonText"/>
    <w:rsid w:val="00271A94"/>
    <w:rPr>
      <w:rFonts w:ascii="Segoe UI" w:hAnsi="Segoe UI" w:cs="Segoe UI"/>
      <w:sz w:val="18"/>
      <w:szCs w:val="18"/>
    </w:rPr>
  </w:style>
  <w:style w:type="paragraph" w:styleId="BalloonText">
    <w:name w:val="Balloon Text"/>
    <w:basedOn w:val="Normal"/>
    <w:link w:val="BalloonTextChar"/>
    <w:unhideWhenUsed/>
    <w:rsid w:val="00271A94"/>
    <w:rPr>
      <w:rFonts w:ascii="Segoe UI" w:hAnsi="Segoe UI" w:cs="Segoe UI"/>
      <w:sz w:val="18"/>
      <w:szCs w:val="18"/>
      <w:lang w:val="en-GB"/>
    </w:rPr>
  </w:style>
  <w:style w:type="character" w:customStyle="1" w:styleId="BalloonTextChar1">
    <w:name w:val="Balloon Text Char1"/>
    <w:basedOn w:val="DefaultParagraphFont"/>
    <w:rsid w:val="00271A94"/>
    <w:rPr>
      <w:rFonts w:ascii="Segoe UI" w:hAnsi="Segoe UI" w:cs="Segoe UI"/>
      <w:sz w:val="18"/>
      <w:szCs w:val="18"/>
      <w:lang w:val="hr-HR"/>
    </w:rPr>
  </w:style>
  <w:style w:type="character" w:customStyle="1" w:styleId="SupBoldItalic">
    <w:name w:val="SupBoldItalic"/>
    <w:uiPriority w:val="1"/>
    <w:qFormat/>
    <w:rsid w:val="00271A94"/>
    <w:rPr>
      <w:b/>
      <w:bCs w:val="0"/>
      <w:i/>
      <w:iCs w:val="0"/>
      <w:vertAlign w:val="superscript"/>
    </w:rPr>
  </w:style>
  <w:style w:type="paragraph" w:customStyle="1" w:styleId="NormalBoldItalicCenter6a">
    <w:name w:val="NormalBoldItalicCenter6a"/>
    <w:basedOn w:val="Normal6a"/>
    <w:qFormat/>
    <w:rsid w:val="00271A94"/>
    <w:pPr>
      <w:jc w:val="center"/>
    </w:pPr>
    <w:rPr>
      <w:b/>
      <w:i/>
    </w:rPr>
  </w:style>
  <w:style w:type="character" w:customStyle="1" w:styleId="Sup">
    <w:name w:val="Sup"/>
    <w:uiPriority w:val="1"/>
    <w:qFormat/>
    <w:rsid w:val="00271A94"/>
    <w:rPr>
      <w:vertAlign w:val="superscript"/>
    </w:rPr>
  </w:style>
  <w:style w:type="character" w:styleId="CommentReference">
    <w:name w:val="annotation reference"/>
    <w:basedOn w:val="DefaultParagraphFont"/>
    <w:rsid w:val="00271A94"/>
    <w:rPr>
      <w:sz w:val="16"/>
      <w:szCs w:val="16"/>
    </w:rPr>
  </w:style>
  <w:style w:type="paragraph" w:styleId="CommentText">
    <w:name w:val="annotation text"/>
    <w:basedOn w:val="Normal"/>
    <w:link w:val="CommentTextChar"/>
    <w:rsid w:val="00271A9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271A94"/>
    <w:rPr>
      <w:lang w:val="hr-HR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271A9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271A94"/>
    <w:rPr>
      <w:b/>
      <w:bCs/>
      <w:lang w:val="hr-HR"/>
    </w:rPr>
  </w:style>
  <w:style w:type="character" w:styleId="Hyperlink">
    <w:name w:val="Hyperlink"/>
    <w:basedOn w:val="DefaultParagraphFont"/>
    <w:uiPriority w:val="99"/>
    <w:rsid w:val="00271A94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rsid w:val="00271A94"/>
    <w:rPr>
      <w:color w:val="954F72" w:themeColor="followedHyperlink"/>
      <w:u w:val="single"/>
    </w:rPr>
  </w:style>
  <w:style w:type="character" w:customStyle="1" w:styleId="footnotedescriptionChar">
    <w:name w:val="footnote description Char"/>
    <w:link w:val="footnotedescription"/>
    <w:locked/>
    <w:rsid w:val="00271A94"/>
    <w:rPr>
      <w:color w:val="000000"/>
      <w:szCs w:val="22"/>
    </w:rPr>
  </w:style>
  <w:style w:type="paragraph" w:customStyle="1" w:styleId="footnotedescription">
    <w:name w:val="footnote description"/>
    <w:next w:val="Normal"/>
    <w:link w:val="footnotedescriptionChar"/>
    <w:rsid w:val="00271A94"/>
    <w:pPr>
      <w:spacing w:line="256" w:lineRule="auto"/>
    </w:pPr>
    <w:rPr>
      <w:color w:val="000000"/>
      <w:szCs w:val="22"/>
    </w:rPr>
  </w:style>
  <w:style w:type="character" w:customStyle="1" w:styleId="footnotemark">
    <w:name w:val="footnote mark"/>
    <w:rsid w:val="00271A94"/>
    <w:rPr>
      <w:rFonts w:ascii="Times New Roman" w:eastAsia="Times New Roman" w:hAnsi="Times New Roman" w:cs="Times New Roman" w:hint="default"/>
      <w:color w:val="000000"/>
      <w:sz w:val="20"/>
      <w:vertAlign w:val="superscript"/>
    </w:rPr>
  </w:style>
  <w:style w:type="paragraph" w:customStyle="1" w:styleId="Normal12a">
    <w:name w:val="Normal12a"/>
    <w:basedOn w:val="Normal"/>
    <w:rsid w:val="00271A94"/>
    <w:pPr>
      <w:spacing w:after="240"/>
    </w:pPr>
  </w:style>
  <w:style w:type="paragraph" w:customStyle="1" w:styleId="RollCallVotes">
    <w:name w:val="RollCallVotes"/>
    <w:basedOn w:val="Normal"/>
    <w:rsid w:val="00271A94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271A94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271A94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271A94"/>
    <w:pPr>
      <w:spacing w:before="120" w:after="120"/>
    </w:pPr>
    <w:rPr>
      <w:snapToGrid w:val="0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E3CD1F-6DCA-4B21-97BE-13B275F3A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357</Words>
  <Characters>2363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JELIC PRIMORAC Ivana</dc:creator>
  <cp:keywords/>
  <cp:lastModifiedBy>ZOVKO Jadranka</cp:lastModifiedBy>
  <cp:revision>3</cp:revision>
  <cp:lastPrinted>2004-11-19T15:42:00Z</cp:lastPrinted>
  <dcterms:created xsi:type="dcterms:W3CDTF">2024-04-11T14:56:00Z</dcterms:created>
  <dcterms:modified xsi:type="dcterms:W3CDTF">2024-07-29T07:55:00Z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HR</vt:lpwstr>
  </property>
  <property fmtid="{D5CDD505-2E9C-101B-9397-08002B2CF9AE}" pid="3" name="&lt;FdR&gt;">
    <vt:lpwstr>A9-0127/2023</vt:lpwstr>
  </property>
  <property fmtid="{D5CDD505-2E9C-101B-9397-08002B2CF9AE}" pid="4" name="&lt;Type&gt;">
    <vt:lpwstr>RR</vt:lpwstr>
  </property>
</Properties>
</file>