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4C8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C4C85" w:rsidRDefault="000E1EC7" w:rsidP="0010095E">
            <w:pPr>
              <w:pStyle w:val="EPName"/>
            </w:pPr>
            <w:r w:rsidRPr="00FC4C85">
              <w:t>Parlamento europeo</w:t>
            </w:r>
          </w:p>
          <w:p w:rsidR="00751A4A" w:rsidRPr="00FC4C8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32783">
              <w:t>2019</w:t>
            </w:r>
            <w:r w:rsidRPr="00FC4C85">
              <w:t>-</w:t>
            </w:r>
            <w:r w:rsidRPr="0093278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C4C85" w:rsidRDefault="00187494" w:rsidP="0010095E">
            <w:pPr>
              <w:pStyle w:val="EPLogo"/>
            </w:pPr>
            <w:r w:rsidRPr="00FC4C8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C4C85" w:rsidRDefault="00D058B8" w:rsidP="004C5D52">
      <w:pPr>
        <w:pStyle w:val="LineTop"/>
      </w:pPr>
    </w:p>
    <w:p w:rsidR="00680577" w:rsidRPr="00FC4C85" w:rsidRDefault="000E1EC7" w:rsidP="00680577">
      <w:pPr>
        <w:pStyle w:val="EPBodyTA1"/>
      </w:pPr>
      <w:r w:rsidRPr="00FC4C85">
        <w:t>TESTI APPROVATI</w:t>
      </w:r>
    </w:p>
    <w:p w:rsidR="00D058B8" w:rsidRPr="00FC4C85" w:rsidRDefault="00D058B8" w:rsidP="00D058B8">
      <w:pPr>
        <w:pStyle w:val="LineBottom"/>
      </w:pPr>
    </w:p>
    <w:p w:rsidR="000E1EC7" w:rsidRPr="00FC4C85" w:rsidRDefault="000E1EC7" w:rsidP="000E1EC7">
      <w:pPr>
        <w:pStyle w:val="ATHeading1"/>
      </w:pPr>
      <w:bookmarkStart w:id="0" w:name="TANumber"/>
      <w:r w:rsidRPr="00FC4C85">
        <w:t>P</w:t>
      </w:r>
      <w:r w:rsidRPr="00932783">
        <w:t>9</w:t>
      </w:r>
      <w:r w:rsidRPr="00FC4C85">
        <w:t>_</w:t>
      </w:r>
      <w:proofErr w:type="gramStart"/>
      <w:r w:rsidRPr="00FC4C85">
        <w:t>TA(</w:t>
      </w:r>
      <w:proofErr w:type="gramEnd"/>
      <w:r w:rsidRPr="00932783">
        <w:t>2024</w:t>
      </w:r>
      <w:r w:rsidRPr="00FC4C85">
        <w:t>)</w:t>
      </w:r>
      <w:r w:rsidRPr="00932783">
        <w:t>0</w:t>
      </w:r>
      <w:r w:rsidR="00FC4C85" w:rsidRPr="00932783">
        <w:t>178</w:t>
      </w:r>
      <w:bookmarkEnd w:id="0"/>
    </w:p>
    <w:p w:rsidR="000E1EC7" w:rsidRPr="00FC4C85" w:rsidRDefault="000E1EC7" w:rsidP="000E1EC7">
      <w:pPr>
        <w:pStyle w:val="ATHeading2"/>
      </w:pPr>
      <w:bookmarkStart w:id="1" w:name="title"/>
      <w:r w:rsidRPr="00FC4C85">
        <w:t xml:space="preserve">Risposta alle situazioni di crisi </w:t>
      </w:r>
      <w:r w:rsidR="00190EB6" w:rsidRPr="00FC4C85">
        <w:t>e di forza maggiore</w:t>
      </w:r>
      <w:bookmarkEnd w:id="1"/>
    </w:p>
    <w:p w:rsidR="000E1EC7" w:rsidRPr="00FC4C85" w:rsidRDefault="000E1EC7" w:rsidP="000E1EC7">
      <w:pPr>
        <w:rPr>
          <w:i/>
          <w:vanish/>
        </w:rPr>
      </w:pPr>
      <w:r w:rsidRPr="00FC4C85">
        <w:rPr>
          <w:i/>
        </w:rPr>
        <w:fldChar w:fldCharType="begin"/>
      </w:r>
      <w:r w:rsidRPr="00FC4C85">
        <w:rPr>
          <w:i/>
        </w:rPr>
        <w:instrText xml:space="preserve"> TC"(</w:instrText>
      </w:r>
      <w:bookmarkStart w:id="2" w:name="DocNumber"/>
      <w:r w:rsidRPr="00FC4C85">
        <w:rPr>
          <w:i/>
        </w:rPr>
        <w:instrText>A</w:instrText>
      </w:r>
      <w:r w:rsidRPr="00932783">
        <w:rPr>
          <w:i/>
        </w:rPr>
        <w:instrText>9</w:instrText>
      </w:r>
      <w:r w:rsidRPr="00FC4C85">
        <w:rPr>
          <w:i/>
        </w:rPr>
        <w:instrText>-</w:instrText>
      </w:r>
      <w:r w:rsidRPr="00932783">
        <w:rPr>
          <w:i/>
        </w:rPr>
        <w:instrText>0127</w:instrText>
      </w:r>
      <w:r w:rsidRPr="00FC4C85">
        <w:rPr>
          <w:i/>
        </w:rPr>
        <w:instrText>/</w:instrText>
      </w:r>
      <w:r w:rsidRPr="00932783">
        <w:rPr>
          <w:i/>
        </w:rPr>
        <w:instrText>2023</w:instrText>
      </w:r>
      <w:bookmarkEnd w:id="2"/>
      <w:r w:rsidRPr="00FC4C85">
        <w:rPr>
          <w:i/>
        </w:rPr>
        <w:instrText xml:space="preserve"> - Relatore: Juan Fernando López </w:instrText>
      </w:r>
      <w:proofErr w:type="spellStart"/>
      <w:r w:rsidRPr="00FC4C85">
        <w:rPr>
          <w:i/>
        </w:rPr>
        <w:instrText>Aguilar</w:instrText>
      </w:r>
      <w:proofErr w:type="spellEnd"/>
      <w:r w:rsidRPr="00FC4C85">
        <w:rPr>
          <w:i/>
        </w:rPr>
        <w:instrText>)"\l</w:instrText>
      </w:r>
      <w:r w:rsidRPr="00932783">
        <w:rPr>
          <w:i/>
        </w:rPr>
        <w:instrText>3</w:instrText>
      </w:r>
      <w:r w:rsidRPr="00FC4C85">
        <w:rPr>
          <w:i/>
        </w:rPr>
        <w:instrText xml:space="preserve"> \n&gt; \* MERGEFORMAT </w:instrText>
      </w:r>
      <w:r w:rsidRPr="00FC4C85">
        <w:rPr>
          <w:i/>
        </w:rPr>
        <w:fldChar w:fldCharType="end"/>
      </w:r>
    </w:p>
    <w:p w:rsidR="000E1EC7" w:rsidRPr="00FC4C85" w:rsidRDefault="000E1EC7" w:rsidP="000E1EC7">
      <w:pPr>
        <w:rPr>
          <w:vanish/>
        </w:rPr>
      </w:pPr>
      <w:bookmarkStart w:id="3" w:name="Commission"/>
      <w:r w:rsidRPr="00FC4C85">
        <w:rPr>
          <w:vanish/>
        </w:rPr>
        <w:t>Commissione per le libertà civili, la giustizia e gli affari interni</w:t>
      </w:r>
      <w:bookmarkEnd w:id="3"/>
    </w:p>
    <w:p w:rsidR="000E1EC7" w:rsidRPr="00FC4C85" w:rsidRDefault="000E1EC7" w:rsidP="000E1EC7">
      <w:pPr>
        <w:rPr>
          <w:vanish/>
        </w:rPr>
      </w:pPr>
      <w:bookmarkStart w:id="4" w:name="PE"/>
      <w:r w:rsidRPr="00FC4C85">
        <w:rPr>
          <w:vanish/>
        </w:rPr>
        <w:t>PE</w:t>
      </w:r>
      <w:r w:rsidRPr="00932783">
        <w:rPr>
          <w:vanish/>
        </w:rPr>
        <w:t>697</w:t>
      </w:r>
      <w:r w:rsidRPr="00FC4C85">
        <w:rPr>
          <w:vanish/>
        </w:rPr>
        <w:t>.</w:t>
      </w:r>
      <w:r w:rsidRPr="00932783">
        <w:rPr>
          <w:vanish/>
        </w:rPr>
        <w:t>631</w:t>
      </w:r>
      <w:bookmarkEnd w:id="4"/>
    </w:p>
    <w:p w:rsidR="000E1EC7" w:rsidRPr="00FC4C85" w:rsidRDefault="000E1EC7" w:rsidP="000E1EC7">
      <w:pPr>
        <w:pStyle w:val="ATHeading3"/>
      </w:pPr>
      <w:bookmarkStart w:id="5" w:name="Sujet"/>
      <w:r w:rsidRPr="00FC4C85">
        <w:t xml:space="preserve">Risoluzione legislativa del Parlamento europeo del </w:t>
      </w:r>
      <w:r w:rsidR="005B429B" w:rsidRPr="00932783">
        <w:t>10</w:t>
      </w:r>
      <w:r w:rsidRPr="00FC4C85">
        <w:t xml:space="preserve"> aprile </w:t>
      </w:r>
      <w:r w:rsidRPr="00932783">
        <w:t>2024</w:t>
      </w:r>
      <w:r w:rsidRPr="00FC4C85">
        <w:t xml:space="preserve"> sulla proposta di regolamento del Parlamento europeo e del Consiglio concernente le situazioni di crisi e di forza maggiore nel settore della migrazione e dell'asilo</w:t>
      </w:r>
      <w:bookmarkEnd w:id="5"/>
      <w:r w:rsidRPr="00FC4C85">
        <w:t xml:space="preserve"> </w:t>
      </w:r>
      <w:bookmarkStart w:id="6" w:name="References"/>
      <w:r w:rsidRPr="00FC4C85">
        <w:t>(</w:t>
      </w:r>
      <w:proofErr w:type="gramStart"/>
      <w:r w:rsidRPr="00FC4C85">
        <w:t>COM(</w:t>
      </w:r>
      <w:proofErr w:type="gramEnd"/>
      <w:r w:rsidRPr="00932783">
        <w:t>2020</w:t>
      </w:r>
      <w:r w:rsidRPr="00FC4C85">
        <w:t>)</w:t>
      </w:r>
      <w:r w:rsidRPr="00932783">
        <w:t>0613</w:t>
      </w:r>
      <w:r w:rsidRPr="00FC4C85">
        <w:t xml:space="preserve"> – C</w:t>
      </w:r>
      <w:r w:rsidRPr="00932783">
        <w:t>9</w:t>
      </w:r>
      <w:r w:rsidRPr="00FC4C85">
        <w:t>-</w:t>
      </w:r>
      <w:r w:rsidRPr="00932783">
        <w:t>0308</w:t>
      </w:r>
      <w:r w:rsidRPr="00FC4C85">
        <w:t>/</w:t>
      </w:r>
      <w:r w:rsidRPr="00932783">
        <w:t>2020</w:t>
      </w:r>
      <w:r w:rsidRPr="00FC4C85">
        <w:t xml:space="preserve"> – </w:t>
      </w:r>
      <w:r w:rsidRPr="00932783">
        <w:t>2020</w:t>
      </w:r>
      <w:r w:rsidRPr="00FC4C85">
        <w:t>/</w:t>
      </w:r>
      <w:r w:rsidRPr="00932783">
        <w:t>0277</w:t>
      </w:r>
      <w:r w:rsidRPr="00FC4C85">
        <w:t>(COD))</w:t>
      </w:r>
      <w:bookmarkEnd w:id="6"/>
    </w:p>
    <w:p w:rsidR="004F22C0" w:rsidRPr="00FC4C85" w:rsidRDefault="004F22C0" w:rsidP="000A3718">
      <w:pPr>
        <w:pStyle w:val="NormalBold"/>
        <w:spacing w:before="480"/>
      </w:pPr>
      <w:bookmarkStart w:id="7" w:name="TextBodyBegin"/>
      <w:bookmarkEnd w:id="7"/>
      <w:r w:rsidRPr="00FC4C85">
        <w:t>(Procedura legislativa ordinaria: prima lettura)</w:t>
      </w:r>
    </w:p>
    <w:p w:rsidR="004F22C0" w:rsidRPr="00FC4C85" w:rsidRDefault="004F22C0" w:rsidP="004F22C0">
      <w:pPr>
        <w:pStyle w:val="EPComma"/>
        <w:rPr>
          <w:szCs w:val="24"/>
        </w:rPr>
      </w:pPr>
      <w:r w:rsidRPr="00FC4C85">
        <w:rPr>
          <w:i/>
          <w:szCs w:val="24"/>
        </w:rPr>
        <w:t>Il Parlamento europeo</w:t>
      </w:r>
      <w:r w:rsidRPr="00FC4C85">
        <w:rPr>
          <w:szCs w:val="24"/>
        </w:rPr>
        <w:t>,</w:t>
      </w:r>
    </w:p>
    <w:p w:rsidR="004F22C0" w:rsidRPr="00FC4C85" w:rsidRDefault="004F22C0" w:rsidP="004F22C0">
      <w:pPr>
        <w:pStyle w:val="NormalHanging12a"/>
        <w:rPr>
          <w:szCs w:val="24"/>
        </w:rPr>
      </w:pPr>
      <w:r w:rsidRPr="00FC4C85">
        <w:rPr>
          <w:szCs w:val="24"/>
        </w:rPr>
        <w:t>–</w:t>
      </w:r>
      <w:r w:rsidRPr="00FC4C85">
        <w:rPr>
          <w:szCs w:val="24"/>
        </w:rPr>
        <w:tab/>
        <w:t>vista la proposta della Commissione al Parlamento europeo e al Consiglio (</w:t>
      </w:r>
      <w:proofErr w:type="gramStart"/>
      <w:r w:rsidRPr="00FC4C85">
        <w:rPr>
          <w:szCs w:val="24"/>
        </w:rPr>
        <w:t>COM(</w:t>
      </w:r>
      <w:proofErr w:type="gramEnd"/>
      <w:r w:rsidRPr="00932783">
        <w:rPr>
          <w:szCs w:val="24"/>
        </w:rPr>
        <w:t>2020</w:t>
      </w:r>
      <w:r w:rsidRPr="00FC4C85">
        <w:rPr>
          <w:szCs w:val="24"/>
        </w:rPr>
        <w:t>)</w:t>
      </w:r>
      <w:r w:rsidRPr="00932783">
        <w:rPr>
          <w:szCs w:val="24"/>
        </w:rPr>
        <w:t>0613</w:t>
      </w:r>
      <w:r w:rsidRPr="00FC4C85">
        <w:rPr>
          <w:szCs w:val="24"/>
        </w:rPr>
        <w:t>),</w:t>
      </w:r>
    </w:p>
    <w:p w:rsidR="004F22C0" w:rsidRPr="00FC4C85" w:rsidRDefault="004F22C0" w:rsidP="004F22C0">
      <w:pPr>
        <w:pStyle w:val="NormalHanging12a"/>
        <w:rPr>
          <w:szCs w:val="24"/>
        </w:rPr>
      </w:pPr>
      <w:r w:rsidRPr="00FC4C85">
        <w:rPr>
          <w:szCs w:val="24"/>
        </w:rPr>
        <w:t>–</w:t>
      </w:r>
      <w:r w:rsidRPr="00FC4C85">
        <w:rPr>
          <w:szCs w:val="24"/>
        </w:rPr>
        <w:tab/>
        <w:t xml:space="preserve">visti l'articolo </w:t>
      </w:r>
      <w:r w:rsidRPr="00932783">
        <w:rPr>
          <w:szCs w:val="24"/>
        </w:rPr>
        <w:t>294</w:t>
      </w:r>
      <w:r w:rsidRPr="00FC4C85">
        <w:rPr>
          <w:szCs w:val="24"/>
        </w:rPr>
        <w:t xml:space="preserve">, paragrafo </w:t>
      </w:r>
      <w:r w:rsidRPr="00932783">
        <w:rPr>
          <w:szCs w:val="24"/>
        </w:rPr>
        <w:t>2</w:t>
      </w:r>
      <w:r w:rsidRPr="00FC4C85">
        <w:rPr>
          <w:szCs w:val="24"/>
        </w:rPr>
        <w:t xml:space="preserve">, e l'articolo </w:t>
      </w:r>
      <w:r w:rsidRPr="00932783">
        <w:rPr>
          <w:szCs w:val="24"/>
        </w:rPr>
        <w:t>78</w:t>
      </w:r>
      <w:r w:rsidRPr="00FC4C85">
        <w:rPr>
          <w:szCs w:val="24"/>
        </w:rPr>
        <w:t xml:space="preserve">, paragrafo </w:t>
      </w:r>
      <w:r w:rsidRPr="00932783">
        <w:rPr>
          <w:szCs w:val="24"/>
        </w:rPr>
        <w:t>2</w:t>
      </w:r>
      <w:r w:rsidRPr="00FC4C85">
        <w:rPr>
          <w:szCs w:val="24"/>
        </w:rPr>
        <w:t xml:space="preserve">, lettere c), d) ed e), e l'articolo </w:t>
      </w:r>
      <w:r w:rsidRPr="00932783">
        <w:rPr>
          <w:szCs w:val="24"/>
        </w:rPr>
        <w:t>79</w:t>
      </w:r>
      <w:r w:rsidRPr="00FC4C85">
        <w:rPr>
          <w:szCs w:val="24"/>
        </w:rPr>
        <w:t xml:space="preserve">, paragrafo </w:t>
      </w:r>
      <w:r w:rsidRPr="00932783">
        <w:rPr>
          <w:szCs w:val="24"/>
        </w:rPr>
        <w:t>2</w:t>
      </w:r>
      <w:r w:rsidRPr="00FC4C85">
        <w:rPr>
          <w:szCs w:val="24"/>
        </w:rPr>
        <w:t>, lettera c) del trattato sul funzionamento dell'Unione europea, a norma dei quali la proposta gli è stata presentata dalla Commissione (C</w:t>
      </w:r>
      <w:r w:rsidRPr="00932783">
        <w:rPr>
          <w:szCs w:val="24"/>
        </w:rPr>
        <w:t>9</w:t>
      </w:r>
      <w:r w:rsidRPr="00FC4C85">
        <w:rPr>
          <w:szCs w:val="24"/>
        </w:rPr>
        <w:noBreakHyphen/>
      </w:r>
      <w:r w:rsidRPr="00932783">
        <w:rPr>
          <w:szCs w:val="24"/>
        </w:rPr>
        <w:t>0308</w:t>
      </w:r>
      <w:r w:rsidRPr="00FC4C85">
        <w:rPr>
          <w:szCs w:val="24"/>
        </w:rPr>
        <w:t>/</w:t>
      </w:r>
      <w:r w:rsidRPr="00932783">
        <w:rPr>
          <w:szCs w:val="24"/>
        </w:rPr>
        <w:t>2020</w:t>
      </w:r>
      <w:r w:rsidRPr="00FC4C85">
        <w:rPr>
          <w:szCs w:val="24"/>
        </w:rPr>
        <w:t>),</w:t>
      </w:r>
    </w:p>
    <w:p w:rsidR="0035551E" w:rsidRPr="00FC4C85" w:rsidRDefault="0035551E" w:rsidP="00FC4C85">
      <w:pPr>
        <w:pStyle w:val="Normal12Hanging"/>
        <w:rPr>
          <w:szCs w:val="24"/>
        </w:rPr>
      </w:pPr>
      <w:r w:rsidRPr="00FC4C85">
        <w:t>–</w:t>
      </w:r>
      <w:r w:rsidRPr="00FC4C85">
        <w:tab/>
        <w:t>visto il parere della commissione giuridica sulla base giuridica proposta,</w:t>
      </w:r>
    </w:p>
    <w:p w:rsidR="004F22C0" w:rsidRPr="00FC4C85" w:rsidRDefault="004F22C0" w:rsidP="004F22C0">
      <w:pPr>
        <w:pStyle w:val="NormalHanging12a"/>
        <w:rPr>
          <w:szCs w:val="24"/>
        </w:rPr>
      </w:pPr>
      <w:r w:rsidRPr="00FC4C85">
        <w:rPr>
          <w:szCs w:val="24"/>
        </w:rPr>
        <w:t>–</w:t>
      </w:r>
      <w:r w:rsidRPr="00FC4C85">
        <w:rPr>
          <w:szCs w:val="24"/>
        </w:rPr>
        <w:tab/>
        <w:t xml:space="preserve">visto l'articolo </w:t>
      </w:r>
      <w:r w:rsidRPr="00932783">
        <w:rPr>
          <w:szCs w:val="24"/>
        </w:rPr>
        <w:t>294</w:t>
      </w:r>
      <w:r w:rsidRPr="00FC4C85">
        <w:rPr>
          <w:szCs w:val="24"/>
        </w:rPr>
        <w:t xml:space="preserve">, paragrafo </w:t>
      </w:r>
      <w:r w:rsidRPr="00932783">
        <w:rPr>
          <w:szCs w:val="24"/>
        </w:rPr>
        <w:t>3</w:t>
      </w:r>
      <w:r w:rsidRPr="00FC4C85">
        <w:rPr>
          <w:szCs w:val="24"/>
        </w:rPr>
        <w:t xml:space="preserve">, </w:t>
      </w:r>
      <w:r w:rsidR="0035551E" w:rsidRPr="00FC4C85">
        <w:t xml:space="preserve">e l’articolo </w:t>
      </w:r>
      <w:r w:rsidR="0035551E" w:rsidRPr="00932783">
        <w:t>78</w:t>
      </w:r>
      <w:r w:rsidR="0035551E" w:rsidRPr="00FC4C85">
        <w:t xml:space="preserve">, paragrafo </w:t>
      </w:r>
      <w:r w:rsidR="0035551E" w:rsidRPr="00932783">
        <w:t>2</w:t>
      </w:r>
      <w:r w:rsidR="0035551E" w:rsidRPr="00FC4C85">
        <w:t>, letter</w:t>
      </w:r>
      <w:r w:rsidR="005B429B" w:rsidRPr="00FC4C85">
        <w:t>e</w:t>
      </w:r>
      <w:r w:rsidR="0035551E" w:rsidRPr="00FC4C85">
        <w:t xml:space="preserve"> d)</w:t>
      </w:r>
      <w:r w:rsidR="005B429B" w:rsidRPr="00FC4C85">
        <w:t xml:space="preserve"> ed e)</w:t>
      </w:r>
      <w:r w:rsidR="0035551E" w:rsidRPr="00FC4C85">
        <w:t xml:space="preserve">, </w:t>
      </w:r>
      <w:r w:rsidRPr="00FC4C85">
        <w:rPr>
          <w:szCs w:val="24"/>
        </w:rPr>
        <w:t>del trattato sul funzionamento dell'Unione europea,</w:t>
      </w:r>
    </w:p>
    <w:p w:rsidR="004F22C0" w:rsidRPr="00FC4C85" w:rsidRDefault="004F22C0" w:rsidP="004F22C0">
      <w:pPr>
        <w:pStyle w:val="NormalHanging12a"/>
        <w:rPr>
          <w:szCs w:val="24"/>
        </w:rPr>
      </w:pPr>
      <w:r w:rsidRPr="00FC4C85">
        <w:rPr>
          <w:szCs w:val="24"/>
        </w:rPr>
        <w:t>–</w:t>
      </w:r>
      <w:r w:rsidRPr="00FC4C85">
        <w:rPr>
          <w:szCs w:val="24"/>
        </w:rPr>
        <w:tab/>
        <w:t xml:space="preserve">visti i pareri motivati inviati dal Senato italiano e dal Parlamento ungherese, nel quadro del protocollo n. </w:t>
      </w:r>
      <w:r w:rsidRPr="00932783">
        <w:rPr>
          <w:szCs w:val="24"/>
        </w:rPr>
        <w:t>2</w:t>
      </w:r>
      <w:r w:rsidRPr="00FC4C85">
        <w:rPr>
          <w:szCs w:val="24"/>
        </w:rPr>
        <w:t xml:space="preserve"> sull'applicazione dei principi di sussidiarietà e di proporzionalità, in cui si dichiara la mancata conformità del progetto di atto legislativo al principio di sussidiarietà,</w:t>
      </w:r>
    </w:p>
    <w:p w:rsidR="004F22C0" w:rsidRPr="00FC4C85" w:rsidRDefault="004F22C0" w:rsidP="004F22C0">
      <w:pPr>
        <w:pStyle w:val="NormalHanging12a"/>
        <w:rPr>
          <w:szCs w:val="24"/>
        </w:rPr>
      </w:pPr>
      <w:r w:rsidRPr="00FC4C85">
        <w:rPr>
          <w:szCs w:val="24"/>
        </w:rPr>
        <w:t>–</w:t>
      </w:r>
      <w:r w:rsidRPr="00FC4C85">
        <w:rPr>
          <w:szCs w:val="24"/>
        </w:rPr>
        <w:tab/>
        <w:t xml:space="preserve">visto il parere del Comitato economico e sociale europeo del </w:t>
      </w:r>
      <w:r w:rsidRPr="00932783">
        <w:rPr>
          <w:szCs w:val="24"/>
        </w:rPr>
        <w:t>30</w:t>
      </w:r>
      <w:r w:rsidRPr="00FC4C85">
        <w:rPr>
          <w:szCs w:val="24"/>
        </w:rPr>
        <w:t xml:space="preserve"> aprile </w:t>
      </w:r>
      <w:r w:rsidRPr="00932783">
        <w:rPr>
          <w:szCs w:val="24"/>
        </w:rPr>
        <w:t>2021</w:t>
      </w:r>
      <w:r w:rsidRPr="00FC4C85">
        <w:rPr>
          <w:rStyle w:val="FootnoteReference"/>
          <w:szCs w:val="24"/>
        </w:rPr>
        <w:footnoteReference w:id="1"/>
      </w:r>
      <w:r w:rsidRPr="00FC4C85">
        <w:rPr>
          <w:szCs w:val="24"/>
        </w:rPr>
        <w:t>,</w:t>
      </w:r>
    </w:p>
    <w:p w:rsidR="004F22C0" w:rsidRPr="00FC4C85" w:rsidRDefault="004F22C0" w:rsidP="004F22C0">
      <w:pPr>
        <w:pStyle w:val="NormalHanging12a"/>
        <w:rPr>
          <w:szCs w:val="24"/>
        </w:rPr>
      </w:pPr>
      <w:r w:rsidRPr="00FC4C85">
        <w:rPr>
          <w:szCs w:val="24"/>
        </w:rPr>
        <w:t>–</w:t>
      </w:r>
      <w:r w:rsidRPr="00FC4C85">
        <w:rPr>
          <w:szCs w:val="24"/>
        </w:rPr>
        <w:tab/>
        <w:t xml:space="preserve">visto il parere del Comitato delle regioni del </w:t>
      </w:r>
      <w:r w:rsidRPr="00932783">
        <w:rPr>
          <w:szCs w:val="24"/>
        </w:rPr>
        <w:t>19</w:t>
      </w:r>
      <w:r w:rsidRPr="00FC4C85">
        <w:rPr>
          <w:szCs w:val="24"/>
        </w:rPr>
        <w:t xml:space="preserve"> marzo </w:t>
      </w:r>
      <w:r w:rsidRPr="00932783">
        <w:rPr>
          <w:szCs w:val="24"/>
        </w:rPr>
        <w:t>2021</w:t>
      </w:r>
      <w:r w:rsidRPr="00FC4C85">
        <w:rPr>
          <w:rStyle w:val="FootnoteReference"/>
          <w:szCs w:val="24"/>
        </w:rPr>
        <w:footnoteReference w:id="2"/>
      </w:r>
      <w:r w:rsidRPr="00FC4C85">
        <w:rPr>
          <w:szCs w:val="24"/>
        </w:rPr>
        <w:t>,</w:t>
      </w:r>
    </w:p>
    <w:p w:rsidR="00471E21" w:rsidRPr="00FC4C85" w:rsidRDefault="00471E21" w:rsidP="004F22C0">
      <w:pPr>
        <w:pStyle w:val="NormalHanging12a"/>
        <w:rPr>
          <w:szCs w:val="24"/>
        </w:rPr>
      </w:pPr>
      <w:r w:rsidRPr="00FC4C85">
        <w:rPr>
          <w:szCs w:val="24"/>
        </w:rPr>
        <w:lastRenderedPageBreak/>
        <w:t>–</w:t>
      </w:r>
      <w:r w:rsidRPr="00FC4C85">
        <w:rPr>
          <w:szCs w:val="24"/>
        </w:rPr>
        <w:tab/>
        <w:t xml:space="preserve">visti l'accordo provvisorio approvato dalla commissione competente a norma dell'articolo </w:t>
      </w:r>
      <w:r w:rsidRPr="00932783">
        <w:rPr>
          <w:szCs w:val="24"/>
        </w:rPr>
        <w:t>74</w:t>
      </w:r>
      <w:r w:rsidRPr="00FC4C85">
        <w:rPr>
          <w:szCs w:val="24"/>
        </w:rPr>
        <w:t xml:space="preserve">, paragrafo </w:t>
      </w:r>
      <w:r w:rsidRPr="00932783">
        <w:rPr>
          <w:szCs w:val="24"/>
        </w:rPr>
        <w:t>4</w:t>
      </w:r>
      <w:r w:rsidRPr="00FC4C85">
        <w:rPr>
          <w:szCs w:val="24"/>
        </w:rPr>
        <w:t>, del regolamento e l'impegno assunto dal rappresentante del Consiglio, con lettera del</w:t>
      </w:r>
      <w:r w:rsidR="00190EB6" w:rsidRPr="00FC4C85">
        <w:rPr>
          <w:szCs w:val="24"/>
        </w:rPr>
        <w:t>l’</w:t>
      </w:r>
      <w:r w:rsidRPr="00932783">
        <w:rPr>
          <w:szCs w:val="24"/>
        </w:rPr>
        <w:t>8</w:t>
      </w:r>
      <w:r w:rsidRPr="00FC4C85">
        <w:rPr>
          <w:szCs w:val="24"/>
        </w:rPr>
        <w:t xml:space="preserve"> febbraio </w:t>
      </w:r>
      <w:r w:rsidRPr="00932783">
        <w:rPr>
          <w:szCs w:val="24"/>
        </w:rPr>
        <w:t>2024</w:t>
      </w:r>
      <w:r w:rsidRPr="00FC4C85">
        <w:rPr>
          <w:szCs w:val="24"/>
        </w:rPr>
        <w:t xml:space="preserve">, di approvare la posizione del Parlamento europeo, in conformità dell'articolo </w:t>
      </w:r>
      <w:r w:rsidRPr="00932783">
        <w:rPr>
          <w:szCs w:val="24"/>
        </w:rPr>
        <w:t>294</w:t>
      </w:r>
      <w:r w:rsidRPr="00FC4C85">
        <w:rPr>
          <w:szCs w:val="24"/>
        </w:rPr>
        <w:t xml:space="preserve">, paragrafo </w:t>
      </w:r>
      <w:r w:rsidRPr="00932783">
        <w:rPr>
          <w:szCs w:val="24"/>
        </w:rPr>
        <w:t>4</w:t>
      </w:r>
      <w:r w:rsidRPr="00FC4C85">
        <w:rPr>
          <w:szCs w:val="24"/>
        </w:rPr>
        <w:t>, del trattato sul funzionamento dell'Unione europea,</w:t>
      </w:r>
    </w:p>
    <w:p w:rsidR="004F22C0" w:rsidRPr="00FC4C85" w:rsidRDefault="004F22C0" w:rsidP="004F22C0">
      <w:pPr>
        <w:pStyle w:val="NormalHanging12a"/>
        <w:rPr>
          <w:szCs w:val="24"/>
        </w:rPr>
      </w:pPr>
      <w:r w:rsidRPr="00FC4C85">
        <w:rPr>
          <w:szCs w:val="24"/>
        </w:rPr>
        <w:t>–</w:t>
      </w:r>
      <w:r w:rsidRPr="00FC4C85">
        <w:rPr>
          <w:szCs w:val="24"/>
        </w:rPr>
        <w:tab/>
        <w:t>vist</w:t>
      </w:r>
      <w:r w:rsidR="000A3718" w:rsidRPr="00FC4C85">
        <w:rPr>
          <w:szCs w:val="24"/>
        </w:rPr>
        <w:t>i</w:t>
      </w:r>
      <w:r w:rsidRPr="00FC4C85">
        <w:rPr>
          <w:szCs w:val="24"/>
        </w:rPr>
        <w:t xml:space="preserve"> </w:t>
      </w:r>
      <w:r w:rsidR="000A3718" w:rsidRPr="00FC4C85">
        <w:rPr>
          <w:szCs w:val="24"/>
        </w:rPr>
        <w:t>g</w:t>
      </w:r>
      <w:r w:rsidRPr="00FC4C85">
        <w:rPr>
          <w:szCs w:val="24"/>
        </w:rPr>
        <w:t>l</w:t>
      </w:r>
      <w:r w:rsidR="000A3718" w:rsidRPr="00FC4C85">
        <w:rPr>
          <w:szCs w:val="24"/>
        </w:rPr>
        <w:t xml:space="preserve">i </w:t>
      </w:r>
      <w:r w:rsidRPr="00FC4C85">
        <w:rPr>
          <w:szCs w:val="24"/>
        </w:rPr>
        <w:t>articol</w:t>
      </w:r>
      <w:r w:rsidR="000A3718" w:rsidRPr="00FC4C85">
        <w:rPr>
          <w:szCs w:val="24"/>
        </w:rPr>
        <w:t>i</w:t>
      </w:r>
      <w:r w:rsidRPr="00FC4C85">
        <w:rPr>
          <w:szCs w:val="24"/>
        </w:rPr>
        <w:t xml:space="preserve"> </w:t>
      </w:r>
      <w:r w:rsidRPr="00932783">
        <w:rPr>
          <w:szCs w:val="24"/>
        </w:rPr>
        <w:t>59</w:t>
      </w:r>
      <w:r w:rsidRPr="00FC4C85">
        <w:rPr>
          <w:szCs w:val="24"/>
        </w:rPr>
        <w:t xml:space="preserve"> </w:t>
      </w:r>
      <w:r w:rsidR="000A3718" w:rsidRPr="00FC4C85">
        <w:rPr>
          <w:szCs w:val="24"/>
        </w:rPr>
        <w:t xml:space="preserve">e </w:t>
      </w:r>
      <w:r w:rsidR="000A3718" w:rsidRPr="00932783">
        <w:rPr>
          <w:szCs w:val="24"/>
        </w:rPr>
        <w:t>40</w:t>
      </w:r>
      <w:r w:rsidR="000A3718" w:rsidRPr="00FC4C85">
        <w:rPr>
          <w:szCs w:val="24"/>
        </w:rPr>
        <w:t xml:space="preserve"> </w:t>
      </w:r>
      <w:r w:rsidRPr="00FC4C85">
        <w:rPr>
          <w:szCs w:val="24"/>
        </w:rPr>
        <w:t>del suo regolamento,</w:t>
      </w:r>
    </w:p>
    <w:p w:rsidR="004F22C0" w:rsidRPr="00FC4C85" w:rsidRDefault="004F22C0" w:rsidP="004F22C0">
      <w:pPr>
        <w:pStyle w:val="NormalHanging12a"/>
        <w:rPr>
          <w:szCs w:val="24"/>
        </w:rPr>
      </w:pPr>
      <w:r w:rsidRPr="00FC4C85">
        <w:rPr>
          <w:szCs w:val="24"/>
        </w:rPr>
        <w:t>–</w:t>
      </w:r>
      <w:r w:rsidRPr="00FC4C85">
        <w:rPr>
          <w:szCs w:val="24"/>
        </w:rPr>
        <w:tab/>
        <w:t>vista la relazione della commissione per le libertà civili, la giustizia e gli affari interni (A</w:t>
      </w:r>
      <w:r w:rsidRPr="00932783">
        <w:rPr>
          <w:szCs w:val="24"/>
        </w:rPr>
        <w:t>9</w:t>
      </w:r>
      <w:r w:rsidRPr="00FC4C85">
        <w:rPr>
          <w:szCs w:val="24"/>
        </w:rPr>
        <w:t>-</w:t>
      </w:r>
      <w:r w:rsidRPr="00932783">
        <w:rPr>
          <w:szCs w:val="24"/>
        </w:rPr>
        <w:t>0127</w:t>
      </w:r>
      <w:r w:rsidRPr="00FC4C85">
        <w:rPr>
          <w:szCs w:val="24"/>
        </w:rPr>
        <w:t>/</w:t>
      </w:r>
      <w:r w:rsidRPr="00932783">
        <w:rPr>
          <w:szCs w:val="24"/>
        </w:rPr>
        <w:t>2023</w:t>
      </w:r>
      <w:r w:rsidRPr="00FC4C85">
        <w:rPr>
          <w:szCs w:val="24"/>
        </w:rPr>
        <w:t>),</w:t>
      </w:r>
    </w:p>
    <w:p w:rsidR="004F22C0" w:rsidRPr="00FC4C85" w:rsidRDefault="004F22C0" w:rsidP="004F22C0">
      <w:pPr>
        <w:pStyle w:val="NormalHanging12a"/>
        <w:rPr>
          <w:szCs w:val="24"/>
        </w:rPr>
      </w:pPr>
      <w:r w:rsidRPr="00932783">
        <w:rPr>
          <w:szCs w:val="24"/>
        </w:rPr>
        <w:t>1</w:t>
      </w:r>
      <w:r w:rsidRPr="00FC4C85">
        <w:rPr>
          <w:szCs w:val="24"/>
        </w:rPr>
        <w:t>.</w:t>
      </w:r>
      <w:r w:rsidRPr="00FC4C85">
        <w:rPr>
          <w:szCs w:val="24"/>
        </w:rPr>
        <w:tab/>
        <w:t>adotta la posizione in prima lettura figurante in appresso;</w:t>
      </w:r>
    </w:p>
    <w:p w:rsidR="004F22C0" w:rsidRPr="00FC4C85" w:rsidRDefault="004F22C0" w:rsidP="004F22C0">
      <w:pPr>
        <w:pStyle w:val="NormalHanging12a"/>
        <w:rPr>
          <w:szCs w:val="24"/>
        </w:rPr>
      </w:pPr>
      <w:r w:rsidRPr="00932783">
        <w:rPr>
          <w:szCs w:val="24"/>
        </w:rPr>
        <w:t>2</w:t>
      </w:r>
      <w:r w:rsidRPr="00FC4C85">
        <w:rPr>
          <w:szCs w:val="24"/>
        </w:rPr>
        <w:t>.</w:t>
      </w:r>
      <w:r w:rsidRPr="00FC4C85">
        <w:rPr>
          <w:szCs w:val="24"/>
        </w:rPr>
        <w:tab/>
        <w:t>chiede alla Commissione di presentargli nuovamente la proposta qualora la sostituisca, la modifichi sostanzialmente o intenda modificarla sostanzialmente;</w:t>
      </w:r>
    </w:p>
    <w:p w:rsidR="000A3718" w:rsidRPr="00FC4C85" w:rsidRDefault="004F22C0" w:rsidP="000A3718">
      <w:pPr>
        <w:pStyle w:val="NormalHanging12a"/>
        <w:rPr>
          <w:szCs w:val="24"/>
        </w:rPr>
        <w:sectPr w:rsidR="000A3718" w:rsidRPr="00FC4C85" w:rsidSect="006A211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32783">
        <w:rPr>
          <w:szCs w:val="24"/>
        </w:rPr>
        <w:t>3</w:t>
      </w:r>
      <w:r w:rsidRPr="00FC4C85">
        <w:rPr>
          <w:szCs w:val="24"/>
        </w:rPr>
        <w:t>.</w:t>
      </w:r>
      <w:r w:rsidRPr="00FC4C85">
        <w:rPr>
          <w:szCs w:val="24"/>
        </w:rPr>
        <w:tab/>
        <w:t>incarica la sua Presidente di trasmettere la posizione del Parlamento al Consiglio e alla Commissione</w:t>
      </w:r>
      <w:r w:rsidR="000A3718" w:rsidRPr="00FC4C85">
        <w:rPr>
          <w:szCs w:val="24"/>
        </w:rPr>
        <w:t xml:space="preserve"> nonché ai parlamenti nazionali.</w:t>
      </w:r>
    </w:p>
    <w:p w:rsidR="000A3718" w:rsidRPr="00FC4C85" w:rsidRDefault="000A3718" w:rsidP="000A3718">
      <w:pPr>
        <w:spacing w:after="240"/>
        <w:rPr>
          <w:b/>
        </w:rPr>
      </w:pPr>
      <w:r w:rsidRPr="00FC4C85">
        <w:rPr>
          <w:b/>
        </w:rPr>
        <w:lastRenderedPageBreak/>
        <w:t>P</w:t>
      </w:r>
      <w:r w:rsidRPr="00932783">
        <w:rPr>
          <w:b/>
        </w:rPr>
        <w:t>9</w:t>
      </w:r>
      <w:r w:rsidRPr="00FC4C85">
        <w:rPr>
          <w:b/>
        </w:rPr>
        <w:t>_TC</w:t>
      </w:r>
      <w:r w:rsidRPr="00932783">
        <w:rPr>
          <w:b/>
        </w:rPr>
        <w:t>1</w:t>
      </w:r>
      <w:r w:rsidRPr="00FC4C85">
        <w:rPr>
          <w:b/>
        </w:rPr>
        <w:t>-</w:t>
      </w:r>
      <w:proofErr w:type="gramStart"/>
      <w:r w:rsidRPr="00FC4C85">
        <w:rPr>
          <w:b/>
        </w:rPr>
        <w:t>COD(</w:t>
      </w:r>
      <w:proofErr w:type="gramEnd"/>
      <w:r w:rsidRPr="00932783">
        <w:rPr>
          <w:b/>
        </w:rPr>
        <w:t>2020</w:t>
      </w:r>
      <w:r w:rsidRPr="00FC4C85">
        <w:rPr>
          <w:b/>
        </w:rPr>
        <w:t>)</w:t>
      </w:r>
      <w:r w:rsidRPr="00932783">
        <w:rPr>
          <w:b/>
        </w:rPr>
        <w:t>0277</w:t>
      </w:r>
    </w:p>
    <w:p w:rsidR="000A3718" w:rsidRDefault="000A3718" w:rsidP="000A3718">
      <w:pPr>
        <w:spacing w:before="120" w:after="360"/>
        <w:rPr>
          <w:rFonts w:eastAsia="Calibri"/>
          <w:b/>
          <w:szCs w:val="22"/>
          <w:lang w:eastAsia="en-US"/>
        </w:rPr>
      </w:pPr>
      <w:r w:rsidRPr="00FC4C85">
        <w:rPr>
          <w:b/>
        </w:rPr>
        <w:t xml:space="preserve">Posizione del Parlamento europeo definita in prima lettura il </w:t>
      </w:r>
      <w:r w:rsidRPr="00932783">
        <w:rPr>
          <w:b/>
        </w:rPr>
        <w:t>10</w:t>
      </w:r>
      <w:r w:rsidRPr="00FC4C85">
        <w:rPr>
          <w:b/>
        </w:rPr>
        <w:t xml:space="preserve"> aprile </w:t>
      </w:r>
      <w:r w:rsidRPr="00932783">
        <w:rPr>
          <w:b/>
        </w:rPr>
        <w:t>2024</w:t>
      </w:r>
      <w:r w:rsidRPr="00FC4C85">
        <w:rPr>
          <w:b/>
        </w:rPr>
        <w:t xml:space="preserve"> in vista dell'adozione del regolamento (UE) </w:t>
      </w:r>
      <w:r w:rsidRPr="00932783">
        <w:rPr>
          <w:b/>
        </w:rPr>
        <w:t>2024</w:t>
      </w:r>
      <w:r w:rsidRPr="00FC4C85">
        <w:rPr>
          <w:b/>
        </w:rPr>
        <w:t xml:space="preserve">/... del Parlamento europeo e del Consiglio </w:t>
      </w:r>
      <w:r w:rsidRPr="00FC4C85">
        <w:rPr>
          <w:rFonts w:eastAsia="Calibri"/>
          <w:b/>
          <w:szCs w:val="22"/>
          <w:lang w:eastAsia="en-US"/>
        </w:rPr>
        <w:t xml:space="preserve">concernente le situazioni di crisi e di forza maggiore nel settore della migrazione e dell'asilo e che modifica il regolamento (UE) </w:t>
      </w:r>
      <w:r w:rsidRPr="00932783">
        <w:rPr>
          <w:rFonts w:eastAsia="Calibri"/>
          <w:b/>
          <w:szCs w:val="22"/>
          <w:lang w:eastAsia="en-US"/>
        </w:rPr>
        <w:t>2021</w:t>
      </w:r>
      <w:r w:rsidRPr="00FC4C85">
        <w:rPr>
          <w:rFonts w:eastAsia="Calibri"/>
          <w:b/>
          <w:szCs w:val="22"/>
          <w:lang w:eastAsia="en-US"/>
        </w:rPr>
        <w:t>/</w:t>
      </w:r>
      <w:r w:rsidRPr="00932783">
        <w:rPr>
          <w:rFonts w:eastAsia="Calibri"/>
          <w:b/>
          <w:szCs w:val="22"/>
          <w:lang w:eastAsia="en-US"/>
        </w:rPr>
        <w:t>1147</w:t>
      </w:r>
    </w:p>
    <w:p w:rsidR="00F44B2D" w:rsidRPr="00F44B2D" w:rsidRDefault="00F44B2D" w:rsidP="00F44B2D">
      <w:r w:rsidRPr="00CD492A">
        <w:rPr>
          <w:i/>
        </w:rPr>
        <w:t>(Dato l'accordo tra il Parlamento e il Co</w:t>
      </w:r>
      <w:bookmarkStart w:id="8" w:name="_GoBack"/>
      <w:bookmarkEnd w:id="8"/>
      <w:r w:rsidRPr="00CD492A">
        <w:rPr>
          <w:i/>
        </w:rPr>
        <w:t>nsiglio, la posizione del Parlamento corrisponde all'atto legislativo finale, il regolamento (UE) 20</w:t>
      </w:r>
      <w:r>
        <w:rPr>
          <w:i/>
        </w:rPr>
        <w:t>24</w:t>
      </w:r>
      <w:r w:rsidRPr="00CD492A">
        <w:rPr>
          <w:i/>
        </w:rPr>
        <w:t>/</w:t>
      </w:r>
      <w:r>
        <w:rPr>
          <w:i/>
        </w:rPr>
        <w:t>1359</w:t>
      </w:r>
      <w:r>
        <w:rPr>
          <w:i/>
        </w:rPr>
        <w:t>.</w:t>
      </w:r>
      <w:r w:rsidRPr="00CD492A">
        <w:rPr>
          <w:i/>
        </w:rPr>
        <w:t>)</w:t>
      </w:r>
    </w:p>
    <w:sectPr w:rsidR="00F44B2D" w:rsidRPr="00F44B2D" w:rsidSect="006A211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525" w:rsidRPr="006A211E" w:rsidRDefault="000D1525">
      <w:r w:rsidRPr="006A211E">
        <w:separator/>
      </w:r>
    </w:p>
  </w:endnote>
  <w:endnote w:type="continuationSeparator" w:id="0">
    <w:p w:rsidR="000D1525" w:rsidRPr="006A211E" w:rsidRDefault="000D1525">
      <w:r w:rsidRPr="006A21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525" w:rsidRPr="006A211E" w:rsidRDefault="000D152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525" w:rsidRPr="006A211E" w:rsidRDefault="000D152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525" w:rsidRPr="006A211E" w:rsidRDefault="000D152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525" w:rsidRPr="006A211E" w:rsidRDefault="000D1525">
      <w:r w:rsidRPr="006A211E">
        <w:separator/>
      </w:r>
    </w:p>
  </w:footnote>
  <w:footnote w:type="continuationSeparator" w:id="0">
    <w:p w:rsidR="000D1525" w:rsidRPr="006A211E" w:rsidRDefault="000D1525">
      <w:r w:rsidRPr="006A211E">
        <w:continuationSeparator/>
      </w:r>
    </w:p>
  </w:footnote>
  <w:footnote w:id="1">
    <w:p w:rsidR="000D1525" w:rsidRPr="006A211E" w:rsidRDefault="000D1525" w:rsidP="006A211E">
      <w:pPr>
        <w:pStyle w:val="FootnoteText"/>
        <w:ind w:left="567" w:hanging="567"/>
        <w:rPr>
          <w:sz w:val="24"/>
          <w:lang w:val="it-IT"/>
        </w:rPr>
      </w:pPr>
      <w:r w:rsidRPr="006A211E">
        <w:rPr>
          <w:rStyle w:val="FootnoteReference"/>
          <w:sz w:val="24"/>
          <w:lang w:val="it-IT"/>
        </w:rPr>
        <w:footnoteRef/>
      </w:r>
      <w:r w:rsidRPr="006A211E">
        <w:rPr>
          <w:sz w:val="24"/>
          <w:lang w:val="it-IT"/>
        </w:rPr>
        <w:t xml:space="preserve"> </w:t>
      </w:r>
      <w:r w:rsidRPr="006A211E">
        <w:rPr>
          <w:sz w:val="24"/>
          <w:lang w:val="it-IT"/>
        </w:rPr>
        <w:tab/>
        <w:t xml:space="preserve">GU C </w:t>
      </w:r>
      <w:r w:rsidRPr="00932783">
        <w:rPr>
          <w:sz w:val="24"/>
          <w:lang w:val="it-IT"/>
        </w:rPr>
        <w:t>155</w:t>
      </w:r>
      <w:r w:rsidRPr="006A211E">
        <w:rPr>
          <w:sz w:val="24"/>
          <w:lang w:val="it-IT"/>
        </w:rPr>
        <w:t xml:space="preserve"> del </w:t>
      </w:r>
      <w:r w:rsidRPr="00932783">
        <w:rPr>
          <w:sz w:val="24"/>
          <w:lang w:val="it-IT"/>
        </w:rPr>
        <w:t>30</w:t>
      </w:r>
      <w:r w:rsidRPr="006A211E">
        <w:rPr>
          <w:sz w:val="24"/>
          <w:lang w:val="it-IT"/>
        </w:rPr>
        <w:t>.</w:t>
      </w:r>
      <w:r w:rsidRPr="00932783">
        <w:rPr>
          <w:sz w:val="24"/>
          <w:lang w:val="it-IT"/>
        </w:rPr>
        <w:t>4</w:t>
      </w:r>
      <w:r w:rsidRPr="006A211E">
        <w:rPr>
          <w:sz w:val="24"/>
          <w:lang w:val="it-IT"/>
        </w:rPr>
        <w:t>.</w:t>
      </w:r>
      <w:r w:rsidRPr="00932783">
        <w:rPr>
          <w:sz w:val="24"/>
          <w:lang w:val="it-IT"/>
        </w:rPr>
        <w:t>2021</w:t>
      </w:r>
      <w:r w:rsidRPr="006A211E">
        <w:rPr>
          <w:sz w:val="24"/>
          <w:lang w:val="it-IT"/>
        </w:rPr>
        <w:t xml:space="preserve">, pag. </w:t>
      </w:r>
      <w:r w:rsidRPr="00932783">
        <w:rPr>
          <w:sz w:val="24"/>
          <w:lang w:val="it-IT"/>
        </w:rPr>
        <w:t>58</w:t>
      </w:r>
      <w:r w:rsidRPr="006A211E">
        <w:rPr>
          <w:sz w:val="24"/>
          <w:lang w:val="it-IT"/>
        </w:rPr>
        <w:t>.</w:t>
      </w:r>
    </w:p>
  </w:footnote>
  <w:footnote w:id="2">
    <w:p w:rsidR="000D1525" w:rsidRPr="006A211E" w:rsidRDefault="000D1525" w:rsidP="006A211E">
      <w:pPr>
        <w:pStyle w:val="FootnoteText"/>
        <w:ind w:left="567" w:hanging="567"/>
        <w:rPr>
          <w:sz w:val="24"/>
          <w:lang w:val="it-IT"/>
        </w:rPr>
      </w:pPr>
      <w:r w:rsidRPr="006A211E">
        <w:rPr>
          <w:rStyle w:val="FootnoteReference"/>
          <w:sz w:val="24"/>
          <w:lang w:val="it-IT"/>
        </w:rPr>
        <w:footnoteRef/>
      </w:r>
      <w:r w:rsidRPr="006A211E">
        <w:rPr>
          <w:sz w:val="24"/>
          <w:lang w:val="it-IT"/>
        </w:rPr>
        <w:t xml:space="preserve"> </w:t>
      </w:r>
      <w:r w:rsidRPr="006A211E">
        <w:rPr>
          <w:sz w:val="24"/>
          <w:lang w:val="it-IT"/>
        </w:rPr>
        <w:tab/>
        <w:t xml:space="preserve">GU C </w:t>
      </w:r>
      <w:r w:rsidRPr="00932783">
        <w:rPr>
          <w:sz w:val="24"/>
          <w:lang w:val="it-IT"/>
        </w:rPr>
        <w:t>175</w:t>
      </w:r>
      <w:r w:rsidRPr="006A211E">
        <w:rPr>
          <w:sz w:val="24"/>
          <w:lang w:val="it-IT"/>
        </w:rPr>
        <w:t xml:space="preserve"> del </w:t>
      </w:r>
      <w:r w:rsidRPr="00932783">
        <w:rPr>
          <w:sz w:val="24"/>
          <w:lang w:val="it-IT"/>
        </w:rPr>
        <w:t>7</w:t>
      </w:r>
      <w:r w:rsidRPr="006A211E">
        <w:rPr>
          <w:sz w:val="24"/>
          <w:lang w:val="it-IT"/>
        </w:rPr>
        <w:t>.</w:t>
      </w:r>
      <w:r w:rsidRPr="00932783">
        <w:rPr>
          <w:sz w:val="24"/>
          <w:lang w:val="it-IT"/>
        </w:rPr>
        <w:t>5</w:t>
      </w:r>
      <w:r w:rsidRPr="006A211E">
        <w:rPr>
          <w:sz w:val="24"/>
          <w:lang w:val="it-IT"/>
        </w:rPr>
        <w:t>.</w:t>
      </w:r>
      <w:r w:rsidRPr="00932783">
        <w:rPr>
          <w:sz w:val="24"/>
          <w:lang w:val="it-IT"/>
        </w:rPr>
        <w:t>2021</w:t>
      </w:r>
      <w:r w:rsidRPr="006A211E">
        <w:rPr>
          <w:sz w:val="24"/>
          <w:lang w:val="it-IT"/>
        </w:rPr>
        <w:t xml:space="preserve">, pag. </w:t>
      </w:r>
      <w:r w:rsidRPr="00932783">
        <w:rPr>
          <w:sz w:val="24"/>
          <w:lang w:val="it-IT"/>
        </w:rPr>
        <w:t>32</w:t>
      </w:r>
      <w:r w:rsidRPr="006A211E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525" w:rsidRPr="006A211E" w:rsidRDefault="000D152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525" w:rsidRPr="006A211E" w:rsidRDefault="000D152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525" w:rsidRPr="006A211E" w:rsidRDefault="000D152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356F52"/>
    <w:multiLevelType w:val="hybridMultilevel"/>
    <w:tmpl w:val="30627C78"/>
    <w:lvl w:ilvl="0" w:tplc="1326E06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5BCAB5C8" w:tentative="1">
      <w:start w:val="1"/>
      <w:numFmt w:val="lowerLetter"/>
      <w:lvlText w:val="%2."/>
      <w:lvlJc w:val="left"/>
      <w:pPr>
        <w:ind w:left="1440" w:hanging="360"/>
      </w:pPr>
    </w:lvl>
    <w:lvl w:ilvl="2" w:tplc="594ADD44" w:tentative="1">
      <w:start w:val="1"/>
      <w:numFmt w:val="lowerRoman"/>
      <w:lvlText w:val="%3."/>
      <w:lvlJc w:val="right"/>
      <w:pPr>
        <w:ind w:left="2160" w:hanging="180"/>
      </w:pPr>
    </w:lvl>
    <w:lvl w:ilvl="3" w:tplc="08C257A6" w:tentative="1">
      <w:start w:val="1"/>
      <w:numFmt w:val="decimal"/>
      <w:lvlText w:val="%4."/>
      <w:lvlJc w:val="left"/>
      <w:pPr>
        <w:ind w:left="2880" w:hanging="360"/>
      </w:pPr>
    </w:lvl>
    <w:lvl w:ilvl="4" w:tplc="F8743B40" w:tentative="1">
      <w:start w:val="1"/>
      <w:numFmt w:val="lowerLetter"/>
      <w:lvlText w:val="%5."/>
      <w:lvlJc w:val="left"/>
      <w:pPr>
        <w:ind w:left="3600" w:hanging="360"/>
      </w:pPr>
    </w:lvl>
    <w:lvl w:ilvl="5" w:tplc="5BC27F9E" w:tentative="1">
      <w:start w:val="1"/>
      <w:numFmt w:val="lowerRoman"/>
      <w:lvlText w:val="%6."/>
      <w:lvlJc w:val="right"/>
      <w:pPr>
        <w:ind w:left="4320" w:hanging="180"/>
      </w:pPr>
    </w:lvl>
    <w:lvl w:ilvl="6" w:tplc="5038D8BC" w:tentative="1">
      <w:start w:val="1"/>
      <w:numFmt w:val="decimal"/>
      <w:lvlText w:val="%7."/>
      <w:lvlJc w:val="left"/>
      <w:pPr>
        <w:ind w:left="5040" w:hanging="360"/>
      </w:pPr>
    </w:lvl>
    <w:lvl w:ilvl="7" w:tplc="5396FD22" w:tentative="1">
      <w:start w:val="1"/>
      <w:numFmt w:val="lowerLetter"/>
      <w:lvlText w:val="%8."/>
      <w:lvlJc w:val="left"/>
      <w:pPr>
        <w:ind w:left="5760" w:hanging="360"/>
      </w:pPr>
    </w:lvl>
    <w:lvl w:ilvl="8" w:tplc="A1420F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1DC79CD"/>
    <w:multiLevelType w:val="hybridMultilevel"/>
    <w:tmpl w:val="CE82CF42"/>
    <w:lvl w:ilvl="0" w:tplc="6140302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3E42DF52" w:tentative="1">
      <w:start w:val="1"/>
      <w:numFmt w:val="lowerLetter"/>
      <w:lvlText w:val="%2."/>
      <w:lvlJc w:val="left"/>
      <w:pPr>
        <w:ind w:left="1440" w:hanging="360"/>
      </w:pPr>
    </w:lvl>
    <w:lvl w:ilvl="2" w:tplc="E36070A8" w:tentative="1">
      <w:start w:val="1"/>
      <w:numFmt w:val="lowerRoman"/>
      <w:lvlText w:val="%3."/>
      <w:lvlJc w:val="right"/>
      <w:pPr>
        <w:ind w:left="2160" w:hanging="180"/>
      </w:pPr>
    </w:lvl>
    <w:lvl w:ilvl="3" w:tplc="4E44EA20" w:tentative="1">
      <w:start w:val="1"/>
      <w:numFmt w:val="decimal"/>
      <w:lvlText w:val="%4."/>
      <w:lvlJc w:val="left"/>
      <w:pPr>
        <w:ind w:left="2880" w:hanging="360"/>
      </w:pPr>
    </w:lvl>
    <w:lvl w:ilvl="4" w:tplc="79762DA0" w:tentative="1">
      <w:start w:val="1"/>
      <w:numFmt w:val="lowerLetter"/>
      <w:lvlText w:val="%5."/>
      <w:lvlJc w:val="left"/>
      <w:pPr>
        <w:ind w:left="3600" w:hanging="360"/>
      </w:pPr>
    </w:lvl>
    <w:lvl w:ilvl="5" w:tplc="C15C9A80" w:tentative="1">
      <w:start w:val="1"/>
      <w:numFmt w:val="lowerRoman"/>
      <w:lvlText w:val="%6."/>
      <w:lvlJc w:val="right"/>
      <w:pPr>
        <w:ind w:left="4320" w:hanging="180"/>
      </w:pPr>
    </w:lvl>
    <w:lvl w:ilvl="6" w:tplc="C046EB4A" w:tentative="1">
      <w:start w:val="1"/>
      <w:numFmt w:val="decimal"/>
      <w:lvlText w:val="%7."/>
      <w:lvlJc w:val="left"/>
      <w:pPr>
        <w:ind w:left="5040" w:hanging="360"/>
      </w:pPr>
    </w:lvl>
    <w:lvl w:ilvl="7" w:tplc="30CA18FC" w:tentative="1">
      <w:start w:val="1"/>
      <w:numFmt w:val="lowerLetter"/>
      <w:lvlText w:val="%8."/>
      <w:lvlJc w:val="left"/>
      <w:pPr>
        <w:ind w:left="5760" w:hanging="360"/>
      </w:pPr>
    </w:lvl>
    <w:lvl w:ilvl="8" w:tplc="ECB4654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IT"/>
    <w:docVar w:name="dvnumam" w:val="130"/>
    <w:docVar w:name="dvpe" w:val="697.631"/>
    <w:docVar w:name="dvrapporteur" w:val="Relatore: "/>
    <w:docVar w:name="dvstar" w:val="***I"/>
    <w:docVar w:name="dvtitre" w:val="Risoluzione legislativa del Parlamento europeo del xx aprile 2024 sulla proposta di regolamento del Parlamento europeo e del Consiglio concernente le situazioni di crisi e di forza maggiore nel settore della migrazione e dell'asilo(COM(2020)0613 – C9-0308/2020 – 2020/0277(COD))"/>
  </w:docVars>
  <w:rsids>
    <w:rsidRoot w:val="000E1EC7"/>
    <w:rsid w:val="00002272"/>
    <w:rsid w:val="000029AC"/>
    <w:rsid w:val="00064002"/>
    <w:rsid w:val="000677B9"/>
    <w:rsid w:val="000831BA"/>
    <w:rsid w:val="000A3718"/>
    <w:rsid w:val="000A42CC"/>
    <w:rsid w:val="000D1525"/>
    <w:rsid w:val="000E1EC7"/>
    <w:rsid w:val="000E7DD9"/>
    <w:rsid w:val="0010095E"/>
    <w:rsid w:val="00125B37"/>
    <w:rsid w:val="00187494"/>
    <w:rsid w:val="00190EB6"/>
    <w:rsid w:val="001F32AE"/>
    <w:rsid w:val="002767FF"/>
    <w:rsid w:val="0029455F"/>
    <w:rsid w:val="002B18FE"/>
    <w:rsid w:val="002B5493"/>
    <w:rsid w:val="00323E0D"/>
    <w:rsid w:val="00343214"/>
    <w:rsid w:val="0035551E"/>
    <w:rsid w:val="00361C00"/>
    <w:rsid w:val="00395FA1"/>
    <w:rsid w:val="003E15D4"/>
    <w:rsid w:val="00411CCE"/>
    <w:rsid w:val="0041666E"/>
    <w:rsid w:val="00421060"/>
    <w:rsid w:val="00471C19"/>
    <w:rsid w:val="00471E21"/>
    <w:rsid w:val="004867E3"/>
    <w:rsid w:val="00494A28"/>
    <w:rsid w:val="004C0004"/>
    <w:rsid w:val="004C5D52"/>
    <w:rsid w:val="004F22C0"/>
    <w:rsid w:val="0050519A"/>
    <w:rsid w:val="005072A1"/>
    <w:rsid w:val="00514517"/>
    <w:rsid w:val="00545827"/>
    <w:rsid w:val="00560270"/>
    <w:rsid w:val="005B429B"/>
    <w:rsid w:val="005C2568"/>
    <w:rsid w:val="006037C0"/>
    <w:rsid w:val="006631B6"/>
    <w:rsid w:val="00680577"/>
    <w:rsid w:val="006A211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783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4B2D"/>
    <w:rsid w:val="00F5134D"/>
    <w:rsid w:val="00F52274"/>
    <w:rsid w:val="00F74202"/>
    <w:rsid w:val="00F87713"/>
    <w:rsid w:val="00FB4360"/>
    <w:rsid w:val="00FC4C8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D42885"/>
  <w15:chartTrackingRefBased/>
  <w15:docId w15:val="{8D4C8A16-2611-4AFB-8694-0D45C4150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F22C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F22C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F22C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F22C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F22C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F22C0"/>
    <w:rPr>
      <w:i/>
      <w:sz w:val="22"/>
      <w:lang w:val="it-IT"/>
    </w:rPr>
  </w:style>
  <w:style w:type="character" w:customStyle="1" w:styleId="Heading7Char">
    <w:name w:val="Heading 7 Char"/>
    <w:basedOn w:val="DefaultParagraphFont"/>
    <w:link w:val="Heading7"/>
    <w:semiHidden/>
    <w:rsid w:val="004F22C0"/>
    <w:rPr>
      <w:rFonts w:ascii="Arial" w:hAnsi="Arial"/>
      <w:sz w:val="24"/>
      <w:lang w:val="it-IT"/>
    </w:rPr>
  </w:style>
  <w:style w:type="character" w:customStyle="1" w:styleId="Heading8Char">
    <w:name w:val="Heading 8 Char"/>
    <w:basedOn w:val="DefaultParagraphFont"/>
    <w:link w:val="Heading8"/>
    <w:semiHidden/>
    <w:rsid w:val="004F22C0"/>
    <w:rPr>
      <w:rFonts w:ascii="Arial" w:hAnsi="Arial"/>
      <w:i/>
      <w:sz w:val="24"/>
      <w:lang w:val="it-IT"/>
    </w:rPr>
  </w:style>
  <w:style w:type="character" w:customStyle="1" w:styleId="Heading9Char">
    <w:name w:val="Heading 9 Char"/>
    <w:basedOn w:val="DefaultParagraphFont"/>
    <w:link w:val="Heading9"/>
    <w:semiHidden/>
    <w:rsid w:val="004F22C0"/>
    <w:rPr>
      <w:rFonts w:ascii="Arial" w:hAnsi="Arial"/>
      <w:b/>
      <w:i/>
      <w:sz w:val="18"/>
      <w:lang w:val="it-IT"/>
    </w:rPr>
  </w:style>
  <w:style w:type="paragraph" w:styleId="TOCHeading">
    <w:name w:val="TOC Heading"/>
    <w:basedOn w:val="Normal"/>
    <w:next w:val="Normal"/>
    <w:unhideWhenUsed/>
    <w:qFormat/>
    <w:rsid w:val="004F22C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F22C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F22C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F22C0"/>
    <w:pPr>
      <w:spacing w:after="120"/>
    </w:pPr>
  </w:style>
  <w:style w:type="paragraph" w:customStyle="1" w:styleId="PageHeading">
    <w:name w:val="PageHeading"/>
    <w:basedOn w:val="Normal"/>
    <w:rsid w:val="004F22C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F22C0"/>
    <w:rPr>
      <w:b/>
    </w:rPr>
  </w:style>
  <w:style w:type="paragraph" w:customStyle="1" w:styleId="NormalBold12a">
    <w:name w:val="NormalBold12a"/>
    <w:basedOn w:val="Normal"/>
    <w:rsid w:val="004F22C0"/>
    <w:pPr>
      <w:spacing w:after="240"/>
    </w:pPr>
    <w:rPr>
      <w:b/>
    </w:rPr>
  </w:style>
  <w:style w:type="paragraph" w:customStyle="1" w:styleId="AmJustText">
    <w:name w:val="AmJustText"/>
    <w:basedOn w:val="Normal"/>
    <w:rsid w:val="004F22C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F22C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F22C0"/>
    <w:pPr>
      <w:spacing w:after="480"/>
      <w:ind w:left="1417"/>
    </w:pPr>
  </w:style>
  <w:style w:type="paragraph" w:customStyle="1" w:styleId="CoverNormal">
    <w:name w:val="CoverNormal"/>
    <w:basedOn w:val="Normal"/>
    <w:rsid w:val="004F22C0"/>
    <w:pPr>
      <w:ind w:left="1418"/>
    </w:pPr>
  </w:style>
  <w:style w:type="paragraph" w:customStyle="1" w:styleId="AmCrossRef">
    <w:name w:val="AmCrossRef"/>
    <w:basedOn w:val="Normal"/>
    <w:rsid w:val="004F22C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F22C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F22C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F22C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F22C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F22C0"/>
    <w:pPr>
      <w:spacing w:before="240" w:after="1200"/>
    </w:pPr>
  </w:style>
  <w:style w:type="paragraph" w:styleId="Header">
    <w:name w:val="header"/>
    <w:basedOn w:val="Normal"/>
    <w:link w:val="HeaderChar"/>
    <w:rsid w:val="004F22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F22C0"/>
    <w:rPr>
      <w:sz w:val="24"/>
      <w:lang w:val="it-IT"/>
    </w:rPr>
  </w:style>
  <w:style w:type="paragraph" w:customStyle="1" w:styleId="AmOrLang">
    <w:name w:val="AmOrLang"/>
    <w:basedOn w:val="Normal"/>
    <w:rsid w:val="004F22C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F22C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F22C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F22C0"/>
    <w:pPr>
      <w:spacing w:before="240"/>
    </w:pPr>
    <w:rPr>
      <w:b/>
    </w:rPr>
  </w:style>
  <w:style w:type="paragraph" w:customStyle="1" w:styleId="EPBody">
    <w:name w:val="EPBody"/>
    <w:basedOn w:val="Normal"/>
    <w:rsid w:val="004F22C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F22C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F22C0"/>
    <w:pPr>
      <w:spacing w:before="480" w:after="240"/>
    </w:pPr>
  </w:style>
  <w:style w:type="paragraph" w:customStyle="1" w:styleId="Lgendesigne">
    <w:name w:val="Légende signe"/>
    <w:basedOn w:val="Normal"/>
    <w:rsid w:val="004F22C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F22C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F22C0"/>
    <w:rPr>
      <w:sz w:val="18"/>
    </w:rPr>
  </w:style>
  <w:style w:type="character" w:customStyle="1" w:styleId="FooterChar">
    <w:name w:val="Footer Char"/>
    <w:basedOn w:val="DefaultParagraphFont"/>
    <w:link w:val="Footer"/>
    <w:rsid w:val="004F22C0"/>
    <w:rPr>
      <w:sz w:val="24"/>
    </w:rPr>
  </w:style>
  <w:style w:type="paragraph" w:styleId="Footer">
    <w:name w:val="footer"/>
    <w:basedOn w:val="Normal"/>
    <w:link w:val="FooterChar"/>
    <w:unhideWhenUsed/>
    <w:rsid w:val="004F22C0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rsid w:val="004F22C0"/>
    <w:rPr>
      <w:sz w:val="24"/>
      <w:lang w:val="it-IT"/>
    </w:rPr>
  </w:style>
  <w:style w:type="character" w:customStyle="1" w:styleId="BalloonTextChar">
    <w:name w:val="Balloon Text Char"/>
    <w:basedOn w:val="DefaultParagraphFont"/>
    <w:link w:val="BalloonText"/>
    <w:rsid w:val="004F22C0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4F22C0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4F22C0"/>
    <w:rPr>
      <w:rFonts w:ascii="Segoe UI" w:hAnsi="Segoe UI" w:cs="Segoe UI"/>
      <w:sz w:val="18"/>
      <w:szCs w:val="18"/>
      <w:lang w:val="it-IT"/>
    </w:rPr>
  </w:style>
  <w:style w:type="character" w:customStyle="1" w:styleId="SupBoldItalic">
    <w:name w:val="SupBoldItalic"/>
    <w:uiPriority w:val="1"/>
    <w:qFormat/>
    <w:rsid w:val="004F22C0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4F22C0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4F22C0"/>
    <w:rPr>
      <w:vertAlign w:val="superscript"/>
    </w:rPr>
  </w:style>
  <w:style w:type="character" w:styleId="CommentReference">
    <w:name w:val="annotation reference"/>
    <w:basedOn w:val="DefaultParagraphFont"/>
    <w:rsid w:val="004F22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22C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F22C0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F22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F22C0"/>
    <w:rPr>
      <w:b/>
      <w:bCs/>
      <w:lang w:val="it-IT"/>
    </w:rPr>
  </w:style>
  <w:style w:type="character" w:styleId="Hyperlink">
    <w:name w:val="Hyperlink"/>
    <w:basedOn w:val="DefaultParagraphFont"/>
    <w:uiPriority w:val="99"/>
    <w:rsid w:val="004F22C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F22C0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4F22C0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4F22C0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4F22C0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4F22C0"/>
    <w:pPr>
      <w:spacing w:after="240"/>
    </w:pPr>
  </w:style>
  <w:style w:type="paragraph" w:customStyle="1" w:styleId="RollCallVotes">
    <w:name w:val="RollCallVotes"/>
    <w:basedOn w:val="Normal"/>
    <w:rsid w:val="004F22C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F22C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F22C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F22C0"/>
    <w:pPr>
      <w:spacing w:before="120" w:after="120"/>
    </w:pPr>
    <w:rPr>
      <w:snapToGrid w:val="0"/>
      <w:sz w:val="16"/>
      <w:lang w:eastAsia="en-US"/>
    </w:rPr>
  </w:style>
  <w:style w:type="paragraph" w:customStyle="1" w:styleId="Normal12Hanging">
    <w:name w:val="Normal12Hanging"/>
    <w:basedOn w:val="Normal"/>
    <w:link w:val="CharChar1"/>
    <w:qFormat/>
    <w:rsid w:val="0035551E"/>
    <w:pPr>
      <w:spacing w:after="240"/>
      <w:ind w:left="567" w:hanging="567"/>
    </w:pPr>
  </w:style>
  <w:style w:type="character" w:customStyle="1" w:styleId="CharChar1">
    <w:name w:val="Char Char1"/>
    <w:link w:val="Normal12Hanging"/>
    <w:locked/>
    <w:rsid w:val="0035551E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B37C2-12E1-4B51-B626-D0AE5D1EF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399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ARossi-RELEC</cp:lastModifiedBy>
  <cp:revision>2</cp:revision>
  <cp:lastPrinted>2004-11-19T15:42:00Z</cp:lastPrinted>
  <dcterms:created xsi:type="dcterms:W3CDTF">2024-07-30T13:18:00Z</dcterms:created>
  <dcterms:modified xsi:type="dcterms:W3CDTF">2024-07-30T13:18:00Z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P9_TA(2024)0178_</vt:lpwstr>
  </property>
  <property fmtid="{D5CDD505-2E9C-101B-9397-08002B2CF9AE}" pid="4" name="&lt;Type&gt;">
    <vt:lpwstr>RR</vt:lpwstr>
  </property>
</Properties>
</file>