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28F4" w14:paraId="35E47E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A78F16" w14:textId="77777777" w:rsidR="00751A4A" w:rsidRPr="003E28F4" w:rsidRDefault="00C13E73" w:rsidP="0010095E">
            <w:pPr>
              <w:pStyle w:val="EPName"/>
            </w:pPr>
            <w:r w:rsidRPr="003E28F4">
              <w:t>Parlamento Europeu</w:t>
            </w:r>
          </w:p>
          <w:p w14:paraId="25290FFE" w14:textId="77777777" w:rsidR="00751A4A" w:rsidRPr="003E28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5F0B">
              <w:t>2019</w:t>
            </w:r>
            <w:r w:rsidRPr="003E28F4">
              <w:t>-</w:t>
            </w:r>
            <w:r w:rsidRPr="00B75F0B">
              <w:t>2024</w:t>
            </w:r>
          </w:p>
        </w:tc>
        <w:tc>
          <w:tcPr>
            <w:tcW w:w="2268" w:type="dxa"/>
            <w:shd w:val="clear" w:color="auto" w:fill="auto"/>
          </w:tcPr>
          <w:p w14:paraId="33574450" w14:textId="77777777" w:rsidR="00751A4A" w:rsidRPr="003E28F4" w:rsidRDefault="00187494" w:rsidP="0010095E">
            <w:pPr>
              <w:pStyle w:val="EPLogo"/>
            </w:pPr>
            <w:r w:rsidRPr="003E28F4">
              <w:rPr>
                <w:noProof/>
                <w:lang w:val="en-GB"/>
              </w:rPr>
              <w:drawing>
                <wp:inline distT="0" distB="0" distL="0" distR="0" wp14:anchorId="2C4D0309" wp14:editId="217A33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327D6" w14:textId="77777777" w:rsidR="00D058B8" w:rsidRPr="003E28F4" w:rsidRDefault="00D058B8" w:rsidP="004C5D52">
      <w:pPr>
        <w:pStyle w:val="LineTop"/>
      </w:pPr>
    </w:p>
    <w:p w14:paraId="6EDC020C" w14:textId="77777777" w:rsidR="00680577" w:rsidRPr="003E28F4" w:rsidRDefault="00C13E73" w:rsidP="00680577">
      <w:pPr>
        <w:pStyle w:val="EPBodyTA1"/>
      </w:pPr>
      <w:r w:rsidRPr="003E28F4">
        <w:t>TEXTOS APROVADOS</w:t>
      </w:r>
    </w:p>
    <w:p w14:paraId="0947873D" w14:textId="77777777" w:rsidR="00D058B8" w:rsidRPr="003E28F4" w:rsidRDefault="00D058B8" w:rsidP="00D058B8">
      <w:pPr>
        <w:pStyle w:val="LineBottom"/>
      </w:pPr>
    </w:p>
    <w:p w14:paraId="181BF2D3" w14:textId="08AB7EBA" w:rsidR="00C13E73" w:rsidRPr="003E28F4" w:rsidRDefault="00C13E73" w:rsidP="00C13E73">
      <w:pPr>
        <w:pStyle w:val="ATHeading1"/>
      </w:pPr>
      <w:bookmarkStart w:id="0" w:name="TANumber"/>
      <w:r w:rsidRPr="003E28F4">
        <w:t>P</w:t>
      </w:r>
      <w:r w:rsidRPr="00B75F0B">
        <w:t>9</w:t>
      </w:r>
      <w:r w:rsidRPr="003E28F4">
        <w:t>_</w:t>
      </w:r>
      <w:proofErr w:type="gramStart"/>
      <w:r w:rsidRPr="003E28F4">
        <w:t>TA(</w:t>
      </w:r>
      <w:proofErr w:type="gramEnd"/>
      <w:r w:rsidRPr="00B75F0B">
        <w:t>2024</w:t>
      </w:r>
      <w:r w:rsidRPr="003E28F4">
        <w:t>)</w:t>
      </w:r>
      <w:r w:rsidRPr="00B75F0B">
        <w:t>0</w:t>
      </w:r>
      <w:r w:rsidR="005B7384" w:rsidRPr="00B75F0B">
        <w:t>178</w:t>
      </w:r>
      <w:bookmarkEnd w:id="0"/>
    </w:p>
    <w:p w14:paraId="033F3CF5" w14:textId="229DC299" w:rsidR="00C13E73" w:rsidRPr="003E28F4" w:rsidRDefault="00C13E73" w:rsidP="00C13E73">
      <w:pPr>
        <w:pStyle w:val="ATHeading2"/>
      </w:pPr>
      <w:bookmarkStart w:id="1" w:name="title"/>
      <w:r w:rsidRPr="003E28F4">
        <w:t xml:space="preserve">Resposta a situações de crise </w:t>
      </w:r>
      <w:r w:rsidR="0080619D">
        <w:t>e de força maior</w:t>
      </w:r>
      <w:bookmarkEnd w:id="1"/>
    </w:p>
    <w:p w14:paraId="2C122E3D" w14:textId="77777777" w:rsidR="00C13E73" w:rsidRPr="003E28F4" w:rsidRDefault="00C13E73" w:rsidP="00C13E73">
      <w:pPr>
        <w:rPr>
          <w:i/>
          <w:vanish/>
        </w:rPr>
      </w:pPr>
      <w:r w:rsidRPr="003E28F4">
        <w:rPr>
          <w:i/>
        </w:rPr>
        <w:fldChar w:fldCharType="begin"/>
      </w:r>
      <w:r w:rsidRPr="003E28F4">
        <w:rPr>
          <w:i/>
        </w:rPr>
        <w:instrText xml:space="preserve"> TC"(</w:instrText>
      </w:r>
      <w:bookmarkStart w:id="2" w:name="DocNumber"/>
      <w:r w:rsidRPr="003E28F4">
        <w:rPr>
          <w:i/>
        </w:rPr>
        <w:instrText>A</w:instrText>
      </w:r>
      <w:r w:rsidRPr="00B75F0B">
        <w:rPr>
          <w:i/>
        </w:rPr>
        <w:instrText>9</w:instrText>
      </w:r>
      <w:r w:rsidRPr="003E28F4">
        <w:rPr>
          <w:i/>
        </w:rPr>
        <w:instrText>-</w:instrText>
      </w:r>
      <w:r w:rsidRPr="00B75F0B">
        <w:rPr>
          <w:i/>
        </w:rPr>
        <w:instrText>0127</w:instrText>
      </w:r>
      <w:r w:rsidRPr="003E28F4">
        <w:rPr>
          <w:i/>
        </w:rPr>
        <w:instrText>/</w:instrText>
      </w:r>
      <w:r w:rsidRPr="00B75F0B">
        <w:rPr>
          <w:i/>
        </w:rPr>
        <w:instrText>2023</w:instrText>
      </w:r>
      <w:bookmarkEnd w:id="2"/>
      <w:r w:rsidRPr="003E28F4">
        <w:rPr>
          <w:i/>
        </w:rPr>
        <w:instrText xml:space="preserve"> - Relator: Juan Fernando </w:instrText>
      </w:r>
      <w:proofErr w:type="spellStart"/>
      <w:r w:rsidRPr="003E28F4">
        <w:rPr>
          <w:i/>
        </w:rPr>
        <w:instrText>López</w:instrText>
      </w:r>
      <w:proofErr w:type="spellEnd"/>
      <w:r w:rsidRPr="003E28F4">
        <w:rPr>
          <w:i/>
        </w:rPr>
        <w:instrText xml:space="preserve"> Aguilar)"\l</w:instrText>
      </w:r>
      <w:r w:rsidRPr="00B75F0B">
        <w:rPr>
          <w:i/>
        </w:rPr>
        <w:instrText>3</w:instrText>
      </w:r>
      <w:r w:rsidRPr="003E28F4">
        <w:rPr>
          <w:i/>
        </w:rPr>
        <w:instrText xml:space="preserve"> \n&gt; \* MERGEFORMAT </w:instrText>
      </w:r>
      <w:r w:rsidRPr="003E28F4">
        <w:rPr>
          <w:i/>
        </w:rPr>
        <w:fldChar w:fldCharType="end"/>
      </w:r>
    </w:p>
    <w:p w14:paraId="5084AC95" w14:textId="77777777" w:rsidR="00C13E73" w:rsidRPr="003E28F4" w:rsidRDefault="00C13E73" w:rsidP="00C13E73">
      <w:pPr>
        <w:rPr>
          <w:vanish/>
        </w:rPr>
      </w:pPr>
      <w:bookmarkStart w:id="3" w:name="Commission"/>
      <w:r w:rsidRPr="003E28F4">
        <w:rPr>
          <w:vanish/>
        </w:rPr>
        <w:t>Comissão das Liberdades Cívicas, da Justiça e dos Assuntos Internos</w:t>
      </w:r>
      <w:bookmarkEnd w:id="3"/>
    </w:p>
    <w:p w14:paraId="0CDDB97B" w14:textId="77777777" w:rsidR="00C13E73" w:rsidRPr="003E28F4" w:rsidRDefault="00C13E73" w:rsidP="00C13E73">
      <w:pPr>
        <w:rPr>
          <w:vanish/>
        </w:rPr>
      </w:pPr>
      <w:bookmarkStart w:id="4" w:name="PE"/>
      <w:r w:rsidRPr="003E28F4">
        <w:rPr>
          <w:vanish/>
        </w:rPr>
        <w:t>PE</w:t>
      </w:r>
      <w:r w:rsidRPr="00B75F0B">
        <w:rPr>
          <w:vanish/>
        </w:rPr>
        <w:t>697</w:t>
      </w:r>
      <w:r w:rsidRPr="003E28F4">
        <w:rPr>
          <w:vanish/>
        </w:rPr>
        <w:t>.</w:t>
      </w:r>
      <w:r w:rsidRPr="00B75F0B">
        <w:rPr>
          <w:vanish/>
        </w:rPr>
        <w:t>631</w:t>
      </w:r>
      <w:bookmarkEnd w:id="4"/>
    </w:p>
    <w:p w14:paraId="312165FF" w14:textId="3D4450B8" w:rsidR="00C13E73" w:rsidRPr="003E28F4" w:rsidRDefault="00C13E73" w:rsidP="00C13E73">
      <w:pPr>
        <w:pStyle w:val="ATHeading3"/>
      </w:pPr>
      <w:bookmarkStart w:id="5" w:name="Sujet"/>
      <w:r w:rsidRPr="003E28F4">
        <w:t xml:space="preserve">Resolução legislativa do Parlamento Europeu, de </w:t>
      </w:r>
      <w:r w:rsidR="0080619D" w:rsidRPr="00B75F0B">
        <w:t>10</w:t>
      </w:r>
      <w:r w:rsidRPr="003E28F4">
        <w:t xml:space="preserve"> de </w:t>
      </w:r>
      <w:r w:rsidR="0080619D">
        <w:t>abril</w:t>
      </w:r>
      <w:r w:rsidRPr="003E28F4">
        <w:t xml:space="preserve"> de </w:t>
      </w:r>
      <w:r w:rsidRPr="00B75F0B">
        <w:t>2024</w:t>
      </w:r>
      <w:r w:rsidRPr="003E28F4">
        <w:t xml:space="preserve">, sobre a proposta de regulamento do Parlamento Europeu e do Conselho relativo à resposta a situações de crise </w:t>
      </w:r>
      <w:r w:rsidR="0080619D">
        <w:t xml:space="preserve">e </w:t>
      </w:r>
      <w:r w:rsidR="0080619D" w:rsidRPr="0080619D">
        <w:t>de força maior</w:t>
      </w:r>
      <w:r w:rsidR="0080619D">
        <w:t xml:space="preserve"> </w:t>
      </w:r>
      <w:r w:rsidRPr="003E28F4">
        <w:t>no domínio da migração e do asilo</w:t>
      </w:r>
      <w:bookmarkEnd w:id="5"/>
      <w:r w:rsidRPr="003E28F4">
        <w:t xml:space="preserve"> </w:t>
      </w:r>
      <w:bookmarkStart w:id="6" w:name="References"/>
      <w:r w:rsidRPr="003E28F4">
        <w:t>(</w:t>
      </w:r>
      <w:proofErr w:type="gramStart"/>
      <w:r w:rsidRPr="003E28F4">
        <w:t>COM(</w:t>
      </w:r>
      <w:proofErr w:type="gramEnd"/>
      <w:r w:rsidRPr="00B75F0B">
        <w:t>2020</w:t>
      </w:r>
      <w:r w:rsidRPr="003E28F4">
        <w:t>)</w:t>
      </w:r>
      <w:r w:rsidRPr="00B75F0B">
        <w:t>0613</w:t>
      </w:r>
      <w:r w:rsidRPr="003E28F4">
        <w:t xml:space="preserve"> – C</w:t>
      </w:r>
      <w:r w:rsidRPr="00B75F0B">
        <w:t>9</w:t>
      </w:r>
      <w:r w:rsidRPr="003E28F4">
        <w:t>-</w:t>
      </w:r>
      <w:r w:rsidRPr="00B75F0B">
        <w:t>0308</w:t>
      </w:r>
      <w:r w:rsidRPr="003E28F4">
        <w:t>/</w:t>
      </w:r>
      <w:r w:rsidRPr="00B75F0B">
        <w:t>2020</w:t>
      </w:r>
      <w:r w:rsidRPr="003E28F4">
        <w:t xml:space="preserve"> – </w:t>
      </w:r>
      <w:r w:rsidRPr="00B75F0B">
        <w:t>2020</w:t>
      </w:r>
      <w:r w:rsidRPr="003E28F4">
        <w:t>/</w:t>
      </w:r>
      <w:r w:rsidRPr="00B75F0B">
        <w:t>0277</w:t>
      </w:r>
      <w:r w:rsidRPr="003E28F4">
        <w:t>(COD))</w:t>
      </w:r>
      <w:bookmarkEnd w:id="6"/>
    </w:p>
    <w:p w14:paraId="6952B7F5" w14:textId="77777777" w:rsidR="00C13E73" w:rsidRPr="003E28F4" w:rsidRDefault="00C13E73" w:rsidP="00C13E73"/>
    <w:p w14:paraId="2568276B" w14:textId="77777777" w:rsidR="00FC1407" w:rsidRPr="003E28F4" w:rsidRDefault="00FC1407" w:rsidP="00FC1407">
      <w:pPr>
        <w:pStyle w:val="NormalBold"/>
      </w:pPr>
      <w:bookmarkStart w:id="7" w:name="TextBodyBegin"/>
      <w:bookmarkEnd w:id="7"/>
      <w:r w:rsidRPr="003E28F4">
        <w:t>(Processo legislativo ordinário: primeira leitura)</w:t>
      </w:r>
    </w:p>
    <w:p w14:paraId="27BCFF8D" w14:textId="77777777" w:rsidR="00FC1407" w:rsidRPr="003E28F4" w:rsidRDefault="00FC1407" w:rsidP="00FC1407">
      <w:pPr>
        <w:pStyle w:val="EPComma"/>
      </w:pPr>
      <w:r w:rsidRPr="003E28F4">
        <w:rPr>
          <w:i/>
        </w:rPr>
        <w:t>O Parlamento Europeu</w:t>
      </w:r>
      <w:r w:rsidRPr="003E28F4">
        <w:t>,</w:t>
      </w:r>
    </w:p>
    <w:p w14:paraId="18A4893C" w14:textId="573A4018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>Tendo em conta a proposta da Comissão ao Parlamento e ao Conselho (</w:t>
      </w:r>
      <w:proofErr w:type="gramStart"/>
      <w:r w:rsidRPr="003E28F4">
        <w:t>COM(</w:t>
      </w:r>
      <w:proofErr w:type="gramEnd"/>
      <w:r w:rsidRPr="00B75F0B">
        <w:t>2020</w:t>
      </w:r>
      <w:r w:rsidRPr="003E28F4">
        <w:t>)</w:t>
      </w:r>
      <w:r w:rsidRPr="00B75F0B">
        <w:t>0613</w:t>
      </w:r>
      <w:r w:rsidRPr="003E28F4">
        <w:t>),</w:t>
      </w:r>
    </w:p>
    <w:p w14:paraId="7B31816F" w14:textId="77777777" w:rsidR="00FC1407" w:rsidRDefault="00FC1407" w:rsidP="00FC1407">
      <w:pPr>
        <w:pStyle w:val="NormalHanging12a"/>
      </w:pPr>
      <w:r w:rsidRPr="003E28F4">
        <w:t>–</w:t>
      </w:r>
      <w:r w:rsidRPr="003E28F4">
        <w:tab/>
        <w:t xml:space="preserve">Tendo em conta o artigo </w:t>
      </w:r>
      <w:r w:rsidRPr="00B75F0B">
        <w:t>294</w:t>
      </w:r>
      <w:r w:rsidRPr="003E28F4">
        <w:t xml:space="preserve">.º, n.º </w:t>
      </w:r>
      <w:r w:rsidRPr="00B75F0B">
        <w:t>2</w:t>
      </w:r>
      <w:r w:rsidRPr="003E28F4">
        <w:t xml:space="preserve">, o artigo </w:t>
      </w:r>
      <w:r w:rsidRPr="00B75F0B">
        <w:t>78</w:t>
      </w:r>
      <w:r w:rsidRPr="003E28F4">
        <w:t xml:space="preserve">.º, n.º </w:t>
      </w:r>
      <w:r w:rsidRPr="00B75F0B">
        <w:t>2</w:t>
      </w:r>
      <w:r w:rsidRPr="003E28F4">
        <w:t xml:space="preserve">, alíneas c), d) e </w:t>
      </w:r>
      <w:proofErr w:type="spellStart"/>
      <w:r w:rsidRPr="003E28F4">
        <w:t>e</w:t>
      </w:r>
      <w:proofErr w:type="spellEnd"/>
      <w:r w:rsidRPr="003E28F4">
        <w:t xml:space="preserve">), e o artigo </w:t>
      </w:r>
      <w:r w:rsidRPr="00B75F0B">
        <w:t>79</w:t>
      </w:r>
      <w:r w:rsidRPr="003E28F4">
        <w:t xml:space="preserve">.º, n.º </w:t>
      </w:r>
      <w:r w:rsidRPr="00B75F0B">
        <w:t>2</w:t>
      </w:r>
      <w:r w:rsidRPr="003E28F4">
        <w:t>, alínea c), do Tratado sobre o Funcionamento da União Europeia, nos termos dos quais a proposta lhe foi apresentada pela Comissão (C</w:t>
      </w:r>
      <w:r w:rsidRPr="00B75F0B">
        <w:t>9</w:t>
      </w:r>
      <w:r w:rsidRPr="003E28F4">
        <w:noBreakHyphen/>
      </w:r>
      <w:r w:rsidRPr="00B75F0B">
        <w:t>0308</w:t>
      </w:r>
      <w:r w:rsidRPr="003E28F4">
        <w:t>/</w:t>
      </w:r>
      <w:r w:rsidRPr="00B75F0B">
        <w:t>2020</w:t>
      </w:r>
      <w:r w:rsidRPr="003E28F4">
        <w:t>),</w:t>
      </w:r>
    </w:p>
    <w:p w14:paraId="353F79D5" w14:textId="77777777" w:rsidR="0080619D" w:rsidRPr="003E28F4" w:rsidRDefault="0080619D" w:rsidP="00FC1407">
      <w:pPr>
        <w:pStyle w:val="NormalHanging12a"/>
      </w:pPr>
      <w:r w:rsidRPr="003E28F4">
        <w:t>–</w:t>
      </w:r>
      <w:r w:rsidRPr="003E28F4">
        <w:tab/>
      </w:r>
      <w:r w:rsidRPr="0080619D">
        <w:t>Tendo em conta o parecer da Comissão dos Assuntos Jurídicos sobre a base jurídica proposta,</w:t>
      </w:r>
    </w:p>
    <w:p w14:paraId="5F31B99E" w14:textId="77777777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 xml:space="preserve">Tendo em conta o artigo </w:t>
      </w:r>
      <w:r w:rsidRPr="00B75F0B">
        <w:t>294</w:t>
      </w:r>
      <w:r w:rsidRPr="003E28F4">
        <w:t xml:space="preserve">.º, n.º </w:t>
      </w:r>
      <w:r w:rsidRPr="00B75F0B">
        <w:t>3</w:t>
      </w:r>
      <w:r w:rsidRPr="003E28F4">
        <w:t xml:space="preserve">, </w:t>
      </w:r>
      <w:r w:rsidR="0080619D">
        <w:t xml:space="preserve">e o artigo </w:t>
      </w:r>
      <w:r w:rsidR="0080619D" w:rsidRPr="00B75F0B">
        <w:t>78</w:t>
      </w:r>
      <w:r w:rsidR="0080619D">
        <w:t>.º, n.º </w:t>
      </w:r>
      <w:r w:rsidR="0080619D" w:rsidRPr="00B75F0B">
        <w:t>2</w:t>
      </w:r>
      <w:r w:rsidR="0080619D">
        <w:t xml:space="preserve">, alíneas d) e </w:t>
      </w:r>
      <w:proofErr w:type="spellStart"/>
      <w:r w:rsidR="0080619D">
        <w:t>e</w:t>
      </w:r>
      <w:proofErr w:type="spellEnd"/>
      <w:r w:rsidR="0080619D">
        <w:t xml:space="preserve">), </w:t>
      </w:r>
      <w:r w:rsidRPr="003E28F4">
        <w:t>do Tratado sobre o Funcionamento da União Europeia,</w:t>
      </w:r>
    </w:p>
    <w:p w14:paraId="11AAC90E" w14:textId="77777777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 xml:space="preserve">Tendo em conta os pareceres fundamentados apresentados pelo Senado italiano e pelo Parlamento húngaro, no âmbito do Protocolo n.º </w:t>
      </w:r>
      <w:r w:rsidRPr="00B75F0B">
        <w:t>2</w:t>
      </w:r>
      <w:r w:rsidRPr="003E28F4">
        <w:t xml:space="preserve"> relativo à aplicação dos princípios da subsidiariedade e da proporcionalidade, segundo os quais o projeto de ato legislativo não respeita o princípio da subsidiariedade,</w:t>
      </w:r>
    </w:p>
    <w:p w14:paraId="5FEFCBB7" w14:textId="77777777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 xml:space="preserve">Tendo em conta o parecer do Comité Económico e Social Europeu, de </w:t>
      </w:r>
      <w:r w:rsidRPr="00B75F0B">
        <w:t>30</w:t>
      </w:r>
      <w:r w:rsidRPr="003E28F4">
        <w:t xml:space="preserve"> de abril de </w:t>
      </w:r>
      <w:r w:rsidRPr="00B75F0B">
        <w:t>2021</w:t>
      </w:r>
      <w:r w:rsidRPr="003E28F4">
        <w:rPr>
          <w:rStyle w:val="FootnoteReference"/>
        </w:rPr>
        <w:footnoteReference w:id="1"/>
      </w:r>
      <w:r w:rsidRPr="003E28F4">
        <w:t>,</w:t>
      </w:r>
    </w:p>
    <w:p w14:paraId="0D671D13" w14:textId="77777777" w:rsidR="00FC1407" w:rsidRDefault="00FC1407" w:rsidP="00FC1407">
      <w:pPr>
        <w:pStyle w:val="NormalHanging12a"/>
      </w:pPr>
      <w:r w:rsidRPr="003E28F4">
        <w:lastRenderedPageBreak/>
        <w:t>–</w:t>
      </w:r>
      <w:r w:rsidRPr="003E28F4">
        <w:tab/>
        <w:t xml:space="preserve">Tendo em conta o parecer do Comité das Regiões, de </w:t>
      </w:r>
      <w:r w:rsidRPr="00B75F0B">
        <w:t>19</w:t>
      </w:r>
      <w:r w:rsidRPr="003E28F4">
        <w:t xml:space="preserve"> de março de </w:t>
      </w:r>
      <w:r w:rsidRPr="00B75F0B">
        <w:t>2021</w:t>
      </w:r>
      <w:r w:rsidRPr="003E28F4">
        <w:rPr>
          <w:rStyle w:val="FootnoteReference"/>
        </w:rPr>
        <w:footnoteReference w:id="2"/>
      </w:r>
      <w:r w:rsidRPr="003E28F4">
        <w:t>,</w:t>
      </w:r>
    </w:p>
    <w:p w14:paraId="47D32377" w14:textId="77777777" w:rsidR="0080619D" w:rsidRPr="003E28F4" w:rsidRDefault="0080619D" w:rsidP="00FC1407">
      <w:pPr>
        <w:pStyle w:val="NormalHanging12a"/>
      </w:pPr>
      <w:r>
        <w:t>–</w:t>
      </w:r>
      <w:r w:rsidRPr="0080619D">
        <w:tab/>
        <w:t xml:space="preserve">Tendo em conta o acordo provisório aprovado pela comissão competente, nos termos do artigo </w:t>
      </w:r>
      <w:r w:rsidRPr="00B75F0B">
        <w:t>74</w:t>
      </w:r>
      <w:r w:rsidRPr="0080619D">
        <w:t xml:space="preserve">.º, n.º </w:t>
      </w:r>
      <w:r w:rsidRPr="00B75F0B">
        <w:t>4</w:t>
      </w:r>
      <w:r w:rsidRPr="0080619D">
        <w:t xml:space="preserve">, do seu Regimento, e o compromisso assumido pelo representante do Conselho, em carta de </w:t>
      </w:r>
      <w:r w:rsidRPr="00B75F0B">
        <w:t>8</w:t>
      </w:r>
      <w:r>
        <w:t xml:space="preserve"> de fevereiro de </w:t>
      </w:r>
      <w:r w:rsidRPr="00B75F0B">
        <w:t>2024</w:t>
      </w:r>
      <w:r w:rsidRPr="0080619D">
        <w:t xml:space="preserve">, de </w:t>
      </w:r>
      <w:r>
        <w:t>aprovar a posição do Parlamento</w:t>
      </w:r>
      <w:r w:rsidRPr="0080619D">
        <w:t xml:space="preserve">, nos termos do artigo </w:t>
      </w:r>
      <w:r w:rsidRPr="00B75F0B">
        <w:t>294</w:t>
      </w:r>
      <w:r w:rsidRPr="0080619D">
        <w:t xml:space="preserve">.º, n.º </w:t>
      </w:r>
      <w:r w:rsidRPr="00B75F0B">
        <w:t>4</w:t>
      </w:r>
      <w:r w:rsidRPr="0080619D">
        <w:t>, do Tratado sobre o Funcionamento da União Europeia</w:t>
      </w:r>
      <w:r>
        <w:t>,</w:t>
      </w:r>
    </w:p>
    <w:p w14:paraId="0A04639A" w14:textId="66EE54B8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>Tendo em conta o</w:t>
      </w:r>
      <w:r w:rsidR="00EF5A2D">
        <w:t>s</w:t>
      </w:r>
      <w:r w:rsidRPr="003E28F4">
        <w:t xml:space="preserve"> artigo</w:t>
      </w:r>
      <w:r w:rsidR="00EF5A2D">
        <w:t>s</w:t>
      </w:r>
      <w:r w:rsidRPr="003E28F4">
        <w:t xml:space="preserve"> </w:t>
      </w:r>
      <w:r w:rsidRPr="00B75F0B">
        <w:t>59</w:t>
      </w:r>
      <w:r w:rsidRPr="003E28F4">
        <w:t>.º</w:t>
      </w:r>
      <w:r w:rsidR="00EF5A2D">
        <w:t xml:space="preserve"> e </w:t>
      </w:r>
      <w:r w:rsidR="00EF5A2D" w:rsidRPr="00B75F0B">
        <w:t>40</w:t>
      </w:r>
      <w:r w:rsidR="00EF5A2D">
        <w:t>.º</w:t>
      </w:r>
      <w:r w:rsidRPr="003E28F4">
        <w:t xml:space="preserve"> do seu Regimento,</w:t>
      </w:r>
    </w:p>
    <w:p w14:paraId="656DB67A" w14:textId="77777777" w:rsidR="00FC1407" w:rsidRPr="003E28F4" w:rsidRDefault="00FC1407" w:rsidP="00FC1407">
      <w:pPr>
        <w:pStyle w:val="NormalHanging12a"/>
      </w:pPr>
      <w:r w:rsidRPr="003E28F4">
        <w:t>–</w:t>
      </w:r>
      <w:r w:rsidRPr="003E28F4">
        <w:tab/>
        <w:t>Tendo em conta o relatório da Comissão das Liberdades Cívicas, da Justiça e dos Assuntos Internos (A</w:t>
      </w:r>
      <w:r w:rsidRPr="00B75F0B">
        <w:t>9</w:t>
      </w:r>
      <w:r w:rsidRPr="003E28F4">
        <w:noBreakHyphen/>
      </w:r>
      <w:r w:rsidRPr="00B75F0B">
        <w:t>0127</w:t>
      </w:r>
      <w:r w:rsidRPr="003E28F4">
        <w:t>/</w:t>
      </w:r>
      <w:r w:rsidRPr="00B75F0B">
        <w:t>2023</w:t>
      </w:r>
      <w:r w:rsidRPr="003E28F4">
        <w:t>),</w:t>
      </w:r>
    </w:p>
    <w:p w14:paraId="3CFE549E" w14:textId="77777777" w:rsidR="00FC1407" w:rsidRPr="003E28F4" w:rsidRDefault="00FC1407" w:rsidP="00FC1407">
      <w:pPr>
        <w:pStyle w:val="NormalHanging12a"/>
      </w:pPr>
      <w:proofErr w:type="gramStart"/>
      <w:r w:rsidRPr="00B75F0B">
        <w:t>1</w:t>
      </w:r>
      <w:r w:rsidRPr="003E28F4">
        <w:t>.</w:t>
      </w:r>
      <w:r w:rsidRPr="003E28F4">
        <w:tab/>
        <w:t>Aprova</w:t>
      </w:r>
      <w:proofErr w:type="gramEnd"/>
      <w:r w:rsidRPr="003E28F4">
        <w:t xml:space="preserve"> a posição em primeira leitura que se segue;</w:t>
      </w:r>
    </w:p>
    <w:p w14:paraId="0400F344" w14:textId="77777777" w:rsidR="00FC1407" w:rsidRPr="003E28F4" w:rsidRDefault="00FC1407" w:rsidP="00FC1407">
      <w:pPr>
        <w:pStyle w:val="NormalHanging12a"/>
      </w:pPr>
      <w:r w:rsidRPr="00B75F0B">
        <w:t>2</w:t>
      </w:r>
      <w:r w:rsidRPr="003E28F4">
        <w:t>.</w:t>
      </w:r>
      <w:r w:rsidRPr="003E28F4">
        <w:tab/>
        <w:t>Requer à Comissão que lhe submeta de novo a sua proposta, se a substituir, se a alterar substancialmente ou se pretender alterá</w:t>
      </w:r>
      <w:r w:rsidRPr="003E28F4">
        <w:noBreakHyphen/>
        <w:t>la substancialmente;</w:t>
      </w:r>
    </w:p>
    <w:p w14:paraId="33811E38" w14:textId="77777777" w:rsidR="00FC1407" w:rsidRPr="003E28F4" w:rsidRDefault="00FC1407" w:rsidP="00FC1407">
      <w:pPr>
        <w:pStyle w:val="NormalHanging12a"/>
      </w:pPr>
      <w:proofErr w:type="gramStart"/>
      <w:r w:rsidRPr="00B75F0B">
        <w:t>3</w:t>
      </w:r>
      <w:r w:rsidRPr="003E28F4">
        <w:t>.</w:t>
      </w:r>
      <w:r w:rsidRPr="003E28F4">
        <w:tab/>
        <w:t>Encarrega</w:t>
      </w:r>
      <w:proofErr w:type="gramEnd"/>
      <w:r w:rsidRPr="003E28F4">
        <w:t xml:space="preserve"> a sua Presidente de transmitir a posição do Parlamento ao Conselho, à Comissão e aos parlamentos nacionais.</w:t>
      </w:r>
    </w:p>
    <w:p w14:paraId="7B710BC1" w14:textId="77777777" w:rsidR="003E28F4" w:rsidRDefault="003E28F4" w:rsidP="00FC1407">
      <w:pPr>
        <w:pStyle w:val="AmNumberTabs"/>
        <w:sectPr w:rsidR="003E28F4" w:rsidSect="003454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7C8C57C" w14:textId="2E2C0277" w:rsidR="00E365E1" w:rsidRDefault="00F92F3B" w:rsidP="00F92F3B">
      <w:pPr>
        <w:pStyle w:val="AmNumberTabs"/>
      </w:pPr>
      <w:bookmarkStart w:id="8" w:name="TextBodyEnd"/>
      <w:bookmarkEnd w:id="8"/>
      <w:r w:rsidRPr="00F92F3B">
        <w:lastRenderedPageBreak/>
        <w:t>P</w:t>
      </w:r>
      <w:r w:rsidRPr="00B75F0B">
        <w:t>9</w:t>
      </w:r>
      <w:r w:rsidRPr="00F92F3B">
        <w:t>_TC</w:t>
      </w:r>
      <w:r w:rsidRPr="00B75F0B">
        <w:t>1</w:t>
      </w:r>
      <w:r w:rsidRPr="00F92F3B">
        <w:t>-</w:t>
      </w:r>
      <w:proofErr w:type="gramStart"/>
      <w:r w:rsidRPr="00F92F3B">
        <w:t>COD(</w:t>
      </w:r>
      <w:proofErr w:type="gramEnd"/>
      <w:r w:rsidRPr="00B75F0B">
        <w:t>2020</w:t>
      </w:r>
      <w:r w:rsidRPr="00F92F3B">
        <w:t>)</w:t>
      </w:r>
      <w:r w:rsidRPr="00B75F0B">
        <w:t>0277</w:t>
      </w:r>
    </w:p>
    <w:p w14:paraId="69674E9E" w14:textId="5D0AC2D9" w:rsidR="00F92F3B" w:rsidRDefault="00F92F3B" w:rsidP="00EF5A2D">
      <w:pPr>
        <w:pStyle w:val="AmNumberTabs"/>
      </w:pPr>
      <w:r w:rsidRPr="00F92F3B">
        <w:t xml:space="preserve">Posição do Parlamento Europeu aprovada em primeira leitura em </w:t>
      </w:r>
      <w:r w:rsidRPr="00B75F0B">
        <w:t>10</w:t>
      </w:r>
      <w:r w:rsidRPr="00F92F3B">
        <w:t xml:space="preserve"> de abril de </w:t>
      </w:r>
      <w:r w:rsidRPr="00B75F0B">
        <w:t>2024</w:t>
      </w:r>
      <w:r w:rsidRPr="00F92F3B">
        <w:t xml:space="preserve"> tendo em vista a adoção do Regulamento (UE) </w:t>
      </w:r>
      <w:r w:rsidRPr="00B75F0B">
        <w:t>2024</w:t>
      </w:r>
      <w:r w:rsidRPr="00F92F3B">
        <w:t>/... do Parlamento Europeu e do Conselho</w:t>
      </w:r>
      <w:r>
        <w:t xml:space="preserve"> </w:t>
      </w:r>
      <w:r w:rsidR="00EF5A2D">
        <w:t xml:space="preserve">relativo à resposta a situações de crise e de força maior no domínio da migração e do asilo e que altera o Regulamento (UE) </w:t>
      </w:r>
      <w:r w:rsidR="00EF5A2D" w:rsidRPr="00B75F0B">
        <w:t>2021</w:t>
      </w:r>
      <w:r w:rsidR="00EF5A2D">
        <w:t>/</w:t>
      </w:r>
      <w:r w:rsidR="00EF5A2D" w:rsidRPr="00B75F0B">
        <w:t>1147</w:t>
      </w:r>
    </w:p>
    <w:p w14:paraId="00E1EC62" w14:textId="51D21246" w:rsidR="00EF5A2D" w:rsidRDefault="00EF5A2D" w:rsidP="00EF5A2D">
      <w:pPr>
        <w:pStyle w:val="AmNumberTabs"/>
      </w:pPr>
    </w:p>
    <w:p w14:paraId="0313E791" w14:textId="5F57774D" w:rsidR="00C5013D" w:rsidRPr="00C5013D" w:rsidRDefault="00C5013D" w:rsidP="00EF5A2D">
      <w:pPr>
        <w:pStyle w:val="AmNumberTabs"/>
        <w:rPr>
          <w:b w:val="0"/>
          <w:i/>
        </w:rPr>
      </w:pPr>
      <w:r w:rsidRPr="00C5013D">
        <w:rPr>
          <w:b w:val="0"/>
          <w:i/>
        </w:rPr>
        <w:t>(Uma vez que foi alcançado um acordo entre o Parlamento e o Conselho, a posição do Parlamento corresponde ao texto legislativo final, Regulamento (UE) 2024/</w:t>
      </w:r>
      <w:r>
        <w:rPr>
          <w:b w:val="0"/>
          <w:i/>
        </w:rPr>
        <w:t>13</w:t>
      </w:r>
      <w:r w:rsidR="00F668C4">
        <w:rPr>
          <w:b w:val="0"/>
          <w:i/>
        </w:rPr>
        <w:t>5</w:t>
      </w:r>
      <w:bookmarkStart w:id="9" w:name="_GoBack"/>
      <w:bookmarkEnd w:id="9"/>
      <w:r>
        <w:rPr>
          <w:b w:val="0"/>
          <w:i/>
        </w:rPr>
        <w:t>9</w:t>
      </w:r>
      <w:r w:rsidRPr="00C5013D">
        <w:rPr>
          <w:b w:val="0"/>
          <w:i/>
        </w:rPr>
        <w:t>.)</w:t>
      </w:r>
    </w:p>
    <w:sectPr w:rsidR="00C5013D" w:rsidRPr="00C5013D" w:rsidSect="003454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4D075" w14:textId="77777777" w:rsidR="00C13E73" w:rsidRPr="00345461" w:rsidRDefault="00C13E73">
      <w:r w:rsidRPr="00345461">
        <w:separator/>
      </w:r>
    </w:p>
  </w:endnote>
  <w:endnote w:type="continuationSeparator" w:id="0">
    <w:p w14:paraId="1856A52D" w14:textId="77777777" w:rsidR="00C13E73" w:rsidRPr="00345461" w:rsidRDefault="00C13E73">
      <w:r w:rsidRPr="003454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FCC9" w14:textId="77777777" w:rsidR="00064002" w:rsidRPr="003454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D9928" w14:textId="77777777" w:rsidR="00064002" w:rsidRPr="003454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A7AEC" w14:textId="77777777" w:rsidR="00064002" w:rsidRPr="003454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43DE6" w14:textId="77777777" w:rsidR="00C13E73" w:rsidRPr="00345461" w:rsidRDefault="00C13E73">
      <w:r w:rsidRPr="00345461">
        <w:separator/>
      </w:r>
    </w:p>
  </w:footnote>
  <w:footnote w:type="continuationSeparator" w:id="0">
    <w:p w14:paraId="09B7951C" w14:textId="77777777" w:rsidR="00C13E73" w:rsidRPr="00345461" w:rsidRDefault="00C13E73">
      <w:r w:rsidRPr="00345461">
        <w:continuationSeparator/>
      </w:r>
    </w:p>
  </w:footnote>
  <w:footnote w:id="1">
    <w:p w14:paraId="31DF69EC" w14:textId="77777777" w:rsidR="00FC1407" w:rsidRPr="005B7384" w:rsidRDefault="00FC1407" w:rsidP="00345461">
      <w:pPr>
        <w:pStyle w:val="FootnoteText"/>
        <w:ind w:left="567" w:hanging="567"/>
        <w:rPr>
          <w:sz w:val="24"/>
          <w:lang w:val="da-DK"/>
        </w:rPr>
      </w:pPr>
      <w:r w:rsidRPr="00345461">
        <w:rPr>
          <w:rStyle w:val="FootnoteReference"/>
          <w:sz w:val="24"/>
          <w:lang w:val="pt-PT"/>
        </w:rPr>
        <w:footnoteRef/>
      </w:r>
      <w:r w:rsidR="00345461" w:rsidRPr="005B7384">
        <w:rPr>
          <w:sz w:val="24"/>
          <w:lang w:val="da-DK"/>
        </w:rPr>
        <w:t xml:space="preserve"> </w:t>
      </w:r>
      <w:r w:rsidR="00345461" w:rsidRPr="005B7384">
        <w:rPr>
          <w:sz w:val="24"/>
          <w:lang w:val="da-DK"/>
        </w:rPr>
        <w:tab/>
      </w:r>
      <w:r w:rsidRPr="005B7384">
        <w:rPr>
          <w:sz w:val="24"/>
          <w:lang w:val="da-DK"/>
        </w:rPr>
        <w:t xml:space="preserve">JO C </w:t>
      </w:r>
      <w:r w:rsidRPr="00B75F0B">
        <w:rPr>
          <w:sz w:val="24"/>
          <w:lang w:val="da-DK"/>
        </w:rPr>
        <w:t>155</w:t>
      </w:r>
      <w:r w:rsidRPr="005B7384">
        <w:rPr>
          <w:sz w:val="24"/>
          <w:lang w:val="da-DK"/>
        </w:rPr>
        <w:t xml:space="preserve"> de </w:t>
      </w:r>
      <w:r w:rsidRPr="00B75F0B">
        <w:rPr>
          <w:sz w:val="24"/>
          <w:lang w:val="da-DK"/>
        </w:rPr>
        <w:t>30</w:t>
      </w:r>
      <w:r w:rsidRPr="005B7384">
        <w:rPr>
          <w:sz w:val="24"/>
          <w:lang w:val="da-DK"/>
        </w:rPr>
        <w:t>.</w:t>
      </w:r>
      <w:r w:rsidRPr="00B75F0B">
        <w:rPr>
          <w:sz w:val="24"/>
          <w:lang w:val="da-DK"/>
        </w:rPr>
        <w:t>4</w:t>
      </w:r>
      <w:r w:rsidRPr="005B7384">
        <w:rPr>
          <w:sz w:val="24"/>
          <w:lang w:val="da-DK"/>
        </w:rPr>
        <w:t>.</w:t>
      </w:r>
      <w:r w:rsidRPr="00B75F0B">
        <w:rPr>
          <w:sz w:val="24"/>
          <w:lang w:val="da-DK"/>
        </w:rPr>
        <w:t>2021</w:t>
      </w:r>
      <w:r w:rsidRPr="005B7384">
        <w:rPr>
          <w:sz w:val="24"/>
          <w:lang w:val="da-DK"/>
        </w:rPr>
        <w:t xml:space="preserve">, p. </w:t>
      </w:r>
      <w:r w:rsidRPr="00B75F0B">
        <w:rPr>
          <w:sz w:val="24"/>
          <w:lang w:val="da-DK"/>
        </w:rPr>
        <w:t>58</w:t>
      </w:r>
      <w:r w:rsidRPr="005B7384">
        <w:rPr>
          <w:sz w:val="24"/>
          <w:lang w:val="da-DK"/>
        </w:rPr>
        <w:t>.</w:t>
      </w:r>
    </w:p>
  </w:footnote>
  <w:footnote w:id="2">
    <w:p w14:paraId="62EF5381" w14:textId="77777777" w:rsidR="00FC1407" w:rsidRPr="005B7384" w:rsidRDefault="00FC1407" w:rsidP="00345461">
      <w:pPr>
        <w:pStyle w:val="FootnoteText"/>
        <w:ind w:left="567" w:hanging="567"/>
        <w:rPr>
          <w:sz w:val="24"/>
          <w:lang w:val="da-DK"/>
        </w:rPr>
      </w:pPr>
      <w:r w:rsidRPr="00345461">
        <w:rPr>
          <w:rStyle w:val="FootnoteReference"/>
          <w:sz w:val="24"/>
          <w:lang w:val="pt-PT"/>
        </w:rPr>
        <w:footnoteRef/>
      </w:r>
      <w:r w:rsidR="00345461" w:rsidRPr="005B7384">
        <w:rPr>
          <w:sz w:val="24"/>
          <w:lang w:val="da-DK"/>
        </w:rPr>
        <w:t xml:space="preserve"> </w:t>
      </w:r>
      <w:r w:rsidR="00345461" w:rsidRPr="005B7384">
        <w:rPr>
          <w:sz w:val="24"/>
          <w:lang w:val="da-DK"/>
        </w:rPr>
        <w:tab/>
      </w:r>
      <w:r w:rsidRPr="005B7384">
        <w:rPr>
          <w:sz w:val="24"/>
          <w:lang w:val="da-DK"/>
        </w:rPr>
        <w:t xml:space="preserve">JO C </w:t>
      </w:r>
      <w:r w:rsidRPr="00B75F0B">
        <w:rPr>
          <w:sz w:val="24"/>
          <w:lang w:val="da-DK"/>
        </w:rPr>
        <w:t>175</w:t>
      </w:r>
      <w:r w:rsidRPr="005B7384">
        <w:rPr>
          <w:sz w:val="24"/>
          <w:lang w:val="da-DK"/>
        </w:rPr>
        <w:t xml:space="preserve"> de </w:t>
      </w:r>
      <w:r w:rsidRPr="00B75F0B">
        <w:rPr>
          <w:sz w:val="24"/>
          <w:lang w:val="da-DK"/>
        </w:rPr>
        <w:t>7</w:t>
      </w:r>
      <w:r w:rsidRPr="005B7384">
        <w:rPr>
          <w:sz w:val="24"/>
          <w:lang w:val="da-DK"/>
        </w:rPr>
        <w:t>.</w:t>
      </w:r>
      <w:r w:rsidRPr="00B75F0B">
        <w:rPr>
          <w:sz w:val="24"/>
          <w:lang w:val="da-DK"/>
        </w:rPr>
        <w:t>5</w:t>
      </w:r>
      <w:r w:rsidRPr="005B7384">
        <w:rPr>
          <w:sz w:val="24"/>
          <w:lang w:val="da-DK"/>
        </w:rPr>
        <w:t>.</w:t>
      </w:r>
      <w:r w:rsidRPr="00B75F0B">
        <w:rPr>
          <w:sz w:val="24"/>
          <w:lang w:val="da-DK"/>
        </w:rPr>
        <w:t>2021</w:t>
      </w:r>
      <w:r w:rsidRPr="005B7384">
        <w:rPr>
          <w:sz w:val="24"/>
          <w:lang w:val="da-DK"/>
        </w:rPr>
        <w:t>, p. </w:t>
      </w:r>
      <w:r w:rsidRPr="00B75F0B">
        <w:rPr>
          <w:sz w:val="24"/>
          <w:lang w:val="da-DK"/>
        </w:rPr>
        <w:t>32</w:t>
      </w:r>
      <w:r w:rsidRPr="005B7384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76176" w14:textId="77777777" w:rsidR="00064002" w:rsidRPr="003454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701CC" w14:textId="77777777" w:rsidR="00064002" w:rsidRPr="003454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4E457" w14:textId="77777777" w:rsidR="00064002" w:rsidRPr="003454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D3E6C7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CFECABC" w:tentative="1">
      <w:start w:val="1"/>
      <w:numFmt w:val="lowerLetter"/>
      <w:lvlText w:val="%2."/>
      <w:lvlJc w:val="left"/>
      <w:pPr>
        <w:ind w:left="1440" w:hanging="360"/>
      </w:pPr>
    </w:lvl>
    <w:lvl w:ilvl="2" w:tplc="34E247E4" w:tentative="1">
      <w:start w:val="1"/>
      <w:numFmt w:val="lowerRoman"/>
      <w:lvlText w:val="%3."/>
      <w:lvlJc w:val="right"/>
      <w:pPr>
        <w:ind w:left="2160" w:hanging="180"/>
      </w:pPr>
    </w:lvl>
    <w:lvl w:ilvl="3" w:tplc="8730D4F0" w:tentative="1">
      <w:start w:val="1"/>
      <w:numFmt w:val="decimal"/>
      <w:lvlText w:val="%4."/>
      <w:lvlJc w:val="left"/>
      <w:pPr>
        <w:ind w:left="2880" w:hanging="360"/>
      </w:pPr>
    </w:lvl>
    <w:lvl w:ilvl="4" w:tplc="81B09ACA" w:tentative="1">
      <w:start w:val="1"/>
      <w:numFmt w:val="lowerLetter"/>
      <w:lvlText w:val="%5."/>
      <w:lvlJc w:val="left"/>
      <w:pPr>
        <w:ind w:left="3600" w:hanging="360"/>
      </w:pPr>
    </w:lvl>
    <w:lvl w:ilvl="5" w:tplc="CD70C1D4" w:tentative="1">
      <w:start w:val="1"/>
      <w:numFmt w:val="lowerRoman"/>
      <w:lvlText w:val="%6."/>
      <w:lvlJc w:val="right"/>
      <w:pPr>
        <w:ind w:left="4320" w:hanging="180"/>
      </w:pPr>
    </w:lvl>
    <w:lvl w:ilvl="6" w:tplc="5366FE1E" w:tentative="1">
      <w:start w:val="1"/>
      <w:numFmt w:val="decimal"/>
      <w:lvlText w:val="%7."/>
      <w:lvlJc w:val="left"/>
      <w:pPr>
        <w:ind w:left="5040" w:hanging="360"/>
      </w:pPr>
    </w:lvl>
    <w:lvl w:ilvl="7" w:tplc="4A24B4E4" w:tentative="1">
      <w:start w:val="1"/>
      <w:numFmt w:val="lowerLetter"/>
      <w:lvlText w:val="%8."/>
      <w:lvlJc w:val="left"/>
      <w:pPr>
        <w:ind w:left="5760" w:hanging="360"/>
      </w:pPr>
    </w:lvl>
    <w:lvl w:ilvl="8" w:tplc="13BEAA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FE64C7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42CC21AE" w:tentative="1">
      <w:start w:val="1"/>
      <w:numFmt w:val="lowerLetter"/>
      <w:lvlText w:val="%2."/>
      <w:lvlJc w:val="left"/>
      <w:pPr>
        <w:ind w:left="1440" w:hanging="360"/>
      </w:pPr>
    </w:lvl>
    <w:lvl w:ilvl="2" w:tplc="7244FDC6" w:tentative="1">
      <w:start w:val="1"/>
      <w:numFmt w:val="lowerRoman"/>
      <w:lvlText w:val="%3."/>
      <w:lvlJc w:val="right"/>
      <w:pPr>
        <w:ind w:left="2160" w:hanging="180"/>
      </w:pPr>
    </w:lvl>
    <w:lvl w:ilvl="3" w:tplc="5CE8A9AE" w:tentative="1">
      <w:start w:val="1"/>
      <w:numFmt w:val="decimal"/>
      <w:lvlText w:val="%4."/>
      <w:lvlJc w:val="left"/>
      <w:pPr>
        <w:ind w:left="2880" w:hanging="360"/>
      </w:pPr>
    </w:lvl>
    <w:lvl w:ilvl="4" w:tplc="ECCE42BC" w:tentative="1">
      <w:start w:val="1"/>
      <w:numFmt w:val="lowerLetter"/>
      <w:lvlText w:val="%5."/>
      <w:lvlJc w:val="left"/>
      <w:pPr>
        <w:ind w:left="3600" w:hanging="360"/>
      </w:pPr>
    </w:lvl>
    <w:lvl w:ilvl="5" w:tplc="7E4219E4" w:tentative="1">
      <w:start w:val="1"/>
      <w:numFmt w:val="lowerRoman"/>
      <w:lvlText w:val="%6."/>
      <w:lvlJc w:val="right"/>
      <w:pPr>
        <w:ind w:left="4320" w:hanging="180"/>
      </w:pPr>
    </w:lvl>
    <w:lvl w:ilvl="6" w:tplc="CA34C118" w:tentative="1">
      <w:start w:val="1"/>
      <w:numFmt w:val="decimal"/>
      <w:lvlText w:val="%7."/>
      <w:lvlJc w:val="left"/>
      <w:pPr>
        <w:ind w:left="5040" w:hanging="360"/>
      </w:pPr>
    </w:lvl>
    <w:lvl w:ilvl="7" w:tplc="46B0308C" w:tentative="1">
      <w:start w:val="1"/>
      <w:numFmt w:val="lowerLetter"/>
      <w:lvlText w:val="%8."/>
      <w:lvlJc w:val="left"/>
      <w:pPr>
        <w:ind w:left="5760" w:hanging="360"/>
      </w:pPr>
    </w:lvl>
    <w:lvl w:ilvl="8" w:tplc="B8BEF6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PT"/>
    <w:docVar w:name="dvnumam" w:val="130"/>
    <w:docVar w:name="dvpe" w:val="697.631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relativo à resposta a situações de crise no domínio da migração e do asilo(COM(2020)0613 – C9-0308/2020 – 2020/0277(COD))"/>
  </w:docVars>
  <w:rsids>
    <w:rsidRoot w:val="00C13E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D80"/>
    <w:rsid w:val="002767FF"/>
    <w:rsid w:val="002B18FE"/>
    <w:rsid w:val="002B5493"/>
    <w:rsid w:val="00343214"/>
    <w:rsid w:val="00345461"/>
    <w:rsid w:val="00361C00"/>
    <w:rsid w:val="00395FA1"/>
    <w:rsid w:val="003C206A"/>
    <w:rsid w:val="003E15D4"/>
    <w:rsid w:val="003E28F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38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19D"/>
    <w:rsid w:val="00817416"/>
    <w:rsid w:val="00842779"/>
    <w:rsid w:val="00865F67"/>
    <w:rsid w:val="00881A7B"/>
    <w:rsid w:val="008840E5"/>
    <w:rsid w:val="00887B3E"/>
    <w:rsid w:val="008C2AC6"/>
    <w:rsid w:val="008C3B0F"/>
    <w:rsid w:val="00930C23"/>
    <w:rsid w:val="0093193B"/>
    <w:rsid w:val="009509D8"/>
    <w:rsid w:val="00950B64"/>
    <w:rsid w:val="00981893"/>
    <w:rsid w:val="00A1687D"/>
    <w:rsid w:val="00A2653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8C0"/>
    <w:rsid w:val="00B75F0B"/>
    <w:rsid w:val="00BD48FE"/>
    <w:rsid w:val="00BD7BD8"/>
    <w:rsid w:val="00BE6ADC"/>
    <w:rsid w:val="00C05BFE"/>
    <w:rsid w:val="00C13E73"/>
    <w:rsid w:val="00C23CD4"/>
    <w:rsid w:val="00C5013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A2D"/>
    <w:rsid w:val="00F04346"/>
    <w:rsid w:val="00F075DC"/>
    <w:rsid w:val="00F149E9"/>
    <w:rsid w:val="00F35FCC"/>
    <w:rsid w:val="00F5134D"/>
    <w:rsid w:val="00F668C4"/>
    <w:rsid w:val="00F74202"/>
    <w:rsid w:val="00F87713"/>
    <w:rsid w:val="00F92F3B"/>
    <w:rsid w:val="00FB4360"/>
    <w:rsid w:val="00FC140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3F9EF"/>
  <w15:chartTrackingRefBased/>
  <w15:docId w15:val="{B4242CCC-8472-4763-9A2E-2DE3939F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C140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C140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C140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C140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C140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C1407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FC1407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FC1407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FC1407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FC140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C140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C140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C1407"/>
    <w:pPr>
      <w:spacing w:after="120"/>
    </w:pPr>
  </w:style>
  <w:style w:type="paragraph" w:customStyle="1" w:styleId="PageHeading">
    <w:name w:val="PageHeading"/>
    <w:basedOn w:val="Normal"/>
    <w:rsid w:val="00FC140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C1407"/>
    <w:rPr>
      <w:b/>
    </w:rPr>
  </w:style>
  <w:style w:type="paragraph" w:customStyle="1" w:styleId="NormalBold12a">
    <w:name w:val="NormalBold12a"/>
    <w:basedOn w:val="Normal"/>
    <w:rsid w:val="00FC1407"/>
    <w:pPr>
      <w:spacing w:after="240"/>
    </w:pPr>
    <w:rPr>
      <w:b/>
    </w:rPr>
  </w:style>
  <w:style w:type="paragraph" w:customStyle="1" w:styleId="AmJustText">
    <w:name w:val="AmJustText"/>
    <w:basedOn w:val="Normal"/>
    <w:rsid w:val="00FC140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C140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C1407"/>
    <w:pPr>
      <w:spacing w:after="480"/>
      <w:ind w:left="1417"/>
    </w:pPr>
  </w:style>
  <w:style w:type="paragraph" w:customStyle="1" w:styleId="CoverNormal">
    <w:name w:val="CoverNormal"/>
    <w:basedOn w:val="Normal"/>
    <w:rsid w:val="00FC1407"/>
    <w:pPr>
      <w:ind w:left="1418"/>
    </w:pPr>
  </w:style>
  <w:style w:type="paragraph" w:customStyle="1" w:styleId="AmCrossRef">
    <w:name w:val="AmCrossRef"/>
    <w:basedOn w:val="Normal"/>
    <w:rsid w:val="00FC140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C140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C140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C140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C14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C1407"/>
    <w:pPr>
      <w:spacing w:before="240" w:after="1200"/>
    </w:pPr>
  </w:style>
  <w:style w:type="paragraph" w:styleId="Header">
    <w:name w:val="header"/>
    <w:basedOn w:val="Normal"/>
    <w:link w:val="HeaderChar"/>
    <w:rsid w:val="00FC14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C1407"/>
    <w:rPr>
      <w:sz w:val="24"/>
      <w:lang w:val="pt-PT"/>
    </w:rPr>
  </w:style>
  <w:style w:type="paragraph" w:customStyle="1" w:styleId="AmOrLang">
    <w:name w:val="AmOrLang"/>
    <w:basedOn w:val="Normal"/>
    <w:rsid w:val="00FC140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C140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C140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C1407"/>
    <w:pPr>
      <w:spacing w:before="240"/>
    </w:pPr>
    <w:rPr>
      <w:b/>
    </w:rPr>
  </w:style>
  <w:style w:type="paragraph" w:customStyle="1" w:styleId="EPBody">
    <w:name w:val="EPBody"/>
    <w:basedOn w:val="Normal"/>
    <w:rsid w:val="00FC140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C14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C1407"/>
    <w:pPr>
      <w:spacing w:before="480" w:after="240"/>
    </w:pPr>
  </w:style>
  <w:style w:type="paragraph" w:customStyle="1" w:styleId="Lgendesigne">
    <w:name w:val="Légende signe"/>
    <w:basedOn w:val="Normal"/>
    <w:rsid w:val="00FC140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C140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C1407"/>
    <w:rPr>
      <w:sz w:val="18"/>
    </w:rPr>
  </w:style>
  <w:style w:type="character" w:customStyle="1" w:styleId="FooterChar">
    <w:name w:val="Footer Char"/>
    <w:basedOn w:val="DefaultParagraphFont"/>
    <w:link w:val="Footer"/>
    <w:rsid w:val="00FC1407"/>
    <w:rPr>
      <w:sz w:val="24"/>
    </w:rPr>
  </w:style>
  <w:style w:type="paragraph" w:styleId="Footer">
    <w:name w:val="footer"/>
    <w:basedOn w:val="Normal"/>
    <w:link w:val="FooterChar"/>
    <w:unhideWhenUsed/>
    <w:rsid w:val="00FC1407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FC1407"/>
    <w:rPr>
      <w:sz w:val="24"/>
      <w:lang w:val="pt-PT"/>
    </w:rPr>
  </w:style>
  <w:style w:type="character" w:customStyle="1" w:styleId="BalloonTextChar">
    <w:name w:val="Balloon Text Char"/>
    <w:basedOn w:val="DefaultParagraphFont"/>
    <w:link w:val="BalloonText"/>
    <w:rsid w:val="00FC140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FC1407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FC1407"/>
    <w:rPr>
      <w:rFonts w:ascii="Segoe UI" w:hAnsi="Segoe UI" w:cs="Segoe UI"/>
      <w:sz w:val="18"/>
      <w:szCs w:val="18"/>
      <w:lang w:val="pt-PT"/>
    </w:rPr>
  </w:style>
  <w:style w:type="character" w:customStyle="1" w:styleId="SupBoldItalic">
    <w:name w:val="SupBoldItalic"/>
    <w:uiPriority w:val="1"/>
    <w:qFormat/>
    <w:rsid w:val="00FC1407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FC1407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FC1407"/>
    <w:rPr>
      <w:vertAlign w:val="superscript"/>
    </w:rPr>
  </w:style>
  <w:style w:type="character" w:styleId="CommentReference">
    <w:name w:val="annotation reference"/>
    <w:basedOn w:val="DefaultParagraphFont"/>
    <w:rsid w:val="00FC14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14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140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C1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1407"/>
    <w:rPr>
      <w:b/>
      <w:bCs/>
      <w:lang w:val="pt-PT"/>
    </w:rPr>
  </w:style>
  <w:style w:type="character" w:styleId="Hyperlink">
    <w:name w:val="Hyperlink"/>
    <w:basedOn w:val="DefaultParagraphFont"/>
    <w:uiPriority w:val="99"/>
    <w:rsid w:val="00FC140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C1407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FC1407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FC1407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FC1407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FC1407"/>
    <w:pPr>
      <w:spacing w:after="240"/>
    </w:pPr>
  </w:style>
  <w:style w:type="paragraph" w:customStyle="1" w:styleId="RollCallVotes">
    <w:name w:val="RollCallVotes"/>
    <w:basedOn w:val="Normal"/>
    <w:rsid w:val="00FC140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C140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C140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C1407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767FF-B514-464B-9052-89729330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Teresa_CORR</cp:lastModifiedBy>
  <cp:revision>2</cp:revision>
  <cp:lastPrinted>2004-11-19T15:42:00Z</cp:lastPrinted>
  <dcterms:created xsi:type="dcterms:W3CDTF">2024-07-22T13:58:00Z</dcterms:created>
  <dcterms:modified xsi:type="dcterms:W3CDTF">2024-07-22T13:58:00Z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