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363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3632" w:rsidRDefault="00E77BEF" w:rsidP="0010095E">
            <w:pPr>
              <w:pStyle w:val="EPName"/>
            </w:pPr>
            <w:r w:rsidRPr="006C3632">
              <w:t>Evropský parlament</w:t>
            </w:r>
          </w:p>
          <w:p w:rsidR="00751A4A" w:rsidRPr="006C363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2898">
              <w:t>2019</w:t>
            </w:r>
            <w:r w:rsidRPr="006C3632">
              <w:t>-</w:t>
            </w:r>
            <w:r w:rsidRPr="0048289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C3632" w:rsidRDefault="00187494" w:rsidP="0010095E">
            <w:pPr>
              <w:pStyle w:val="EPLogo"/>
            </w:pPr>
            <w:r w:rsidRPr="006C363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3632" w:rsidRDefault="00D058B8" w:rsidP="004C5D52">
      <w:pPr>
        <w:pStyle w:val="LineTop"/>
      </w:pPr>
    </w:p>
    <w:p w:rsidR="00680577" w:rsidRPr="006C3632" w:rsidRDefault="00E77BEF" w:rsidP="00680577">
      <w:pPr>
        <w:pStyle w:val="EPBodyTA1"/>
      </w:pPr>
      <w:r w:rsidRPr="006C3632">
        <w:t>PŘIJATÉ TEXTY</w:t>
      </w:r>
    </w:p>
    <w:p w:rsidR="00D058B8" w:rsidRPr="006C3632" w:rsidRDefault="00D058B8" w:rsidP="00D058B8">
      <w:pPr>
        <w:pStyle w:val="LineBottom"/>
      </w:pPr>
    </w:p>
    <w:p w:rsidR="00E77BEF" w:rsidRPr="006C3632" w:rsidRDefault="00E77BEF" w:rsidP="00E77BEF">
      <w:pPr>
        <w:pStyle w:val="ATHeading1"/>
      </w:pPr>
      <w:bookmarkStart w:id="0" w:name="TANumber"/>
      <w:r w:rsidRPr="006C3632">
        <w:t>P</w:t>
      </w:r>
      <w:r w:rsidRPr="00482898">
        <w:t>9</w:t>
      </w:r>
      <w:r w:rsidRPr="006C3632">
        <w:t>_TA(</w:t>
      </w:r>
      <w:r w:rsidRPr="00482898">
        <w:t>2024</w:t>
      </w:r>
      <w:r w:rsidRPr="006C3632">
        <w:t>)</w:t>
      </w:r>
      <w:r w:rsidRPr="00482898">
        <w:t>0</w:t>
      </w:r>
      <w:bookmarkEnd w:id="0"/>
      <w:r w:rsidR="00481C8A" w:rsidRPr="00482898">
        <w:t>179</w:t>
      </w:r>
    </w:p>
    <w:p w:rsidR="00E77BEF" w:rsidRPr="006C3632" w:rsidRDefault="00E77BEF" w:rsidP="00E77BEF">
      <w:pPr>
        <w:pStyle w:val="ATHeading2"/>
      </w:pPr>
      <w:bookmarkStart w:id="1" w:name="title"/>
      <w:r w:rsidRPr="006C3632">
        <w:t>Řízení azylu a migrace</w:t>
      </w:r>
      <w:bookmarkEnd w:id="1"/>
    </w:p>
    <w:p w:rsidR="00E77BEF" w:rsidRPr="006C3632" w:rsidRDefault="00E77BEF" w:rsidP="00E77BEF">
      <w:pPr>
        <w:rPr>
          <w:i/>
          <w:vanish/>
        </w:rPr>
      </w:pPr>
      <w:r w:rsidRPr="006C3632">
        <w:rPr>
          <w:i/>
        </w:rPr>
        <w:fldChar w:fldCharType="begin"/>
      </w:r>
      <w:r w:rsidRPr="006C3632">
        <w:rPr>
          <w:i/>
        </w:rPr>
        <w:instrText xml:space="preserve"> TC"(</w:instrText>
      </w:r>
      <w:bookmarkStart w:id="2" w:name="DocNumber"/>
      <w:r w:rsidRPr="006C3632">
        <w:rPr>
          <w:i/>
        </w:rPr>
        <w:instrText>A</w:instrText>
      </w:r>
      <w:r w:rsidRPr="00482898">
        <w:rPr>
          <w:i/>
        </w:rPr>
        <w:instrText>9</w:instrText>
      </w:r>
      <w:r w:rsidRPr="006C3632">
        <w:rPr>
          <w:i/>
        </w:rPr>
        <w:instrText>-</w:instrText>
      </w:r>
      <w:r w:rsidRPr="00482898">
        <w:rPr>
          <w:i/>
        </w:rPr>
        <w:instrText>0152</w:instrText>
      </w:r>
      <w:r w:rsidRPr="006C3632">
        <w:rPr>
          <w:i/>
        </w:rPr>
        <w:instrText>/</w:instrText>
      </w:r>
      <w:r w:rsidRPr="00482898">
        <w:rPr>
          <w:i/>
        </w:rPr>
        <w:instrText>2023</w:instrText>
      </w:r>
      <w:bookmarkEnd w:id="2"/>
      <w:r w:rsidRPr="006C3632">
        <w:rPr>
          <w:i/>
        </w:rPr>
        <w:instrText xml:space="preserve"> - Zpravodaj: Tomas Tobé)"\l</w:instrText>
      </w:r>
      <w:r w:rsidRPr="00482898">
        <w:rPr>
          <w:i/>
        </w:rPr>
        <w:instrText>3</w:instrText>
      </w:r>
      <w:r w:rsidRPr="006C3632">
        <w:rPr>
          <w:i/>
        </w:rPr>
        <w:instrText xml:space="preserve"> \n&gt; \* MERGEFORMAT </w:instrText>
      </w:r>
      <w:r w:rsidRPr="006C3632">
        <w:rPr>
          <w:i/>
        </w:rPr>
        <w:fldChar w:fldCharType="end"/>
      </w:r>
    </w:p>
    <w:p w:rsidR="00E77BEF" w:rsidRPr="006C3632" w:rsidRDefault="00E77BEF" w:rsidP="00E77BEF">
      <w:pPr>
        <w:rPr>
          <w:vanish/>
        </w:rPr>
      </w:pPr>
      <w:bookmarkStart w:id="3" w:name="Commission"/>
      <w:r w:rsidRPr="006C3632">
        <w:rPr>
          <w:vanish/>
        </w:rPr>
        <w:t>Výbor pro občanské svobody, spravedlnost a vnitřní věci</w:t>
      </w:r>
      <w:bookmarkEnd w:id="3"/>
    </w:p>
    <w:p w:rsidR="00E77BEF" w:rsidRPr="006C3632" w:rsidRDefault="00E77BEF" w:rsidP="00E77BEF">
      <w:pPr>
        <w:rPr>
          <w:vanish/>
        </w:rPr>
      </w:pPr>
      <w:bookmarkStart w:id="4" w:name="PE"/>
      <w:r w:rsidRPr="006C3632">
        <w:rPr>
          <w:vanish/>
        </w:rPr>
        <w:t>PE</w:t>
      </w:r>
      <w:r w:rsidRPr="00482898">
        <w:rPr>
          <w:vanish/>
        </w:rPr>
        <w:t>698</w:t>
      </w:r>
      <w:r w:rsidRPr="006C3632">
        <w:rPr>
          <w:vanish/>
        </w:rPr>
        <w:t>.</w:t>
      </w:r>
      <w:r w:rsidRPr="00482898">
        <w:rPr>
          <w:vanish/>
        </w:rPr>
        <w:t>950</w:t>
      </w:r>
      <w:bookmarkEnd w:id="4"/>
    </w:p>
    <w:p w:rsidR="00E77BEF" w:rsidRPr="006C3632" w:rsidRDefault="00E77BEF" w:rsidP="00E77BEF">
      <w:pPr>
        <w:pStyle w:val="ATHeading3"/>
      </w:pPr>
      <w:bookmarkStart w:id="5" w:name="Sujet"/>
      <w:r w:rsidRPr="006C3632">
        <w:t xml:space="preserve">Legislativní usnesení </w:t>
      </w:r>
      <w:r w:rsidR="000F10E6" w:rsidRPr="006C3632">
        <w:t xml:space="preserve">Evropského </w:t>
      </w:r>
      <w:r w:rsidR="007E7D24" w:rsidRPr="006C3632">
        <w:t xml:space="preserve">parlamentu ze dne </w:t>
      </w:r>
      <w:r w:rsidR="007E7D24" w:rsidRPr="00482898">
        <w:t>10</w:t>
      </w:r>
      <w:r w:rsidR="007E7D24" w:rsidRPr="006C3632">
        <w:t>.</w:t>
      </w:r>
      <w:r w:rsidR="000F10E6" w:rsidRPr="006C3632">
        <w:t xml:space="preserve"> dubna</w:t>
      </w:r>
      <w:r w:rsidRPr="006C3632">
        <w:t xml:space="preserve"> </w:t>
      </w:r>
      <w:r w:rsidRPr="00482898">
        <w:t>2024</w:t>
      </w:r>
      <w:r w:rsidRPr="006C3632">
        <w:t xml:space="preserve"> o návrhu nařízení Evropského parlamentu a Rady o řízení azylu a migrace a o změně směrnice Rady </w:t>
      </w:r>
      <w:r w:rsidRPr="00482898">
        <w:t>2003</w:t>
      </w:r>
      <w:r w:rsidRPr="006C3632">
        <w:t>/</w:t>
      </w:r>
      <w:r w:rsidRPr="00482898">
        <w:t>109</w:t>
      </w:r>
      <w:r w:rsidRPr="006C3632">
        <w:t>/ES a navrhovaného nařízení (EU) XXX/XXX [o Azylovém a migračním fondu]</w:t>
      </w:r>
      <w:bookmarkEnd w:id="5"/>
      <w:r w:rsidRPr="006C3632">
        <w:t xml:space="preserve"> </w:t>
      </w:r>
      <w:bookmarkStart w:id="6" w:name="References"/>
      <w:r w:rsidRPr="006C3632">
        <w:t>(COM(</w:t>
      </w:r>
      <w:r w:rsidRPr="00482898">
        <w:t>2020</w:t>
      </w:r>
      <w:r w:rsidRPr="006C3632">
        <w:t>)</w:t>
      </w:r>
      <w:r w:rsidRPr="00482898">
        <w:t>0610</w:t>
      </w:r>
      <w:r w:rsidRPr="006C3632">
        <w:t xml:space="preserve"> – C</w:t>
      </w:r>
      <w:r w:rsidRPr="00482898">
        <w:t>9</w:t>
      </w:r>
      <w:r w:rsidRPr="006C3632">
        <w:t>-</w:t>
      </w:r>
      <w:r w:rsidRPr="00482898">
        <w:t>0309</w:t>
      </w:r>
      <w:r w:rsidRPr="006C3632">
        <w:t>/</w:t>
      </w:r>
      <w:r w:rsidRPr="00482898">
        <w:t>2020</w:t>
      </w:r>
      <w:r w:rsidRPr="006C3632">
        <w:t xml:space="preserve"> – </w:t>
      </w:r>
      <w:r w:rsidRPr="00482898">
        <w:t>2020</w:t>
      </w:r>
      <w:r w:rsidRPr="006C3632">
        <w:t>/</w:t>
      </w:r>
      <w:r w:rsidRPr="00482898">
        <w:t>0279</w:t>
      </w:r>
      <w:r w:rsidRPr="006C3632">
        <w:t>(COD))</w:t>
      </w:r>
      <w:bookmarkEnd w:id="6"/>
    </w:p>
    <w:p w:rsidR="008256D6" w:rsidRPr="006C3632" w:rsidRDefault="008256D6" w:rsidP="008256D6">
      <w:pPr>
        <w:pStyle w:val="NormalBold"/>
      </w:pPr>
      <w:bookmarkStart w:id="7" w:name="TextBodyBegin"/>
      <w:bookmarkEnd w:id="7"/>
      <w:r w:rsidRPr="006C3632">
        <w:t>(Řádný legislativní postup: první čtení)</w:t>
      </w:r>
    </w:p>
    <w:p w:rsidR="008256D6" w:rsidRPr="006C3632" w:rsidRDefault="008256D6" w:rsidP="008256D6">
      <w:pPr>
        <w:pStyle w:val="EPComma"/>
      </w:pPr>
      <w:r w:rsidRPr="006C3632">
        <w:rPr>
          <w:i/>
        </w:rPr>
        <w:t>Evropský parlament</w:t>
      </w:r>
      <w:r w:rsidRPr="006C3632">
        <w:t>,</w:t>
      </w:r>
    </w:p>
    <w:p w:rsidR="008256D6" w:rsidRPr="006C3632" w:rsidRDefault="008256D6" w:rsidP="008256D6">
      <w:pPr>
        <w:pStyle w:val="NormalHanging12a"/>
      </w:pPr>
      <w:r w:rsidRPr="006C3632">
        <w:t>–</w:t>
      </w:r>
      <w:r w:rsidRPr="006C3632">
        <w:tab/>
        <w:t>s ohledem na návrh Komise předložený Evropskému parlamentu a Radě (COM(</w:t>
      </w:r>
      <w:r w:rsidRPr="00482898">
        <w:t>2020</w:t>
      </w:r>
      <w:r w:rsidRPr="006C3632">
        <w:t>)</w:t>
      </w:r>
      <w:r w:rsidRPr="00482898">
        <w:t>0610</w:t>
      </w:r>
      <w:r w:rsidRPr="006C3632">
        <w:t>),</w:t>
      </w:r>
    </w:p>
    <w:p w:rsidR="008256D6" w:rsidRPr="006C3632" w:rsidRDefault="008256D6" w:rsidP="008256D6">
      <w:pPr>
        <w:pStyle w:val="NormalHanging12a"/>
      </w:pPr>
      <w:r w:rsidRPr="006C3632">
        <w:t>–</w:t>
      </w:r>
      <w:r w:rsidRPr="006C3632">
        <w:tab/>
        <w:t xml:space="preserve">s ohledem na čl. </w:t>
      </w:r>
      <w:r w:rsidRPr="00482898">
        <w:t>294</w:t>
      </w:r>
      <w:r w:rsidRPr="006C3632">
        <w:t xml:space="preserve"> odst. </w:t>
      </w:r>
      <w:r w:rsidRPr="00482898">
        <w:t>2</w:t>
      </w:r>
      <w:r w:rsidRPr="006C3632">
        <w:t xml:space="preserve"> a čl. </w:t>
      </w:r>
      <w:r w:rsidRPr="00482898">
        <w:t>78</w:t>
      </w:r>
      <w:r w:rsidRPr="006C3632">
        <w:t xml:space="preserve"> odst. </w:t>
      </w:r>
      <w:r w:rsidRPr="00482898">
        <w:t>2</w:t>
      </w:r>
      <w:r w:rsidRPr="006C3632">
        <w:t xml:space="preserve"> písm. e) a čl. </w:t>
      </w:r>
      <w:r w:rsidRPr="00482898">
        <w:t>79</w:t>
      </w:r>
      <w:r w:rsidRPr="006C3632">
        <w:t xml:space="preserve"> odst. </w:t>
      </w:r>
      <w:r w:rsidRPr="00482898">
        <w:t>2</w:t>
      </w:r>
      <w:r w:rsidRPr="006C3632">
        <w:t xml:space="preserve"> písm. a), b) a c) Smlouvy o fungování Evropské unie, v souladu </w:t>
      </w:r>
      <w:r w:rsidR="000F10E6" w:rsidRPr="006C3632">
        <w:t>se kterými</w:t>
      </w:r>
      <w:r w:rsidRPr="006C3632">
        <w:t xml:space="preserve"> Komise předložila svůj návrh Parlamentu (C</w:t>
      </w:r>
      <w:r w:rsidRPr="00482898">
        <w:t>9</w:t>
      </w:r>
      <w:r w:rsidRPr="006C3632">
        <w:t>-</w:t>
      </w:r>
      <w:r w:rsidRPr="00482898">
        <w:t>0309</w:t>
      </w:r>
      <w:r w:rsidRPr="006C3632">
        <w:t>/</w:t>
      </w:r>
      <w:r w:rsidRPr="00482898">
        <w:t>2020</w:t>
      </w:r>
      <w:r w:rsidRPr="006C3632">
        <w:t>),</w:t>
      </w:r>
    </w:p>
    <w:p w:rsidR="008256D6" w:rsidRPr="006C3632" w:rsidRDefault="008256D6" w:rsidP="008256D6">
      <w:pPr>
        <w:pStyle w:val="NormalHanging12a"/>
      </w:pPr>
      <w:r w:rsidRPr="006C3632">
        <w:rPr>
          <w:szCs w:val="24"/>
        </w:rPr>
        <w:t>–</w:t>
      </w:r>
      <w:r w:rsidRPr="006C3632">
        <w:rPr>
          <w:szCs w:val="24"/>
        </w:rPr>
        <w:tab/>
      </w:r>
      <w:r w:rsidRPr="006C3632">
        <w:t>s ohledem na stanovisko Výboru pro právní záležitosti k navrženému právnímu základu</w:t>
      </w:r>
      <w:r w:rsidRPr="006C3632">
        <w:rPr>
          <w:szCs w:val="24"/>
        </w:rPr>
        <w:t>,</w:t>
      </w:r>
    </w:p>
    <w:p w:rsidR="008256D6" w:rsidRPr="006C3632" w:rsidRDefault="008256D6" w:rsidP="008256D6">
      <w:pPr>
        <w:pStyle w:val="NormalHanging12a"/>
      </w:pPr>
      <w:r w:rsidRPr="006C3632">
        <w:t>–</w:t>
      </w:r>
      <w:r w:rsidRPr="006C3632">
        <w:tab/>
        <w:t xml:space="preserve">s ohledem na čl. </w:t>
      </w:r>
      <w:r w:rsidRPr="00482898">
        <w:t>294</w:t>
      </w:r>
      <w:r w:rsidRPr="006C3632">
        <w:t xml:space="preserve"> odst. </w:t>
      </w:r>
      <w:r w:rsidRPr="00482898">
        <w:t>3</w:t>
      </w:r>
      <w:r w:rsidRPr="006C3632">
        <w:t xml:space="preserve"> Smlouvy o fungování Evropské unie,</w:t>
      </w:r>
    </w:p>
    <w:p w:rsidR="008256D6" w:rsidRPr="006C3632" w:rsidRDefault="008256D6" w:rsidP="008256D6">
      <w:pPr>
        <w:pStyle w:val="NormalHanging12a"/>
      </w:pPr>
      <w:r w:rsidRPr="006C3632">
        <w:t>–</w:t>
      </w:r>
      <w:r w:rsidRPr="006C3632">
        <w:tab/>
        <w:t xml:space="preserve">s ohledem na odůvodněná stanoviska předložená italským Senátem, maďarským parlamentem a slovenským parlamentem v rámci protokolu č. </w:t>
      </w:r>
      <w:r w:rsidRPr="00482898">
        <w:t>2</w:t>
      </w:r>
      <w:r w:rsidRPr="006C3632">
        <w:t xml:space="preserve"> o používání zásad subsidiarity a proporcionality uvádějící, že návrh legislativního aktu není v souladu se zásadou subsidiarity,</w:t>
      </w:r>
    </w:p>
    <w:p w:rsidR="008256D6" w:rsidRPr="006C3632" w:rsidRDefault="008256D6" w:rsidP="008256D6">
      <w:pPr>
        <w:pStyle w:val="NormalHanging12a"/>
      </w:pPr>
      <w:r w:rsidRPr="006C3632">
        <w:t>–</w:t>
      </w:r>
      <w:r w:rsidRPr="006C3632">
        <w:tab/>
        <w:t xml:space="preserve">s ohledem na stanovisko Evropského hospodářského a sociálního výboru ze dne </w:t>
      </w:r>
      <w:r w:rsidRPr="00482898">
        <w:t>25</w:t>
      </w:r>
      <w:r w:rsidRPr="006C3632">
        <w:t xml:space="preserve">. února </w:t>
      </w:r>
      <w:r w:rsidRPr="00482898">
        <w:t>2021</w:t>
      </w:r>
      <w:r w:rsidRPr="006C3632">
        <w:rPr>
          <w:rStyle w:val="FootnoteReference"/>
        </w:rPr>
        <w:footnoteReference w:id="1"/>
      </w:r>
      <w:r w:rsidRPr="006C3632">
        <w:t>,</w:t>
      </w:r>
    </w:p>
    <w:p w:rsidR="008256D6" w:rsidRPr="006C3632" w:rsidRDefault="008256D6" w:rsidP="008256D6">
      <w:pPr>
        <w:pStyle w:val="NormalHanging12a"/>
      </w:pPr>
      <w:r w:rsidRPr="006C3632">
        <w:t>–</w:t>
      </w:r>
      <w:r w:rsidRPr="006C3632">
        <w:tab/>
        <w:t xml:space="preserve">s ohledem na stanovisko Výboru regionů ze dne </w:t>
      </w:r>
      <w:r w:rsidRPr="00482898">
        <w:t>19</w:t>
      </w:r>
      <w:r w:rsidRPr="006C3632">
        <w:t xml:space="preserve">. března </w:t>
      </w:r>
      <w:r w:rsidRPr="00482898">
        <w:t>2021</w:t>
      </w:r>
      <w:r w:rsidRPr="006C3632">
        <w:rPr>
          <w:rStyle w:val="FootnoteReference"/>
        </w:rPr>
        <w:footnoteReference w:id="2"/>
      </w:r>
      <w:r w:rsidRPr="006C3632">
        <w:t>,</w:t>
      </w:r>
    </w:p>
    <w:p w:rsidR="007E7D24" w:rsidRPr="006C3632" w:rsidRDefault="007E7D24" w:rsidP="008256D6">
      <w:pPr>
        <w:pStyle w:val="NormalHanging12a"/>
      </w:pPr>
      <w:r w:rsidRPr="006C3632">
        <w:t>–</w:t>
      </w:r>
      <w:r w:rsidRPr="006C3632">
        <w:tab/>
        <w:t xml:space="preserve">s ohledem na předběžnou dohodu přijatou příslušným výborem podle čl. </w:t>
      </w:r>
      <w:r w:rsidRPr="00482898">
        <w:t>74</w:t>
      </w:r>
      <w:r w:rsidRPr="006C3632">
        <w:t xml:space="preserve"> odst. </w:t>
      </w:r>
      <w:r w:rsidRPr="00482898">
        <w:t>4</w:t>
      </w:r>
      <w:r w:rsidRPr="006C3632">
        <w:t xml:space="preserve"> jednacího řádu a s ohledem na to, že se zástupce Rady dopisem ze dne </w:t>
      </w:r>
      <w:r w:rsidRPr="00482898">
        <w:t>8</w:t>
      </w:r>
      <w:r w:rsidRPr="006C3632">
        <w:t xml:space="preserve">. února </w:t>
      </w:r>
      <w:r w:rsidRPr="00482898">
        <w:t>2024</w:t>
      </w:r>
      <w:r w:rsidRPr="006C3632">
        <w:t xml:space="preserve"> zavázal schválit postoj Parlamentu v souladu s čl. </w:t>
      </w:r>
      <w:r w:rsidRPr="00482898">
        <w:t>294</w:t>
      </w:r>
      <w:r w:rsidRPr="006C3632">
        <w:t xml:space="preserve"> odst. </w:t>
      </w:r>
      <w:r w:rsidRPr="00482898">
        <w:t>4</w:t>
      </w:r>
      <w:r w:rsidRPr="006C3632">
        <w:t xml:space="preserve"> Smlouvy o fungování Evropské unie,</w:t>
      </w:r>
    </w:p>
    <w:p w:rsidR="008256D6" w:rsidRPr="006C3632" w:rsidRDefault="008256D6" w:rsidP="008256D6">
      <w:pPr>
        <w:pStyle w:val="NormalHanging12a"/>
      </w:pPr>
      <w:r w:rsidRPr="006C3632">
        <w:lastRenderedPageBreak/>
        <w:t>–</w:t>
      </w:r>
      <w:r w:rsidRPr="006C3632">
        <w:tab/>
        <w:t xml:space="preserve">s ohledem na články </w:t>
      </w:r>
      <w:r w:rsidRPr="00482898">
        <w:t>59</w:t>
      </w:r>
      <w:r w:rsidRPr="006C3632">
        <w:t xml:space="preserve"> a </w:t>
      </w:r>
      <w:r w:rsidRPr="00482898">
        <w:t>40</w:t>
      </w:r>
      <w:r w:rsidRPr="006C3632">
        <w:t xml:space="preserve"> jednacího řádu,</w:t>
      </w:r>
    </w:p>
    <w:p w:rsidR="008256D6" w:rsidRPr="006C3632" w:rsidRDefault="008256D6" w:rsidP="008256D6">
      <w:pPr>
        <w:pStyle w:val="NormalHanging12a"/>
      </w:pPr>
      <w:r w:rsidRPr="006C3632">
        <w:t>–</w:t>
      </w:r>
      <w:r w:rsidRPr="006C3632">
        <w:tab/>
        <w:t>s ohledem na zprávu Výboru pro občanské svobody, spravedlnost a vnitřní věci (A</w:t>
      </w:r>
      <w:r w:rsidRPr="00482898">
        <w:t>9</w:t>
      </w:r>
      <w:r w:rsidRPr="006C3632">
        <w:noBreakHyphen/>
      </w:r>
      <w:r w:rsidRPr="00482898">
        <w:t>0152</w:t>
      </w:r>
      <w:r w:rsidRPr="006C3632">
        <w:t>/</w:t>
      </w:r>
      <w:r w:rsidRPr="00482898">
        <w:t>2023</w:t>
      </w:r>
      <w:r w:rsidRPr="006C3632">
        <w:t>),</w:t>
      </w:r>
    </w:p>
    <w:p w:rsidR="008256D6" w:rsidRPr="006C3632" w:rsidRDefault="008256D6" w:rsidP="000F10E6">
      <w:pPr>
        <w:pStyle w:val="NormalHanging12a"/>
      </w:pPr>
      <w:r w:rsidRPr="00482898">
        <w:t>1</w:t>
      </w:r>
      <w:r w:rsidRPr="006C3632">
        <w:t>.</w:t>
      </w:r>
      <w:r w:rsidRPr="006C3632">
        <w:tab/>
        <w:t>přijímá níže uvedený postoj v prvním čtení;</w:t>
      </w:r>
    </w:p>
    <w:p w:rsidR="008256D6" w:rsidRPr="006C3632" w:rsidRDefault="008256D6" w:rsidP="000F10E6">
      <w:pPr>
        <w:pStyle w:val="NormalHanging12a"/>
      </w:pPr>
      <w:r w:rsidRPr="00482898">
        <w:t>2</w:t>
      </w:r>
      <w:r w:rsidRPr="006C3632">
        <w:t>.</w:t>
      </w:r>
      <w:r w:rsidRPr="006C3632">
        <w:tab/>
        <w:t>vyzývá Komisi, aby věc znovu postoupila Parlamentu, jestliže svůj návrh nahradí jiným textem, podstatně jej změní nebo má v úmyslu jej podstatně změnit;</w:t>
      </w:r>
    </w:p>
    <w:p w:rsidR="008256D6" w:rsidRPr="006C3632" w:rsidRDefault="008256D6" w:rsidP="000F10E6">
      <w:pPr>
        <w:pStyle w:val="NormalHanging12a"/>
      </w:pPr>
      <w:r w:rsidRPr="00482898">
        <w:t>3</w:t>
      </w:r>
      <w:r w:rsidRPr="006C3632">
        <w:t>.</w:t>
      </w:r>
      <w:r w:rsidRPr="006C3632">
        <w:tab/>
        <w:t>pověřuje svou předsedkyni, aby předala</w:t>
      </w:r>
      <w:r w:rsidR="000F10E6" w:rsidRPr="006C3632">
        <w:t xml:space="preserve"> postoj Parlamentu Radě a</w:t>
      </w:r>
      <w:r w:rsidRPr="006C3632">
        <w:t xml:space="preserve"> Komisi, jakož i vnitrostátním parlamentům.</w:t>
      </w:r>
    </w:p>
    <w:p w:rsidR="00EB4DFA" w:rsidRPr="006C3632" w:rsidRDefault="00EB4DFA">
      <w:pPr>
        <w:widowControl/>
        <w:sectPr w:rsidR="00EB4DFA" w:rsidRPr="006C3632" w:rsidSect="001522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177EE" w:rsidRPr="006C3632" w:rsidRDefault="00F177EE" w:rsidP="00F177E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C3632">
        <w:rPr>
          <w:rFonts w:eastAsia="Calibri"/>
          <w:b/>
          <w:bCs/>
          <w:color w:val="000000"/>
          <w:szCs w:val="24"/>
        </w:rPr>
        <w:lastRenderedPageBreak/>
        <w:t>P</w:t>
      </w:r>
      <w:r w:rsidRPr="00482898">
        <w:rPr>
          <w:rFonts w:eastAsia="Calibri"/>
          <w:b/>
          <w:bCs/>
          <w:color w:val="000000"/>
          <w:szCs w:val="24"/>
        </w:rPr>
        <w:t>9</w:t>
      </w:r>
      <w:r w:rsidRPr="006C3632">
        <w:rPr>
          <w:rFonts w:eastAsia="Calibri"/>
          <w:b/>
          <w:bCs/>
          <w:color w:val="000000"/>
          <w:szCs w:val="24"/>
        </w:rPr>
        <w:t>_TC</w:t>
      </w:r>
      <w:r w:rsidRPr="00482898">
        <w:rPr>
          <w:rFonts w:eastAsia="Calibri"/>
          <w:b/>
          <w:bCs/>
          <w:color w:val="000000"/>
          <w:szCs w:val="24"/>
        </w:rPr>
        <w:t>1</w:t>
      </w:r>
      <w:r w:rsidRPr="006C3632">
        <w:rPr>
          <w:rFonts w:eastAsia="Calibri"/>
          <w:b/>
          <w:bCs/>
          <w:color w:val="000000"/>
          <w:szCs w:val="24"/>
        </w:rPr>
        <w:t>-COD(</w:t>
      </w:r>
      <w:r w:rsidRPr="00482898">
        <w:rPr>
          <w:rFonts w:eastAsia="Calibri"/>
          <w:b/>
          <w:bCs/>
          <w:color w:val="000000"/>
          <w:szCs w:val="24"/>
        </w:rPr>
        <w:t>2020</w:t>
      </w:r>
      <w:r w:rsidRPr="006C3632">
        <w:rPr>
          <w:rFonts w:eastAsia="Calibri"/>
          <w:b/>
          <w:bCs/>
          <w:color w:val="000000"/>
          <w:szCs w:val="24"/>
        </w:rPr>
        <w:t>)</w:t>
      </w:r>
      <w:r w:rsidRPr="00482898">
        <w:rPr>
          <w:rFonts w:eastAsia="Calibri"/>
          <w:b/>
          <w:bCs/>
          <w:color w:val="000000"/>
          <w:szCs w:val="24"/>
        </w:rPr>
        <w:t>0279</w:t>
      </w:r>
    </w:p>
    <w:p w:rsidR="00F177EE" w:rsidRPr="0078114A" w:rsidRDefault="00F177EE" w:rsidP="00F177EE">
      <w:pPr>
        <w:pStyle w:val="NormalHanging12a"/>
        <w:ind w:left="0" w:firstLine="0"/>
        <w:rPr>
          <w:b/>
        </w:rPr>
      </w:pPr>
      <w:r w:rsidRPr="006C3632">
        <w:rPr>
          <w:b/>
        </w:rPr>
        <w:t xml:space="preserve">Postoj Evropského parlamentu přijatý v prvním čtení dne </w:t>
      </w:r>
      <w:r w:rsidRPr="00482898">
        <w:rPr>
          <w:b/>
        </w:rPr>
        <w:t>10</w:t>
      </w:r>
      <w:r w:rsidRPr="006C3632">
        <w:rPr>
          <w:b/>
        </w:rPr>
        <w:t xml:space="preserve">. dubna </w:t>
      </w:r>
      <w:r w:rsidRPr="00482898">
        <w:rPr>
          <w:b/>
        </w:rPr>
        <w:t>2024</w:t>
      </w:r>
      <w:r w:rsidRPr="006C3632">
        <w:rPr>
          <w:b/>
        </w:rPr>
        <w:t xml:space="preserve"> k přijetí nařízení Evropského parlamentu a Rady (EU) </w:t>
      </w:r>
      <w:r w:rsidRPr="00482898">
        <w:rPr>
          <w:b/>
        </w:rPr>
        <w:t>2024</w:t>
      </w:r>
      <w:r w:rsidRPr="006C3632">
        <w:rPr>
          <w:b/>
        </w:rPr>
        <w:t>/.... o řízení azylu a migrace</w:t>
      </w:r>
      <w:r w:rsidRPr="006C3632">
        <w:rPr>
          <w:b/>
          <w:i/>
          <w:iCs/>
        </w:rPr>
        <w:t>, </w:t>
      </w:r>
      <w:r w:rsidR="0078114A">
        <w:rPr>
          <w:b/>
        </w:rPr>
        <w:t xml:space="preserve">o změně </w:t>
      </w:r>
      <w:r w:rsidRPr="006C3632">
        <w:rPr>
          <w:b/>
        </w:rPr>
        <w:t xml:space="preserve">nařízení </w:t>
      </w:r>
      <w:r w:rsidRPr="0078114A">
        <w:rPr>
          <w:b/>
        </w:rPr>
        <w:t>(EU) 2021/1147 a (EU) 2021/1060 a o zrušení nařízení (EU) č. 604/2013</w:t>
      </w:r>
    </w:p>
    <w:p w:rsidR="00F177EE" w:rsidRPr="0078114A" w:rsidRDefault="0078114A" w:rsidP="0078114A">
      <w:pPr>
        <w:pStyle w:val="Sous-titreobjet"/>
        <w:spacing w:before="360" w:line="240" w:lineRule="auto"/>
        <w:jc w:val="left"/>
        <w:rPr>
          <w:b w:val="0"/>
          <w:i/>
        </w:rPr>
      </w:pPr>
      <w:r w:rsidRPr="0078114A">
        <w:rPr>
          <w:b w:val="0"/>
          <w:i/>
        </w:rPr>
        <w:t>(Vzhledem k tomu, že bylo dosaženo dohody mezi Parlamentem a Radou, postoj Parlamentu odpovídá konečnému znění legislati</w:t>
      </w:r>
      <w:r>
        <w:rPr>
          <w:b w:val="0"/>
          <w:i/>
        </w:rPr>
        <w:t>vního aktu, nařízení (EU) 2024/1351</w:t>
      </w:r>
      <w:bookmarkStart w:id="8" w:name="_GoBack"/>
      <w:bookmarkEnd w:id="8"/>
      <w:r w:rsidRPr="0078114A">
        <w:rPr>
          <w:b w:val="0"/>
          <w:i/>
        </w:rPr>
        <w:t>.)</w:t>
      </w:r>
    </w:p>
    <w:sectPr w:rsidR="00F177EE" w:rsidRPr="0078114A" w:rsidSect="0015221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024" w:rsidRPr="00152210" w:rsidRDefault="009E1024">
      <w:r w:rsidRPr="00152210">
        <w:separator/>
      </w:r>
    </w:p>
  </w:endnote>
  <w:endnote w:type="continuationSeparator" w:id="0">
    <w:p w:rsidR="009E1024" w:rsidRPr="00152210" w:rsidRDefault="009E1024">
      <w:r w:rsidRPr="001522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024" w:rsidRPr="00152210" w:rsidRDefault="009E102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024" w:rsidRPr="00152210" w:rsidRDefault="009E102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024" w:rsidRPr="00152210" w:rsidRDefault="009E10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024" w:rsidRPr="00152210" w:rsidRDefault="009E1024">
      <w:r w:rsidRPr="00152210">
        <w:separator/>
      </w:r>
    </w:p>
  </w:footnote>
  <w:footnote w:type="continuationSeparator" w:id="0">
    <w:p w:rsidR="009E1024" w:rsidRPr="00152210" w:rsidRDefault="009E1024">
      <w:r w:rsidRPr="00152210">
        <w:continuationSeparator/>
      </w:r>
    </w:p>
  </w:footnote>
  <w:footnote w:id="1">
    <w:p w:rsidR="009E1024" w:rsidRPr="006C3632" w:rsidRDefault="009E1024" w:rsidP="00465CA7">
      <w:pPr>
        <w:pStyle w:val="FootnoteText"/>
        <w:tabs>
          <w:tab w:val="left" w:pos="567"/>
        </w:tabs>
        <w:ind w:left="567" w:hanging="567"/>
        <w:rPr>
          <w:sz w:val="24"/>
          <w:szCs w:val="24"/>
          <w:lang w:val="cs-CZ"/>
        </w:rPr>
      </w:pPr>
      <w:r w:rsidRPr="006C3632">
        <w:rPr>
          <w:rStyle w:val="FootnoteReference"/>
          <w:sz w:val="24"/>
          <w:szCs w:val="24"/>
          <w:lang w:val="cs-CZ"/>
        </w:rPr>
        <w:footnoteRef/>
      </w:r>
      <w:r w:rsidRPr="006C3632">
        <w:rPr>
          <w:sz w:val="24"/>
          <w:szCs w:val="24"/>
          <w:lang w:val="cs-CZ"/>
        </w:rPr>
        <w:t xml:space="preserve"> </w:t>
      </w:r>
      <w:r w:rsidRPr="006C3632">
        <w:rPr>
          <w:sz w:val="24"/>
          <w:szCs w:val="24"/>
          <w:lang w:val="cs-CZ"/>
        </w:rPr>
        <w:tab/>
        <w:t xml:space="preserve">Úř. věst. C </w:t>
      </w:r>
      <w:r w:rsidRPr="00482898">
        <w:rPr>
          <w:sz w:val="24"/>
          <w:szCs w:val="24"/>
          <w:lang w:val="cs-CZ"/>
        </w:rPr>
        <w:t>155</w:t>
      </w:r>
      <w:r w:rsidRPr="006C3632">
        <w:rPr>
          <w:sz w:val="24"/>
          <w:szCs w:val="24"/>
          <w:lang w:val="cs-CZ"/>
        </w:rPr>
        <w:t xml:space="preserve">, </w:t>
      </w:r>
      <w:r w:rsidRPr="00482898">
        <w:rPr>
          <w:sz w:val="24"/>
          <w:szCs w:val="24"/>
          <w:lang w:val="cs-CZ"/>
        </w:rPr>
        <w:t>30</w:t>
      </w:r>
      <w:r w:rsidRPr="006C3632">
        <w:rPr>
          <w:sz w:val="24"/>
          <w:szCs w:val="24"/>
          <w:lang w:val="cs-CZ"/>
        </w:rPr>
        <w:t>.</w:t>
      </w:r>
      <w:r w:rsidRPr="00482898">
        <w:rPr>
          <w:sz w:val="24"/>
          <w:szCs w:val="24"/>
          <w:lang w:val="cs-CZ"/>
        </w:rPr>
        <w:t>4</w:t>
      </w:r>
      <w:r w:rsidRPr="006C3632">
        <w:rPr>
          <w:sz w:val="24"/>
          <w:szCs w:val="24"/>
          <w:lang w:val="cs-CZ"/>
        </w:rPr>
        <w:t>.</w:t>
      </w:r>
      <w:r w:rsidRPr="00482898">
        <w:rPr>
          <w:sz w:val="24"/>
          <w:szCs w:val="24"/>
          <w:lang w:val="cs-CZ"/>
        </w:rPr>
        <w:t>2021</w:t>
      </w:r>
      <w:r w:rsidRPr="006C3632">
        <w:rPr>
          <w:sz w:val="24"/>
          <w:szCs w:val="24"/>
          <w:lang w:val="cs-CZ"/>
        </w:rPr>
        <w:t xml:space="preserve">, s. </w:t>
      </w:r>
      <w:r w:rsidRPr="00482898">
        <w:rPr>
          <w:sz w:val="24"/>
          <w:szCs w:val="24"/>
          <w:lang w:val="cs-CZ"/>
        </w:rPr>
        <w:t>58</w:t>
      </w:r>
      <w:r w:rsidRPr="006C3632">
        <w:rPr>
          <w:sz w:val="24"/>
          <w:szCs w:val="24"/>
          <w:lang w:val="cs-CZ"/>
        </w:rPr>
        <w:t>.</w:t>
      </w:r>
    </w:p>
  </w:footnote>
  <w:footnote w:id="2">
    <w:p w:rsidR="009E1024" w:rsidRPr="006C3632" w:rsidRDefault="009E1024" w:rsidP="00465CA7">
      <w:pPr>
        <w:pStyle w:val="FootnoteText"/>
        <w:tabs>
          <w:tab w:val="left" w:pos="567"/>
        </w:tabs>
        <w:ind w:left="567" w:hanging="567"/>
        <w:rPr>
          <w:sz w:val="24"/>
          <w:szCs w:val="24"/>
          <w:lang w:val="cs-CZ"/>
        </w:rPr>
      </w:pPr>
      <w:r w:rsidRPr="006C3632">
        <w:rPr>
          <w:rStyle w:val="FootnoteReference"/>
          <w:sz w:val="24"/>
          <w:szCs w:val="24"/>
          <w:lang w:val="cs-CZ"/>
        </w:rPr>
        <w:footnoteRef/>
      </w:r>
      <w:r w:rsidRPr="006C3632">
        <w:rPr>
          <w:sz w:val="24"/>
          <w:szCs w:val="24"/>
          <w:lang w:val="cs-CZ"/>
        </w:rPr>
        <w:t xml:space="preserve"> </w:t>
      </w:r>
      <w:r w:rsidRPr="006C3632">
        <w:rPr>
          <w:sz w:val="24"/>
          <w:szCs w:val="24"/>
          <w:lang w:val="cs-CZ"/>
        </w:rPr>
        <w:tab/>
        <w:t xml:space="preserve">Úř. věst. C </w:t>
      </w:r>
      <w:r w:rsidRPr="00482898">
        <w:rPr>
          <w:sz w:val="24"/>
          <w:szCs w:val="24"/>
          <w:lang w:val="cs-CZ"/>
        </w:rPr>
        <w:t>175</w:t>
      </w:r>
      <w:r w:rsidRPr="006C3632">
        <w:rPr>
          <w:sz w:val="24"/>
          <w:szCs w:val="24"/>
          <w:lang w:val="cs-CZ"/>
        </w:rPr>
        <w:t xml:space="preserve">, </w:t>
      </w:r>
      <w:r w:rsidRPr="00482898">
        <w:rPr>
          <w:sz w:val="24"/>
          <w:szCs w:val="24"/>
          <w:lang w:val="cs-CZ"/>
        </w:rPr>
        <w:t>7</w:t>
      </w:r>
      <w:r w:rsidRPr="006C3632">
        <w:rPr>
          <w:sz w:val="24"/>
          <w:szCs w:val="24"/>
          <w:lang w:val="cs-CZ"/>
        </w:rPr>
        <w:t>.</w:t>
      </w:r>
      <w:r w:rsidRPr="00482898">
        <w:rPr>
          <w:sz w:val="24"/>
          <w:szCs w:val="24"/>
          <w:lang w:val="cs-CZ"/>
        </w:rPr>
        <w:t>5</w:t>
      </w:r>
      <w:r w:rsidRPr="006C3632">
        <w:rPr>
          <w:sz w:val="24"/>
          <w:szCs w:val="24"/>
          <w:lang w:val="cs-CZ"/>
        </w:rPr>
        <w:t>.</w:t>
      </w:r>
      <w:r w:rsidRPr="00482898">
        <w:rPr>
          <w:sz w:val="24"/>
          <w:szCs w:val="24"/>
          <w:lang w:val="cs-CZ"/>
        </w:rPr>
        <w:t>2021</w:t>
      </w:r>
      <w:r w:rsidRPr="006C3632">
        <w:rPr>
          <w:sz w:val="24"/>
          <w:szCs w:val="24"/>
          <w:lang w:val="cs-CZ"/>
        </w:rPr>
        <w:t xml:space="preserve">, s. </w:t>
      </w:r>
      <w:r w:rsidRPr="00482898">
        <w:rPr>
          <w:sz w:val="24"/>
          <w:szCs w:val="24"/>
          <w:lang w:val="cs-CZ"/>
        </w:rPr>
        <w:t>32</w:t>
      </w:r>
      <w:r w:rsidRPr="006C3632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024" w:rsidRPr="00152210" w:rsidRDefault="009E102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024" w:rsidRPr="00152210" w:rsidRDefault="009E102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024" w:rsidRPr="00152210" w:rsidRDefault="009E10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CS"/>
    <w:docVar w:name="dvnumam" w:val="472"/>
    <w:docVar w:name="dvpe" w:val="698.950"/>
    <w:docVar w:name="dvrapporteur" w:val="Zpravodaj: "/>
    <w:docVar w:name="dvstar" w:val="***I"/>
    <w:docVar w:name="dvtitre" w:val="Legislativní usnesení Evropského parlamentu ze dne.... 2024 o návrhu nařízení Evropského parlamentu a Rady o řízení azylu a migrace a o změně směrnice Rady 2003/109/ES a navrhovaného nařízení (EU) XXX/XXX [o Azylovém a migračním fondu](COM(2020)0610 – C9-0309/2020 – 2020/0279(COD))"/>
  </w:docVars>
  <w:rsids>
    <w:rsidRoot w:val="00E77BEF"/>
    <w:rsid w:val="00002272"/>
    <w:rsid w:val="00064002"/>
    <w:rsid w:val="000670F5"/>
    <w:rsid w:val="000677B9"/>
    <w:rsid w:val="000831BA"/>
    <w:rsid w:val="000A42CC"/>
    <w:rsid w:val="000E7DD9"/>
    <w:rsid w:val="000F10E6"/>
    <w:rsid w:val="0010095E"/>
    <w:rsid w:val="00125B37"/>
    <w:rsid w:val="00152210"/>
    <w:rsid w:val="0017115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CA7"/>
    <w:rsid w:val="00471C19"/>
    <w:rsid w:val="00481C8A"/>
    <w:rsid w:val="00482898"/>
    <w:rsid w:val="004867E3"/>
    <w:rsid w:val="00494A28"/>
    <w:rsid w:val="004C0004"/>
    <w:rsid w:val="004C5D52"/>
    <w:rsid w:val="0050519A"/>
    <w:rsid w:val="005072A1"/>
    <w:rsid w:val="00514517"/>
    <w:rsid w:val="00533FCD"/>
    <w:rsid w:val="00545827"/>
    <w:rsid w:val="00560270"/>
    <w:rsid w:val="005C2568"/>
    <w:rsid w:val="006037C0"/>
    <w:rsid w:val="0061741F"/>
    <w:rsid w:val="0064290D"/>
    <w:rsid w:val="006631B6"/>
    <w:rsid w:val="00665F6A"/>
    <w:rsid w:val="00680577"/>
    <w:rsid w:val="006877DE"/>
    <w:rsid w:val="006C3632"/>
    <w:rsid w:val="006F74FA"/>
    <w:rsid w:val="00731ADD"/>
    <w:rsid w:val="00734777"/>
    <w:rsid w:val="00747932"/>
    <w:rsid w:val="00751A4A"/>
    <w:rsid w:val="00756632"/>
    <w:rsid w:val="00762C74"/>
    <w:rsid w:val="0078114A"/>
    <w:rsid w:val="00786EC0"/>
    <w:rsid w:val="007D1690"/>
    <w:rsid w:val="007E22AD"/>
    <w:rsid w:val="007E7D24"/>
    <w:rsid w:val="00817416"/>
    <w:rsid w:val="008256D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024"/>
    <w:rsid w:val="00A1687D"/>
    <w:rsid w:val="00A43E52"/>
    <w:rsid w:val="00A4678D"/>
    <w:rsid w:val="00A778C7"/>
    <w:rsid w:val="00A94844"/>
    <w:rsid w:val="00AB441E"/>
    <w:rsid w:val="00AB6293"/>
    <w:rsid w:val="00AE0928"/>
    <w:rsid w:val="00AF3B82"/>
    <w:rsid w:val="00B05B0F"/>
    <w:rsid w:val="00B12E95"/>
    <w:rsid w:val="00B22876"/>
    <w:rsid w:val="00B2568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764"/>
    <w:rsid w:val="00E365E1"/>
    <w:rsid w:val="00E77BEF"/>
    <w:rsid w:val="00E820A4"/>
    <w:rsid w:val="00EB006A"/>
    <w:rsid w:val="00EB4772"/>
    <w:rsid w:val="00EB4DFA"/>
    <w:rsid w:val="00ED169E"/>
    <w:rsid w:val="00ED4235"/>
    <w:rsid w:val="00ED5165"/>
    <w:rsid w:val="00F04346"/>
    <w:rsid w:val="00F075DC"/>
    <w:rsid w:val="00F149E9"/>
    <w:rsid w:val="00F177EE"/>
    <w:rsid w:val="00F5134D"/>
    <w:rsid w:val="00F74202"/>
    <w:rsid w:val="00F87713"/>
    <w:rsid w:val="00FB4360"/>
    <w:rsid w:val="00FD0C70"/>
    <w:rsid w:val="00FD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2F4FF"/>
  <w15:chartTrackingRefBased/>
  <w15:docId w15:val="{0AD592C6-6DA9-4458-A0CC-3CE642B5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6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6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6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6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6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6D6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6D6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8256D6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8256D6"/>
    <w:rPr>
      <w:rFonts w:ascii="Arial" w:hAnsi="Arial"/>
      <w:b/>
      <w:i/>
      <w:sz w:val="18"/>
      <w:lang w:val="cs-CZ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8256D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256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256D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256D6"/>
    <w:pPr>
      <w:spacing w:after="120"/>
    </w:pPr>
  </w:style>
  <w:style w:type="paragraph" w:customStyle="1" w:styleId="PageHeading">
    <w:name w:val="PageHeading"/>
    <w:basedOn w:val="Normal"/>
    <w:rsid w:val="008256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256D6"/>
    <w:rPr>
      <w:b/>
    </w:rPr>
  </w:style>
  <w:style w:type="character" w:customStyle="1" w:styleId="NormalBoldChar">
    <w:name w:val="NormalBold Char"/>
    <w:link w:val="NormalBold"/>
    <w:rsid w:val="008256D6"/>
    <w:rPr>
      <w:b/>
      <w:sz w:val="24"/>
      <w:lang w:val="cs-CZ"/>
    </w:rPr>
  </w:style>
  <w:style w:type="paragraph" w:customStyle="1" w:styleId="NormalBold12a">
    <w:name w:val="NormalBold12a"/>
    <w:basedOn w:val="Normal"/>
    <w:rsid w:val="008256D6"/>
    <w:pPr>
      <w:spacing w:after="240"/>
    </w:pPr>
    <w:rPr>
      <w:b/>
    </w:rPr>
  </w:style>
  <w:style w:type="paragraph" w:customStyle="1" w:styleId="AmJustText">
    <w:name w:val="AmJustText"/>
    <w:basedOn w:val="Normal"/>
    <w:rsid w:val="008256D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256D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256D6"/>
    <w:pPr>
      <w:spacing w:after="480"/>
      <w:ind w:left="1417"/>
    </w:pPr>
  </w:style>
  <w:style w:type="paragraph" w:customStyle="1" w:styleId="CoverNormal">
    <w:name w:val="CoverNormal"/>
    <w:basedOn w:val="Normal"/>
    <w:rsid w:val="008256D6"/>
    <w:pPr>
      <w:ind w:left="1418"/>
    </w:pPr>
  </w:style>
  <w:style w:type="paragraph" w:customStyle="1" w:styleId="AmCrossRef">
    <w:name w:val="AmCrossRef"/>
    <w:basedOn w:val="Normal"/>
    <w:rsid w:val="008256D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256D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256D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256D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256D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256D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256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6D6"/>
    <w:rPr>
      <w:sz w:val="24"/>
      <w:lang w:val="cs-CZ"/>
    </w:rPr>
  </w:style>
  <w:style w:type="paragraph" w:customStyle="1" w:styleId="AmOrLang">
    <w:name w:val="AmOrLang"/>
    <w:basedOn w:val="Normal"/>
    <w:rsid w:val="008256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256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256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256D6"/>
    <w:pPr>
      <w:spacing w:before="240"/>
    </w:pPr>
    <w:rPr>
      <w:b/>
    </w:rPr>
  </w:style>
  <w:style w:type="paragraph" w:customStyle="1" w:styleId="EPBody">
    <w:name w:val="EPBody"/>
    <w:basedOn w:val="Normal"/>
    <w:rsid w:val="008256D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256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256D6"/>
    <w:pPr>
      <w:spacing w:before="480" w:after="240"/>
    </w:pPr>
  </w:style>
  <w:style w:type="paragraph" w:customStyle="1" w:styleId="Lgendesigne">
    <w:name w:val="Légende signe"/>
    <w:basedOn w:val="Normal"/>
    <w:rsid w:val="008256D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256D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256D6"/>
    <w:rPr>
      <w:sz w:val="18"/>
    </w:rPr>
  </w:style>
  <w:style w:type="paragraph" w:customStyle="1" w:styleId="msonormal0">
    <w:name w:val="msonormal"/>
    <w:basedOn w:val="Normal"/>
    <w:rsid w:val="008256D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8256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6D6"/>
    <w:rPr>
      <w:sz w:val="24"/>
      <w:lang w:val="cs-CZ"/>
    </w:rPr>
  </w:style>
  <w:style w:type="paragraph" w:customStyle="1" w:styleId="CoverBold">
    <w:name w:val="CoverBold"/>
    <w:basedOn w:val="Normal"/>
    <w:rsid w:val="008256D6"/>
    <w:pPr>
      <w:ind w:left="1417"/>
    </w:pPr>
    <w:rPr>
      <w:b/>
    </w:rPr>
  </w:style>
  <w:style w:type="paragraph" w:customStyle="1" w:styleId="Normal2">
    <w:name w:val="Normal2"/>
    <w:basedOn w:val="Normal"/>
    <w:qFormat/>
    <w:rsid w:val="008256D6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8256D6"/>
    <w:rPr>
      <w:i/>
    </w:rPr>
  </w:style>
  <w:style w:type="paragraph" w:customStyle="1" w:styleId="NormalBoldItalic6a">
    <w:name w:val="NormalBoldItalic6a"/>
    <w:basedOn w:val="Normal6a"/>
    <w:qFormat/>
    <w:rsid w:val="008256D6"/>
    <w:rPr>
      <w:b/>
      <w:i/>
    </w:rPr>
  </w:style>
  <w:style w:type="paragraph" w:customStyle="1" w:styleId="NormalBoldItalicCenter6a">
    <w:name w:val="NormalBoldItalicCenter6a"/>
    <w:basedOn w:val="Normal6a"/>
    <w:qFormat/>
    <w:rsid w:val="008256D6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8256D6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paragraph" w:customStyle="1" w:styleId="EPFooterLandscape">
    <w:name w:val="EPFooterLandscape"/>
    <w:qFormat/>
    <w:rsid w:val="008256D6"/>
    <w:pPr>
      <w:tabs>
        <w:tab w:val="center" w:pos="6804"/>
        <w:tab w:val="right" w:pos="15026"/>
      </w:tabs>
    </w:pPr>
    <w:rPr>
      <w:sz w:val="22"/>
    </w:rPr>
  </w:style>
  <w:style w:type="character" w:customStyle="1" w:styleId="NormalBI">
    <w:name w:val="NormalBI"/>
    <w:basedOn w:val="DefaultParagraphFont"/>
    <w:uiPriority w:val="1"/>
    <w:qFormat/>
    <w:rsid w:val="008256D6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8256D6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8256D6"/>
    <w:rPr>
      <w:b/>
      <w:bCs w:val="0"/>
    </w:rPr>
  </w:style>
  <w:style w:type="character" w:customStyle="1" w:styleId="Italic">
    <w:name w:val="Italic"/>
    <w:uiPriority w:val="1"/>
    <w:qFormat/>
    <w:rsid w:val="008256D6"/>
    <w:rPr>
      <w:i/>
      <w:iCs w:val="0"/>
    </w:rPr>
  </w:style>
  <w:style w:type="character" w:customStyle="1" w:styleId="BoldItalic">
    <w:name w:val="BoldItalic"/>
    <w:uiPriority w:val="1"/>
    <w:qFormat/>
    <w:rsid w:val="008256D6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8256D6"/>
    <w:rPr>
      <w:u w:val="single"/>
    </w:rPr>
  </w:style>
  <w:style w:type="character" w:customStyle="1" w:styleId="Sub">
    <w:name w:val="Sub"/>
    <w:uiPriority w:val="1"/>
    <w:qFormat/>
    <w:rsid w:val="008256D6"/>
    <w:rPr>
      <w:vertAlign w:val="subscript"/>
    </w:rPr>
  </w:style>
  <w:style w:type="character" w:customStyle="1" w:styleId="Sup">
    <w:name w:val="Sup"/>
    <w:uiPriority w:val="1"/>
    <w:qFormat/>
    <w:rsid w:val="008256D6"/>
    <w:rPr>
      <w:vertAlign w:val="superscript"/>
    </w:rPr>
  </w:style>
  <w:style w:type="character" w:customStyle="1" w:styleId="SupBoldItalic">
    <w:name w:val="SupBoldItalic"/>
    <w:uiPriority w:val="1"/>
    <w:qFormat/>
    <w:rsid w:val="008256D6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8256D6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8256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56D6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8256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256D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56D6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56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56D6"/>
    <w:rPr>
      <w:b/>
      <w:bCs/>
      <w:lang w:val="cs-CZ"/>
    </w:rPr>
  </w:style>
  <w:style w:type="paragraph" w:customStyle="1" w:styleId="EntPE">
    <w:name w:val="EntPE"/>
    <w:basedOn w:val="Normal12"/>
    <w:rsid w:val="008256D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8256D6"/>
    <w:pPr>
      <w:spacing w:after="240"/>
    </w:pPr>
    <w:rPr>
      <w:noProof/>
      <w:lang w:val="en-GB"/>
    </w:rPr>
  </w:style>
  <w:style w:type="character" w:customStyle="1" w:styleId="Normal12Char">
    <w:name w:val="Normal12 Char"/>
    <w:link w:val="Normal12"/>
    <w:locked/>
    <w:rsid w:val="008256D6"/>
    <w:rPr>
      <w:noProof/>
      <w:sz w:val="24"/>
    </w:rPr>
  </w:style>
  <w:style w:type="paragraph" w:customStyle="1" w:styleId="CommitteeAM">
    <w:name w:val="CommitteeAM"/>
    <w:basedOn w:val="Normal"/>
    <w:rsid w:val="008256D6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8256D6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8256D6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8256D6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8256D6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8256D6"/>
    <w:pPr>
      <w:spacing w:after="120"/>
    </w:pPr>
    <w:rPr>
      <w:lang w:val="fr-FR"/>
    </w:rPr>
  </w:style>
  <w:style w:type="character" w:customStyle="1" w:styleId="Normal6Char">
    <w:name w:val="Normal6 Char"/>
    <w:link w:val="Normal6"/>
    <w:rsid w:val="008256D6"/>
    <w:rPr>
      <w:sz w:val="24"/>
      <w:lang w:val="fr-FR"/>
    </w:rPr>
  </w:style>
  <w:style w:type="paragraph" w:customStyle="1" w:styleId="Normal12Italic">
    <w:name w:val="Normal12Italic"/>
    <w:basedOn w:val="Normal12"/>
    <w:rsid w:val="008256D6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8256D6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8256D6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8256D6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8256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8256D6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8256D6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8256D6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8256D6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8256D6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8256D6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8256D6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LetterSubject">
    <w:name w:val="LetterSubject"/>
    <w:basedOn w:val="Normal"/>
    <w:rsid w:val="008256D6"/>
    <w:pPr>
      <w:spacing w:before="480"/>
      <w:ind w:left="1134" w:hanging="1134"/>
    </w:pPr>
    <w:rPr>
      <w:lang w:val="en-GB"/>
    </w:rPr>
  </w:style>
  <w:style w:type="paragraph" w:customStyle="1" w:styleId="Normal24a">
    <w:name w:val="Normal24a"/>
    <w:basedOn w:val="Normal"/>
    <w:link w:val="Normal24aChar"/>
    <w:rsid w:val="008256D6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8256D6"/>
    <w:rPr>
      <w:sz w:val="24"/>
    </w:rPr>
  </w:style>
  <w:style w:type="paragraph" w:customStyle="1" w:styleId="LetterSalutation">
    <w:name w:val="LetterSalutation"/>
    <w:basedOn w:val="Normal"/>
    <w:rsid w:val="008256D6"/>
    <w:pPr>
      <w:spacing w:before="600" w:after="360"/>
    </w:pPr>
    <w:rPr>
      <w:lang w:val="en-GB"/>
    </w:rPr>
  </w:style>
  <w:style w:type="paragraph" w:styleId="TOC4">
    <w:name w:val="toc 4"/>
    <w:basedOn w:val="Normal"/>
    <w:next w:val="Normal"/>
    <w:uiPriority w:val="39"/>
    <w:unhideWhenUsed/>
    <w:rsid w:val="00F177E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177EE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177EE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177EE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177EE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177EE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F177EE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F177EE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F177EE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177EE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177EE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F177EE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177EE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177EE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F177EE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F177EE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F177EE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F177EE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F177EE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F177EE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F177EE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F177EE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F177EE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F177EE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F177EE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F177EE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F177EE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177E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177EE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177EE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177EE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F177EE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F177EE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F177EE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F177EE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F177EE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F177EE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F177E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F177E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F177E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F177E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F177E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F177E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F177E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F177E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F177E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F177E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F177E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F177E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F177EE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F177EE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F177EE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F177EE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F177EE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F177EE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F177EE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F177EE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F177EE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F177EE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177EE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177EE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177EE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F177EE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177EE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177EE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177E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177E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177E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177E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177EE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177EE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177EE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F177EE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177E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177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177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177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177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177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177E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177EE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177EE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177EE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177EE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F177EE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F177EE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F177EE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F177EE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F177EE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F177EE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F177EE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F177EE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F177EE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F177EE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F177EE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F177EE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F177EE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F177EE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F177EE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F177EE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F177EE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F177EE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177E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177E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177EE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177EE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177EE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177EE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Considrant">
    <w:name w:val="Considérant"/>
    <w:basedOn w:val="Normal"/>
    <w:rsid w:val="00F177EE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177EE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177EE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ous-titreobjet">
    <w:name w:val="Sous-titre objet"/>
    <w:basedOn w:val="Normal"/>
    <w:rsid w:val="00F177EE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177EE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177EE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177EE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177E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177EE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177EE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177E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177E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177EE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F177EE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F177EE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F177EE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F177EE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F177EE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F177EE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177EE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F177EE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177EE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177EE"/>
    <w:pPr>
      <w:spacing w:before="240"/>
    </w:pPr>
  </w:style>
  <w:style w:type="paragraph" w:customStyle="1" w:styleId="Accordtitre">
    <w:name w:val="Accord titre"/>
    <w:basedOn w:val="Normal"/>
    <w:rsid w:val="00F177EE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F177E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F177E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177EE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177EE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177EE"/>
    <w:pPr>
      <w:spacing w:after="240"/>
    </w:pPr>
  </w:style>
  <w:style w:type="paragraph" w:customStyle="1" w:styleId="Annexetitre">
    <w:name w:val="Annexe titre"/>
    <w:basedOn w:val="Normal"/>
    <w:next w:val="Normal"/>
    <w:rsid w:val="00F177E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177EE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177EE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77EE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F177EE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177EE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177EE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177EE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177EE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177EE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177EE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177EE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177EE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177EE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177EE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177EE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177EE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177EE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177EE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177EE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177EE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177EE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177EE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177EE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177EE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177EE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177EE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177EE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177EE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177EE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177EE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F177EE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F177E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177EE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177EE"/>
    <w:rPr>
      <w:b/>
      <w:i/>
    </w:rPr>
  </w:style>
  <w:style w:type="character" w:customStyle="1" w:styleId="diff-tte-removed">
    <w:name w:val="diff-tte-removed"/>
    <w:basedOn w:val="DefaultParagraphFont"/>
    <w:rsid w:val="00F177EE"/>
    <w:rPr>
      <w:strike/>
    </w:rPr>
  </w:style>
  <w:style w:type="paragraph" w:styleId="ListNumber2">
    <w:name w:val="List Number 2"/>
    <w:basedOn w:val="Normal"/>
    <w:unhideWhenUsed/>
    <w:rsid w:val="00F177E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177E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F177EE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F177EE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F177EE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val="fr-FR" w:eastAsia="en-GB"/>
    </w:rPr>
  </w:style>
  <w:style w:type="character" w:customStyle="1" w:styleId="Aucun">
    <w:name w:val="Aucun"/>
    <w:rsid w:val="00F177EE"/>
    <w:rPr>
      <w:lang w:val="fr-FR"/>
    </w:rPr>
  </w:style>
  <w:style w:type="character" w:styleId="Emphasis">
    <w:name w:val="Emphasis"/>
    <w:basedOn w:val="DefaultParagraphFont"/>
    <w:uiPriority w:val="20"/>
    <w:qFormat/>
    <w:rsid w:val="00F177EE"/>
    <w:rPr>
      <w:i/>
      <w:iCs/>
    </w:rPr>
  </w:style>
  <w:style w:type="character" w:styleId="Hyperlink">
    <w:name w:val="Hyperlink"/>
    <w:basedOn w:val="DefaultParagraphFont"/>
    <w:uiPriority w:val="99"/>
    <w:unhideWhenUsed/>
    <w:rsid w:val="00F177EE"/>
    <w:rPr>
      <w:color w:val="0563C1" w:themeColor="hyperlink"/>
      <w:u w:val="single"/>
    </w:rPr>
  </w:style>
  <w:style w:type="character" w:customStyle="1" w:styleId="super">
    <w:name w:val="super"/>
    <w:basedOn w:val="DefaultParagraphFont"/>
    <w:rsid w:val="00F177EE"/>
  </w:style>
  <w:style w:type="character" w:styleId="FollowedHyperlink">
    <w:name w:val="FollowedHyperlink"/>
    <w:basedOn w:val="DefaultParagraphFont"/>
    <w:uiPriority w:val="99"/>
    <w:unhideWhenUsed/>
    <w:rsid w:val="00F177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6FF73-5083-4E1D-A508-C6BD1D78D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389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2024-07-22T09:13:00Z</dcterms:created>
  <dcterms:modified xsi:type="dcterms:W3CDTF">2024-07-22T09:13:00Z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