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7D6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D7D60" w:rsidRDefault="001E34AE" w:rsidP="0010095E">
            <w:pPr>
              <w:pStyle w:val="EPName"/>
            </w:pPr>
            <w:r w:rsidRPr="00FD7D60">
              <w:t>Europäisches Parlament</w:t>
            </w:r>
          </w:p>
          <w:p w:rsidR="00751A4A" w:rsidRPr="00FD7D6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4382">
              <w:t>2019</w:t>
            </w:r>
            <w:r w:rsidRPr="00FD7D60">
              <w:t>-</w:t>
            </w:r>
            <w:r w:rsidRPr="008F438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D7D60" w:rsidRDefault="00187494" w:rsidP="0010095E">
            <w:pPr>
              <w:pStyle w:val="EPLogo"/>
            </w:pPr>
            <w:r w:rsidRPr="00FD7D60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D7D60" w:rsidRDefault="00D058B8" w:rsidP="004C5D52">
      <w:pPr>
        <w:pStyle w:val="LineTop"/>
      </w:pPr>
    </w:p>
    <w:p w:rsidR="00680577" w:rsidRPr="00FD7D60" w:rsidRDefault="001E34AE" w:rsidP="00680577">
      <w:pPr>
        <w:pStyle w:val="EPBodyTA1"/>
      </w:pPr>
      <w:r w:rsidRPr="00FD7D60">
        <w:t>ANGENOMMENE TEXTE</w:t>
      </w:r>
    </w:p>
    <w:p w:rsidR="00D058B8" w:rsidRPr="00FD7D60" w:rsidRDefault="00D058B8" w:rsidP="00D058B8">
      <w:pPr>
        <w:pStyle w:val="LineBottom"/>
      </w:pPr>
    </w:p>
    <w:p w:rsidR="001E34AE" w:rsidRPr="00281648" w:rsidRDefault="001E34AE" w:rsidP="001E34AE">
      <w:pPr>
        <w:pStyle w:val="ATHeading1"/>
      </w:pPr>
      <w:bookmarkStart w:id="0" w:name="TANumber"/>
      <w:r w:rsidRPr="00281648">
        <w:t>P</w:t>
      </w:r>
      <w:r w:rsidRPr="008F4382">
        <w:t>9</w:t>
      </w:r>
      <w:r w:rsidRPr="00281648">
        <w:t>_</w:t>
      </w:r>
      <w:proofErr w:type="gramStart"/>
      <w:r w:rsidRPr="00281648">
        <w:t>TA(</w:t>
      </w:r>
      <w:proofErr w:type="gramEnd"/>
      <w:r w:rsidRPr="008F4382">
        <w:t>2024</w:t>
      </w:r>
      <w:r w:rsidRPr="00281648">
        <w:t>)</w:t>
      </w:r>
      <w:r w:rsidRPr="008F4382">
        <w:t>0</w:t>
      </w:r>
      <w:r w:rsidR="00E60726" w:rsidRPr="008F4382">
        <w:t>179</w:t>
      </w:r>
      <w:bookmarkEnd w:id="0"/>
    </w:p>
    <w:p w:rsidR="001E34AE" w:rsidRPr="00281648" w:rsidRDefault="001E34AE" w:rsidP="001E34AE">
      <w:pPr>
        <w:pStyle w:val="ATHeading2"/>
      </w:pPr>
      <w:bookmarkStart w:id="1" w:name="title"/>
      <w:r w:rsidRPr="00281648">
        <w:t>Asyl- und Migrationsmanagement</w:t>
      </w:r>
      <w:bookmarkEnd w:id="1"/>
    </w:p>
    <w:p w:rsidR="001E34AE" w:rsidRPr="00281648" w:rsidRDefault="001E34AE" w:rsidP="001E34AE">
      <w:pPr>
        <w:rPr>
          <w:i/>
          <w:vanish/>
        </w:rPr>
      </w:pPr>
      <w:r w:rsidRPr="00281648">
        <w:rPr>
          <w:i/>
        </w:rPr>
        <w:fldChar w:fldCharType="begin"/>
      </w:r>
      <w:r w:rsidRPr="00281648">
        <w:rPr>
          <w:i/>
        </w:rPr>
        <w:instrText xml:space="preserve"> TC"(</w:instrText>
      </w:r>
      <w:bookmarkStart w:id="2" w:name="DocNumber"/>
      <w:r w:rsidRPr="00281648">
        <w:rPr>
          <w:i/>
        </w:rPr>
        <w:instrText>A</w:instrText>
      </w:r>
      <w:r w:rsidRPr="008F4382">
        <w:rPr>
          <w:i/>
        </w:rPr>
        <w:instrText>9</w:instrText>
      </w:r>
      <w:r w:rsidRPr="00281648">
        <w:rPr>
          <w:i/>
        </w:rPr>
        <w:instrText>-</w:instrText>
      </w:r>
      <w:r w:rsidRPr="008F4382">
        <w:rPr>
          <w:i/>
        </w:rPr>
        <w:instrText>0152</w:instrText>
      </w:r>
      <w:r w:rsidRPr="00281648">
        <w:rPr>
          <w:i/>
        </w:rPr>
        <w:instrText>/</w:instrText>
      </w:r>
      <w:r w:rsidRPr="008F4382">
        <w:rPr>
          <w:i/>
        </w:rPr>
        <w:instrText>2023</w:instrText>
      </w:r>
      <w:bookmarkEnd w:id="2"/>
      <w:r w:rsidRPr="00281648">
        <w:rPr>
          <w:i/>
        </w:rPr>
        <w:instrText xml:space="preserve"> - Berichterstatter: Tomas Tobé)"\l</w:instrText>
      </w:r>
      <w:r w:rsidRPr="008F4382">
        <w:rPr>
          <w:i/>
        </w:rPr>
        <w:instrText>3</w:instrText>
      </w:r>
      <w:r w:rsidRPr="00281648">
        <w:rPr>
          <w:i/>
        </w:rPr>
        <w:instrText xml:space="preserve"> \n&gt; \* MERGEFORMAT </w:instrText>
      </w:r>
      <w:r w:rsidRPr="00281648">
        <w:rPr>
          <w:i/>
        </w:rPr>
        <w:fldChar w:fldCharType="end"/>
      </w:r>
    </w:p>
    <w:p w:rsidR="001E34AE" w:rsidRPr="00281648" w:rsidRDefault="001E34AE" w:rsidP="001E34AE">
      <w:pPr>
        <w:rPr>
          <w:vanish/>
        </w:rPr>
      </w:pPr>
      <w:bookmarkStart w:id="3" w:name="Commission"/>
      <w:r w:rsidRPr="00281648">
        <w:rPr>
          <w:vanish/>
        </w:rPr>
        <w:t>Ausschuss für bürgerliche Freiheiten, Justiz und Inneres</w:t>
      </w:r>
      <w:bookmarkEnd w:id="3"/>
    </w:p>
    <w:p w:rsidR="001E34AE" w:rsidRPr="00281648" w:rsidRDefault="001E34AE" w:rsidP="001E34AE">
      <w:pPr>
        <w:rPr>
          <w:vanish/>
        </w:rPr>
      </w:pPr>
      <w:bookmarkStart w:id="4" w:name="PE"/>
      <w:r w:rsidRPr="00281648">
        <w:rPr>
          <w:vanish/>
        </w:rPr>
        <w:t>PE</w:t>
      </w:r>
      <w:r w:rsidRPr="008F4382">
        <w:rPr>
          <w:vanish/>
        </w:rPr>
        <w:t>698</w:t>
      </w:r>
      <w:r w:rsidRPr="00281648">
        <w:rPr>
          <w:vanish/>
        </w:rPr>
        <w:t>.</w:t>
      </w:r>
      <w:r w:rsidRPr="008F4382">
        <w:rPr>
          <w:vanish/>
        </w:rPr>
        <w:t>950</w:t>
      </w:r>
      <w:bookmarkEnd w:id="4"/>
    </w:p>
    <w:p w:rsidR="001E34AE" w:rsidRPr="00281648" w:rsidRDefault="001E34AE" w:rsidP="001E34AE">
      <w:pPr>
        <w:pStyle w:val="ATHeading3"/>
      </w:pPr>
      <w:bookmarkStart w:id="5" w:name="Sujet"/>
      <w:r w:rsidRPr="00281648">
        <w:t>Legislative Entschließung des Eur</w:t>
      </w:r>
      <w:r w:rsidR="00BA59F5" w:rsidRPr="00281648">
        <w:t xml:space="preserve">opäischen Parlaments vom </w:t>
      </w:r>
      <w:r w:rsidR="00BA59F5" w:rsidRPr="008F4382">
        <w:t>10</w:t>
      </w:r>
      <w:r w:rsidR="00BA59F5" w:rsidRPr="00281648">
        <w:t>. April</w:t>
      </w:r>
      <w:r w:rsidRPr="00281648">
        <w:t xml:space="preserve"> </w:t>
      </w:r>
      <w:r w:rsidRPr="008F4382">
        <w:t>2024</w:t>
      </w:r>
      <w:r w:rsidRPr="00281648">
        <w:t xml:space="preserve"> </w:t>
      </w:r>
      <w:r w:rsidR="00BA59F5" w:rsidRPr="00281648">
        <w:t>zu dem</w:t>
      </w:r>
      <w:r w:rsidRPr="00281648">
        <w:t xml:space="preserve"> Vorschlag für eine Verordnung des Europäischen Parlaments und des Rates über Asyl- und Migrationsmanagement und zur Änderung der Richtlinie (EG) </w:t>
      </w:r>
      <w:r w:rsidRPr="008F4382">
        <w:t>2003</w:t>
      </w:r>
      <w:r w:rsidRPr="00281648">
        <w:t>/</w:t>
      </w:r>
      <w:r w:rsidRPr="008F4382">
        <w:t>109</w:t>
      </w:r>
      <w:r w:rsidRPr="00281648">
        <w:t xml:space="preserve"> des Rates und der vorgeschlagenen Verordnung (EU) XXX/XXX [Asyl- und Migrationsfonds]</w:t>
      </w:r>
      <w:bookmarkEnd w:id="5"/>
      <w:r w:rsidRPr="00281648">
        <w:t xml:space="preserve"> </w:t>
      </w:r>
      <w:bookmarkStart w:id="6" w:name="References"/>
      <w:r w:rsidRPr="00281648">
        <w:t>(</w:t>
      </w:r>
      <w:proofErr w:type="gramStart"/>
      <w:r w:rsidRPr="00281648">
        <w:t>COM(</w:t>
      </w:r>
      <w:proofErr w:type="gramEnd"/>
      <w:r w:rsidRPr="008F4382">
        <w:t>2020</w:t>
      </w:r>
      <w:r w:rsidRPr="00281648">
        <w:t>)</w:t>
      </w:r>
      <w:r w:rsidRPr="008F4382">
        <w:t>0610</w:t>
      </w:r>
      <w:r w:rsidRPr="00281648">
        <w:t xml:space="preserve"> – C</w:t>
      </w:r>
      <w:r w:rsidRPr="008F4382">
        <w:t>9</w:t>
      </w:r>
      <w:r w:rsidRPr="00281648">
        <w:t>-</w:t>
      </w:r>
      <w:r w:rsidRPr="008F4382">
        <w:t>0309</w:t>
      </w:r>
      <w:r w:rsidRPr="00281648">
        <w:t>/</w:t>
      </w:r>
      <w:r w:rsidRPr="008F4382">
        <w:t>2020</w:t>
      </w:r>
      <w:r w:rsidRPr="00281648">
        <w:t xml:space="preserve"> – </w:t>
      </w:r>
      <w:r w:rsidRPr="008F4382">
        <w:t>2020</w:t>
      </w:r>
      <w:r w:rsidRPr="00281648">
        <w:t>/</w:t>
      </w:r>
      <w:r w:rsidRPr="008F4382">
        <w:t>0279</w:t>
      </w:r>
      <w:r w:rsidRPr="00281648">
        <w:t>(COD))</w:t>
      </w:r>
      <w:bookmarkEnd w:id="6"/>
    </w:p>
    <w:p w:rsidR="00592B96" w:rsidRPr="00281648" w:rsidRDefault="00592B96" w:rsidP="00592B96">
      <w:pPr>
        <w:pStyle w:val="NormalBold"/>
      </w:pPr>
      <w:bookmarkStart w:id="7" w:name="TextBodyBegin"/>
      <w:bookmarkEnd w:id="7"/>
      <w:r w:rsidRPr="00281648">
        <w:t>(Ordentliches Gesetzgebungsverfahren: erste Lesung)</w:t>
      </w:r>
    </w:p>
    <w:p w:rsidR="00592B96" w:rsidRPr="00281648" w:rsidRDefault="00592B96" w:rsidP="00592B96">
      <w:pPr>
        <w:pStyle w:val="EPComma"/>
      </w:pPr>
      <w:r w:rsidRPr="00281648">
        <w:rPr>
          <w:i/>
        </w:rPr>
        <w:t>Das Europäische Parlament</w:t>
      </w:r>
      <w:r w:rsidRPr="00281648">
        <w:t>,</w:t>
      </w:r>
    </w:p>
    <w:p w:rsidR="00592B96" w:rsidRPr="00281648" w:rsidRDefault="00592B96" w:rsidP="00592B96">
      <w:pPr>
        <w:pStyle w:val="NormalHanging12a"/>
      </w:pPr>
      <w:r w:rsidRPr="00281648">
        <w:t>–</w:t>
      </w:r>
      <w:r w:rsidRPr="00281648">
        <w:tab/>
        <w:t>unter Hinweis auf den Vorschlag der Kommission an das Europäische Parlament und den Rat (</w:t>
      </w:r>
      <w:proofErr w:type="gramStart"/>
      <w:r w:rsidRPr="00281648">
        <w:t>COM(</w:t>
      </w:r>
      <w:proofErr w:type="gramEnd"/>
      <w:r w:rsidRPr="008F4382">
        <w:t>2020</w:t>
      </w:r>
      <w:r w:rsidRPr="00281648">
        <w:t>)</w:t>
      </w:r>
      <w:r w:rsidRPr="008F4382">
        <w:t>0610</w:t>
      </w:r>
      <w:r w:rsidRPr="00281648">
        <w:t>),</w:t>
      </w:r>
    </w:p>
    <w:p w:rsidR="00592B96" w:rsidRPr="00281648" w:rsidRDefault="00592B96" w:rsidP="00592B96">
      <w:pPr>
        <w:pStyle w:val="NormalHanging12a"/>
      </w:pPr>
      <w:r w:rsidRPr="00281648">
        <w:t>–</w:t>
      </w:r>
      <w:r w:rsidRPr="00281648">
        <w:tab/>
        <w:t>gestützt auf Artikel </w:t>
      </w:r>
      <w:r w:rsidRPr="008F4382">
        <w:t>294</w:t>
      </w:r>
      <w:r w:rsidRPr="00281648">
        <w:t xml:space="preserve"> Absatz </w:t>
      </w:r>
      <w:r w:rsidRPr="008F4382">
        <w:t>2</w:t>
      </w:r>
      <w:r w:rsidRPr="00281648">
        <w:t>, Artikel </w:t>
      </w:r>
      <w:r w:rsidRPr="008F4382">
        <w:t>78</w:t>
      </w:r>
      <w:r w:rsidRPr="00281648">
        <w:t xml:space="preserve"> Absatz </w:t>
      </w:r>
      <w:r w:rsidRPr="008F4382">
        <w:t>2</w:t>
      </w:r>
      <w:r w:rsidRPr="00281648">
        <w:t xml:space="preserve"> Buchstabe e und Artikel </w:t>
      </w:r>
      <w:r w:rsidRPr="008F4382">
        <w:t>79</w:t>
      </w:r>
      <w:r w:rsidRPr="00281648">
        <w:t xml:space="preserve"> Absatz </w:t>
      </w:r>
      <w:r w:rsidRPr="008F4382">
        <w:t>2</w:t>
      </w:r>
      <w:r w:rsidRPr="00281648">
        <w:t xml:space="preserve"> Buchstaben a, b und c des Vertrags über die Arbeitsweise der Europäischen Union, auf deren Grundlage ihm der Vorschlag der Kommission unterbreitet wurde (C</w:t>
      </w:r>
      <w:r w:rsidRPr="008F4382">
        <w:t>9</w:t>
      </w:r>
      <w:r w:rsidRPr="00281648">
        <w:noBreakHyphen/>
      </w:r>
      <w:r w:rsidRPr="008F4382">
        <w:t>0309</w:t>
      </w:r>
      <w:r w:rsidRPr="00281648">
        <w:t>/</w:t>
      </w:r>
      <w:r w:rsidRPr="008F4382">
        <w:t>2020</w:t>
      </w:r>
      <w:r w:rsidRPr="00281648">
        <w:t>),</w:t>
      </w:r>
    </w:p>
    <w:p w:rsidR="00592B96" w:rsidRPr="00281648" w:rsidRDefault="00592B96" w:rsidP="00592B96">
      <w:pPr>
        <w:pStyle w:val="NormalHanging12a"/>
      </w:pPr>
      <w:r w:rsidRPr="00281648">
        <w:t>–</w:t>
      </w:r>
      <w:r w:rsidRPr="00281648">
        <w:tab/>
        <w:t>unter Hinweis auf die Stellungnahme des Rechtsausschusses zu der vorgeschlagenen Rechtsgrundlage,</w:t>
      </w:r>
    </w:p>
    <w:p w:rsidR="00592B96" w:rsidRPr="00281648" w:rsidRDefault="00592B96" w:rsidP="00592B96">
      <w:pPr>
        <w:pStyle w:val="NormalHanging12a"/>
      </w:pPr>
      <w:r w:rsidRPr="00281648">
        <w:t>–</w:t>
      </w:r>
      <w:r w:rsidRPr="00281648">
        <w:tab/>
        <w:t>gestützt auf Artikel </w:t>
      </w:r>
      <w:r w:rsidRPr="008F4382">
        <w:t>294</w:t>
      </w:r>
      <w:r w:rsidRPr="00281648">
        <w:t xml:space="preserve"> Absatz </w:t>
      </w:r>
      <w:r w:rsidRPr="008F4382">
        <w:t>3</w:t>
      </w:r>
      <w:r w:rsidRPr="00281648">
        <w:t xml:space="preserve"> des Vertrags über die Arbeitsweise der Europäischen Union,</w:t>
      </w:r>
    </w:p>
    <w:p w:rsidR="00592B96" w:rsidRPr="00281648" w:rsidRDefault="00592B96" w:rsidP="00592B96">
      <w:pPr>
        <w:pStyle w:val="NormalHanging12a"/>
      </w:pPr>
      <w:r w:rsidRPr="00281648">
        <w:t>–</w:t>
      </w:r>
      <w:r w:rsidRPr="00281648">
        <w:tab/>
        <w:t>unter Hinweis auf die von dem italienischen Senat, dem ungarischen Parlament und dem slowakischen Parlament im Rahmen des Protokolls Nr. </w:t>
      </w:r>
      <w:r w:rsidRPr="008F4382">
        <w:t>2</w:t>
      </w:r>
      <w:r w:rsidRPr="00281648">
        <w:t xml:space="preserve"> über die Anwendung der Grundsätze der Subsidiarität und der Verhältnismäßigkeit vorgelegten begründeten Stellungnahmen, in denen geltend gemacht wird, dass der Entwurf eines Gesetzgebungsakts nicht mit dem Subsidiaritätsprinzip vereinbar sei,</w:t>
      </w:r>
    </w:p>
    <w:p w:rsidR="00592B96" w:rsidRPr="00281648" w:rsidRDefault="00592B96" w:rsidP="00592B96">
      <w:pPr>
        <w:pStyle w:val="NormalHanging12a"/>
      </w:pPr>
      <w:r w:rsidRPr="00281648">
        <w:t>–</w:t>
      </w:r>
      <w:r w:rsidRPr="00281648">
        <w:tab/>
        <w:t xml:space="preserve">unter Hinweis auf die Stellungnahme des Europäischen Wirtschafts- und Sozialausschusses vom </w:t>
      </w:r>
      <w:r w:rsidRPr="008F4382">
        <w:t>25</w:t>
      </w:r>
      <w:r w:rsidRPr="00281648">
        <w:t xml:space="preserve">. Februar </w:t>
      </w:r>
      <w:r w:rsidRPr="008F4382">
        <w:t>2021</w:t>
      </w:r>
      <w:r w:rsidRPr="00281648">
        <w:rPr>
          <w:rStyle w:val="FootnoteReference"/>
        </w:rPr>
        <w:footnoteReference w:id="1"/>
      </w:r>
      <w:r w:rsidRPr="00281648">
        <w:t>,</w:t>
      </w:r>
    </w:p>
    <w:p w:rsidR="00592B96" w:rsidRPr="00281648" w:rsidRDefault="00592B96" w:rsidP="00592B96">
      <w:pPr>
        <w:pStyle w:val="NormalHanging12a"/>
      </w:pPr>
      <w:r w:rsidRPr="00281648">
        <w:t>–</w:t>
      </w:r>
      <w:r w:rsidRPr="00281648">
        <w:tab/>
        <w:t xml:space="preserve">unter Hinweis auf die Stellungnahme des Ausschusses der Regionen vom </w:t>
      </w:r>
      <w:r w:rsidRPr="008F4382">
        <w:t>19</w:t>
      </w:r>
      <w:r w:rsidRPr="00281648">
        <w:t xml:space="preserve">. März </w:t>
      </w:r>
      <w:r w:rsidRPr="008F4382">
        <w:t>2021</w:t>
      </w:r>
      <w:r w:rsidRPr="00281648">
        <w:rPr>
          <w:rStyle w:val="FootnoteReference"/>
        </w:rPr>
        <w:footnoteReference w:id="2"/>
      </w:r>
      <w:r w:rsidRPr="00281648">
        <w:t>,</w:t>
      </w:r>
    </w:p>
    <w:p w:rsidR="00346109" w:rsidRPr="00281648" w:rsidRDefault="00346109" w:rsidP="00592B96">
      <w:pPr>
        <w:pStyle w:val="NormalHanging12a"/>
      </w:pPr>
      <w:r w:rsidRPr="00281648">
        <w:lastRenderedPageBreak/>
        <w:t>–</w:t>
      </w:r>
      <w:r w:rsidRPr="00281648">
        <w:tab/>
        <w:t xml:space="preserve">unter Hinweis auf die vorläufige Einigung, die gemäß Artikel </w:t>
      </w:r>
      <w:r w:rsidRPr="008F4382">
        <w:t>74</w:t>
      </w:r>
      <w:r w:rsidRPr="00281648">
        <w:t xml:space="preserve"> Absatz </w:t>
      </w:r>
      <w:r w:rsidRPr="008F4382">
        <w:t>4</w:t>
      </w:r>
      <w:r w:rsidRPr="00281648">
        <w:t xml:space="preserve"> seiner Geschäftsordnung vom zuständigen Ausschuss angenommen wurde, und auf die vom Vertreter des Rates mit Schreiben vom </w:t>
      </w:r>
      <w:r w:rsidRPr="008F4382">
        <w:t>8</w:t>
      </w:r>
      <w:r w:rsidRPr="00281648">
        <w:t xml:space="preserve">. Februar </w:t>
      </w:r>
      <w:r w:rsidR="00E235D5" w:rsidRPr="008F4382">
        <w:t>2024</w:t>
      </w:r>
      <w:r w:rsidR="00E235D5">
        <w:t xml:space="preserve"> </w:t>
      </w:r>
      <w:r w:rsidRPr="00281648">
        <w:t xml:space="preserve">gemachte Zusage, den Standpunkt des Parlaments gemäß Artikel </w:t>
      </w:r>
      <w:r w:rsidRPr="008F4382">
        <w:t>294</w:t>
      </w:r>
      <w:r w:rsidRPr="00281648">
        <w:t xml:space="preserve"> Absatz </w:t>
      </w:r>
      <w:r w:rsidRPr="008F4382">
        <w:t>4</w:t>
      </w:r>
      <w:r w:rsidRPr="00281648">
        <w:t xml:space="preserve"> des Vertrags über die Arbeitsweise der Europäischen Union zu billigen,</w:t>
      </w:r>
    </w:p>
    <w:p w:rsidR="00592B96" w:rsidRPr="00281648" w:rsidRDefault="00592B96" w:rsidP="00592B96">
      <w:pPr>
        <w:pStyle w:val="NormalHanging12a"/>
      </w:pPr>
      <w:r w:rsidRPr="00281648">
        <w:t>–</w:t>
      </w:r>
      <w:r w:rsidRPr="00281648">
        <w:tab/>
        <w:t>gestützt auf Artikel </w:t>
      </w:r>
      <w:r w:rsidRPr="008F4382">
        <w:t>59</w:t>
      </w:r>
      <w:r w:rsidRPr="00281648">
        <w:t xml:space="preserve"> und </w:t>
      </w:r>
      <w:r w:rsidRPr="008F4382">
        <w:t>40</w:t>
      </w:r>
      <w:r w:rsidRPr="00281648">
        <w:t xml:space="preserve"> seiner Geschäftsordnung,</w:t>
      </w:r>
    </w:p>
    <w:p w:rsidR="00592B96" w:rsidRPr="00281648" w:rsidRDefault="00592B96" w:rsidP="00592B96">
      <w:pPr>
        <w:pStyle w:val="NormalHanging12a"/>
      </w:pPr>
      <w:r w:rsidRPr="00281648">
        <w:t>–</w:t>
      </w:r>
      <w:r w:rsidRPr="00281648">
        <w:tab/>
        <w:t>unter Hinweis auf den Bericht des Ausschusses für bürgerliche Freiheiten, Justiz und Inneres (A</w:t>
      </w:r>
      <w:r w:rsidRPr="008F4382">
        <w:t>9</w:t>
      </w:r>
      <w:r w:rsidRPr="00281648">
        <w:t>-</w:t>
      </w:r>
      <w:r w:rsidRPr="008F4382">
        <w:t>0152</w:t>
      </w:r>
      <w:r w:rsidRPr="00281648">
        <w:t>/</w:t>
      </w:r>
      <w:r w:rsidRPr="008F4382">
        <w:t>2023</w:t>
      </w:r>
      <w:r w:rsidRPr="00281648">
        <w:t>),</w:t>
      </w:r>
    </w:p>
    <w:p w:rsidR="00592B96" w:rsidRPr="00281648" w:rsidRDefault="00592B96" w:rsidP="00592B96">
      <w:pPr>
        <w:pStyle w:val="NormalHanging12a"/>
        <w:keepNext/>
        <w:keepLines/>
        <w:ind w:hanging="573"/>
      </w:pPr>
      <w:r w:rsidRPr="008F4382">
        <w:t>1</w:t>
      </w:r>
      <w:r w:rsidRPr="00281648">
        <w:t>.</w:t>
      </w:r>
      <w:r w:rsidRPr="00281648">
        <w:tab/>
        <w:t>legt den folgenden Standpunkt in erster Lesung fest;</w:t>
      </w:r>
    </w:p>
    <w:p w:rsidR="00592B96" w:rsidRPr="00281648" w:rsidRDefault="00592B96" w:rsidP="00592B96">
      <w:pPr>
        <w:pStyle w:val="NormalHanging12a"/>
        <w:keepNext/>
        <w:keepLines/>
        <w:ind w:hanging="573"/>
      </w:pPr>
      <w:r w:rsidRPr="008F4382">
        <w:t>2</w:t>
      </w:r>
      <w:r w:rsidRPr="00281648">
        <w:t>.</w:t>
      </w:r>
      <w:r w:rsidRPr="00281648">
        <w:tab/>
        <w:t>fordert die Kommission auf, es erneut zu befassen, falls sie ihren Vorschlag ersetzt, entscheidend ändert oder beabsichtigt, ihn entscheidend zu ändern;</w:t>
      </w:r>
    </w:p>
    <w:p w:rsidR="00B66DAC" w:rsidRPr="00281648" w:rsidRDefault="00592B96" w:rsidP="00592B96">
      <w:pPr>
        <w:pStyle w:val="NormalHanging12a"/>
        <w:ind w:hanging="570"/>
        <w:sectPr w:rsidR="00B66DAC" w:rsidRPr="00281648" w:rsidSect="00FD7D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F4382">
        <w:t>3</w:t>
      </w:r>
      <w:r w:rsidRPr="00281648">
        <w:t>.</w:t>
      </w:r>
      <w:r w:rsidRPr="00281648">
        <w:tab/>
        <w:t xml:space="preserve">beauftragt seine Präsidentin, den Standpunkt des Parlaments dem Rat und der Kommission sowie den nationalen Parlamenten </w:t>
      </w:r>
      <w:r w:rsidR="00FD7D60" w:rsidRPr="00281648">
        <w:t>zu übermitteln.</w:t>
      </w:r>
    </w:p>
    <w:p w:rsidR="00FC003C" w:rsidRPr="00281648" w:rsidRDefault="00FC003C" w:rsidP="00FC003C">
      <w:pPr>
        <w:spacing w:after="240"/>
        <w:rPr>
          <w:b/>
          <w:snapToGrid w:val="0"/>
        </w:rPr>
      </w:pPr>
      <w:r w:rsidRPr="00281648">
        <w:rPr>
          <w:b/>
          <w:snapToGrid w:val="0"/>
        </w:rPr>
        <w:lastRenderedPageBreak/>
        <w:t>P</w:t>
      </w:r>
      <w:r w:rsidRPr="008F4382">
        <w:rPr>
          <w:b/>
          <w:snapToGrid w:val="0"/>
        </w:rPr>
        <w:t>9</w:t>
      </w:r>
      <w:r w:rsidRPr="00281648">
        <w:rPr>
          <w:b/>
          <w:snapToGrid w:val="0"/>
        </w:rPr>
        <w:t>_TC</w:t>
      </w:r>
      <w:r w:rsidRPr="008F4382">
        <w:rPr>
          <w:b/>
          <w:snapToGrid w:val="0"/>
        </w:rPr>
        <w:t>1</w:t>
      </w:r>
      <w:r w:rsidRPr="00281648">
        <w:rPr>
          <w:b/>
          <w:snapToGrid w:val="0"/>
        </w:rPr>
        <w:t>-</w:t>
      </w:r>
      <w:proofErr w:type="gramStart"/>
      <w:r w:rsidRPr="00281648">
        <w:rPr>
          <w:b/>
          <w:snapToGrid w:val="0"/>
        </w:rPr>
        <w:t>COD(</w:t>
      </w:r>
      <w:proofErr w:type="gramEnd"/>
      <w:r w:rsidRPr="008F4382">
        <w:rPr>
          <w:b/>
          <w:snapToGrid w:val="0"/>
        </w:rPr>
        <w:t>2020</w:t>
      </w:r>
      <w:r w:rsidRPr="00281648">
        <w:rPr>
          <w:b/>
          <w:snapToGrid w:val="0"/>
        </w:rPr>
        <w:t>)</w:t>
      </w:r>
      <w:r w:rsidRPr="008F4382">
        <w:rPr>
          <w:b/>
          <w:snapToGrid w:val="0"/>
        </w:rPr>
        <w:t>0279</w:t>
      </w:r>
    </w:p>
    <w:p w:rsidR="00FC003C" w:rsidRPr="0086691B" w:rsidRDefault="00FC003C" w:rsidP="00FC003C">
      <w:pPr>
        <w:rPr>
          <w:rFonts w:eastAsia="Calibri"/>
          <w:b/>
          <w:szCs w:val="22"/>
          <w:lang w:eastAsia="en-US"/>
        </w:rPr>
      </w:pPr>
      <w:r w:rsidRPr="0086691B">
        <w:rPr>
          <w:b/>
          <w:snapToGrid w:val="0"/>
        </w:rPr>
        <w:t xml:space="preserve">Standpunkt des Europäischen Parlaments festgelegt in erster Lesung am 10. April 2024 im Hinblick auf den Erlass der Verordnung (EU) 2024/... des Europäischen Parlaments und des Rates </w:t>
      </w:r>
      <w:r w:rsidRPr="0086691B">
        <w:rPr>
          <w:rFonts w:eastAsia="Calibri"/>
          <w:b/>
          <w:szCs w:val="22"/>
          <w:lang w:eastAsia="en-US"/>
        </w:rPr>
        <w:t>über Asyl- und Migrationsmanagement, zur Änderung der Verordnungen (EU) 2021/1147 und (EU) 2021/1060 und zur Aufhebung der Verordnung (EU) Nr. 604/2013</w:t>
      </w:r>
    </w:p>
    <w:p w:rsidR="0086691B" w:rsidRDefault="0086691B" w:rsidP="00FC003C">
      <w:pPr>
        <w:rPr>
          <w:rFonts w:eastAsia="Calibri"/>
          <w:b/>
          <w:i/>
          <w:szCs w:val="22"/>
          <w:lang w:eastAsia="en-US"/>
        </w:rPr>
      </w:pPr>
    </w:p>
    <w:p w:rsidR="0086691B" w:rsidRPr="00281648" w:rsidRDefault="0086691B" w:rsidP="00FC003C">
      <w:pPr>
        <w:rPr>
          <w:b/>
          <w:snapToGrid w:val="0"/>
        </w:rPr>
      </w:pPr>
      <w:r>
        <w:rPr>
          <w:i/>
          <w:color w:val="000000"/>
          <w:szCs w:val="24"/>
        </w:rPr>
        <w:t xml:space="preserve">(Da Parlament und Rat eine Einigung erzielt haben, entspricht der Standpunkt des Parlaments dem endgültigen Rechtsakt, Verordnung </w:t>
      </w:r>
      <w:r>
        <w:rPr>
          <w:i/>
          <w:color w:val="000000"/>
          <w:szCs w:val="24"/>
        </w:rPr>
        <w:t>(EU) 2024/1351</w:t>
      </w:r>
      <w:bookmarkStart w:id="8" w:name="_GoBack"/>
      <w:bookmarkEnd w:id="8"/>
      <w:r>
        <w:rPr>
          <w:i/>
          <w:color w:val="000000"/>
          <w:szCs w:val="24"/>
        </w:rPr>
        <w:t>.)</w:t>
      </w:r>
    </w:p>
    <w:sectPr w:rsidR="0086691B" w:rsidRPr="00281648" w:rsidSect="00FD7D6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03C" w:rsidRPr="00FD7D60" w:rsidRDefault="00FC003C">
      <w:r w:rsidRPr="00FD7D60">
        <w:separator/>
      </w:r>
    </w:p>
  </w:endnote>
  <w:endnote w:type="continuationSeparator" w:id="0">
    <w:p w:rsidR="00FC003C" w:rsidRPr="00FD7D60" w:rsidRDefault="00FC003C">
      <w:r w:rsidRPr="00FD7D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03C" w:rsidRPr="00FD7D60" w:rsidRDefault="00FC003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03C" w:rsidRPr="00FD7D60" w:rsidRDefault="00FC003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03C" w:rsidRPr="00FD7D60" w:rsidRDefault="00FC003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03C" w:rsidRPr="00FD7D60" w:rsidRDefault="00FC003C">
      <w:r w:rsidRPr="00FD7D60">
        <w:separator/>
      </w:r>
    </w:p>
  </w:footnote>
  <w:footnote w:type="continuationSeparator" w:id="0">
    <w:p w:rsidR="00FC003C" w:rsidRPr="00FD7D60" w:rsidRDefault="00FC003C">
      <w:r w:rsidRPr="00FD7D60">
        <w:continuationSeparator/>
      </w:r>
    </w:p>
  </w:footnote>
  <w:footnote w:id="1">
    <w:p w:rsidR="00FC003C" w:rsidRPr="009C3A22" w:rsidRDefault="00FC003C" w:rsidP="00FD7D60">
      <w:pPr>
        <w:pStyle w:val="FootnoteText"/>
        <w:ind w:left="567" w:hanging="567"/>
        <w:rPr>
          <w:sz w:val="24"/>
          <w:lang w:val="de-DE"/>
        </w:rPr>
      </w:pPr>
      <w:r w:rsidRPr="009C3A22">
        <w:rPr>
          <w:rStyle w:val="FootnoteReference"/>
          <w:sz w:val="24"/>
          <w:lang w:val="de-DE"/>
        </w:rPr>
        <w:footnoteRef/>
      </w:r>
      <w:r w:rsidRPr="009C3A22">
        <w:rPr>
          <w:sz w:val="24"/>
          <w:lang w:val="de-DE"/>
        </w:rPr>
        <w:t xml:space="preserve"> </w:t>
      </w:r>
      <w:r w:rsidRPr="009C3A22">
        <w:rPr>
          <w:sz w:val="24"/>
          <w:lang w:val="de-DE"/>
        </w:rPr>
        <w:tab/>
        <w:t>ABl. C </w:t>
      </w:r>
      <w:r w:rsidRPr="008F4382">
        <w:rPr>
          <w:sz w:val="24"/>
          <w:lang w:val="de-DE"/>
        </w:rPr>
        <w:t>155</w:t>
      </w:r>
      <w:r w:rsidRPr="009C3A22">
        <w:rPr>
          <w:sz w:val="24"/>
          <w:lang w:val="de-DE"/>
        </w:rPr>
        <w:t xml:space="preserve"> vom </w:t>
      </w:r>
      <w:r w:rsidRPr="008F4382">
        <w:rPr>
          <w:sz w:val="24"/>
          <w:lang w:val="de-DE"/>
        </w:rPr>
        <w:t>30</w:t>
      </w:r>
      <w:r w:rsidRPr="009C3A22">
        <w:rPr>
          <w:sz w:val="24"/>
          <w:lang w:val="de-DE"/>
        </w:rPr>
        <w:t>.</w:t>
      </w:r>
      <w:r w:rsidRPr="008F4382">
        <w:rPr>
          <w:sz w:val="24"/>
          <w:lang w:val="de-DE"/>
        </w:rPr>
        <w:t>4</w:t>
      </w:r>
      <w:r w:rsidRPr="009C3A22">
        <w:rPr>
          <w:sz w:val="24"/>
          <w:lang w:val="de-DE"/>
        </w:rPr>
        <w:t>.</w:t>
      </w:r>
      <w:r w:rsidRPr="008F4382">
        <w:rPr>
          <w:sz w:val="24"/>
          <w:lang w:val="de-DE"/>
        </w:rPr>
        <w:t>2021</w:t>
      </w:r>
      <w:r w:rsidRPr="009C3A22">
        <w:rPr>
          <w:sz w:val="24"/>
          <w:lang w:val="de-DE"/>
        </w:rPr>
        <w:t>, S. </w:t>
      </w:r>
      <w:r w:rsidRPr="008F4382">
        <w:rPr>
          <w:sz w:val="24"/>
          <w:lang w:val="de-DE"/>
        </w:rPr>
        <w:t>58</w:t>
      </w:r>
      <w:r w:rsidRPr="009C3A22">
        <w:rPr>
          <w:sz w:val="24"/>
          <w:lang w:val="de-DE"/>
        </w:rPr>
        <w:t>.</w:t>
      </w:r>
    </w:p>
  </w:footnote>
  <w:footnote w:id="2">
    <w:p w:rsidR="00FC003C" w:rsidRPr="009C3A22" w:rsidRDefault="00FC003C" w:rsidP="00FD7D60">
      <w:pPr>
        <w:pStyle w:val="FootnoteText"/>
        <w:ind w:left="567" w:hanging="567"/>
        <w:rPr>
          <w:sz w:val="24"/>
          <w:lang w:val="de-DE"/>
        </w:rPr>
      </w:pPr>
      <w:r w:rsidRPr="009C3A22">
        <w:rPr>
          <w:rStyle w:val="FootnoteReference"/>
          <w:sz w:val="24"/>
          <w:lang w:val="de-DE"/>
        </w:rPr>
        <w:footnoteRef/>
      </w:r>
      <w:r w:rsidRPr="009C3A22">
        <w:rPr>
          <w:sz w:val="24"/>
          <w:lang w:val="de-DE"/>
        </w:rPr>
        <w:t xml:space="preserve"> </w:t>
      </w:r>
      <w:r w:rsidRPr="009C3A22">
        <w:rPr>
          <w:sz w:val="24"/>
          <w:lang w:val="de-DE"/>
        </w:rPr>
        <w:tab/>
        <w:t>ABl. C </w:t>
      </w:r>
      <w:r w:rsidRPr="008F4382">
        <w:rPr>
          <w:sz w:val="24"/>
          <w:lang w:val="de-DE"/>
        </w:rPr>
        <w:t>175</w:t>
      </w:r>
      <w:r w:rsidRPr="009C3A22">
        <w:rPr>
          <w:sz w:val="24"/>
          <w:lang w:val="de-DE"/>
        </w:rPr>
        <w:t xml:space="preserve"> vom </w:t>
      </w:r>
      <w:r w:rsidRPr="008F4382">
        <w:rPr>
          <w:sz w:val="24"/>
          <w:lang w:val="de-DE"/>
        </w:rPr>
        <w:t>7</w:t>
      </w:r>
      <w:r w:rsidRPr="009C3A22">
        <w:rPr>
          <w:sz w:val="24"/>
          <w:lang w:val="de-DE"/>
        </w:rPr>
        <w:t>.</w:t>
      </w:r>
      <w:r w:rsidRPr="008F4382">
        <w:rPr>
          <w:sz w:val="24"/>
          <w:lang w:val="de-DE"/>
        </w:rPr>
        <w:t>5</w:t>
      </w:r>
      <w:r w:rsidRPr="009C3A22">
        <w:rPr>
          <w:sz w:val="24"/>
          <w:lang w:val="de-DE"/>
        </w:rPr>
        <w:t>.</w:t>
      </w:r>
      <w:r w:rsidRPr="008F4382">
        <w:rPr>
          <w:sz w:val="24"/>
          <w:lang w:val="de-DE"/>
        </w:rPr>
        <w:t>2021</w:t>
      </w:r>
      <w:r w:rsidRPr="009C3A22">
        <w:rPr>
          <w:sz w:val="24"/>
          <w:lang w:val="de-DE"/>
        </w:rPr>
        <w:t>, S. </w:t>
      </w:r>
      <w:r w:rsidRPr="008F4382">
        <w:rPr>
          <w:sz w:val="24"/>
          <w:lang w:val="de-DE"/>
        </w:rPr>
        <w:t>32</w:t>
      </w:r>
      <w:r w:rsidRPr="009C3A22">
        <w:rPr>
          <w:sz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03C" w:rsidRPr="00FD7D60" w:rsidRDefault="00FC003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03C" w:rsidRPr="00FD7D60" w:rsidRDefault="00FC003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03C" w:rsidRPr="00FD7D60" w:rsidRDefault="00FC003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398C015E"/>
    <w:multiLevelType w:val="multilevel"/>
    <w:tmpl w:val="027A66BA"/>
    <w:name w:val="List Dash 4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1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2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6"/>
  </w:num>
  <w:num w:numId="13">
    <w:abstractNumId w:val="24"/>
  </w:num>
  <w:num w:numId="14">
    <w:abstractNumId w:val="7"/>
  </w:num>
  <w:num w:numId="15">
    <w:abstractNumId w:val="3"/>
  </w:num>
  <w:num w:numId="16">
    <w:abstractNumId w:val="2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DE"/>
    <w:docVar w:name="dvnumam" w:val="472"/>
    <w:docVar w:name="dvpe" w:val="698.950"/>
    <w:docVar w:name="dvrapporteur" w:val="Berichterstatter: "/>
    <w:docVar w:name="dvstar" w:val="***I"/>
    <w:docVar w:name="dvtitre" w:val="Legislative Entschließung des Europäischen Parlaments vom XX. XXX 2024 über den Vorschlag für eine Verordnung des Europäischen Parlaments und des Rates über Asyl- und Migrationsmanagement und zur Änderung der Richtlinie (EG) 2003/109 des Rates und der vorgeschlagenen Verordnung (EU) XXX/XXX [Asyl- und Migrationsfonds](COM(2020)0610 – C9-0309/2020 – 2020/0279(COD))"/>
  </w:docVars>
  <w:rsids>
    <w:rsidRoot w:val="001E34AE"/>
    <w:rsid w:val="00002272"/>
    <w:rsid w:val="000353D2"/>
    <w:rsid w:val="00064002"/>
    <w:rsid w:val="000662FB"/>
    <w:rsid w:val="000677B9"/>
    <w:rsid w:val="000831BA"/>
    <w:rsid w:val="000A42CC"/>
    <w:rsid w:val="000E7DD9"/>
    <w:rsid w:val="0010095E"/>
    <w:rsid w:val="00125B37"/>
    <w:rsid w:val="00187494"/>
    <w:rsid w:val="001C266F"/>
    <w:rsid w:val="001E34AE"/>
    <w:rsid w:val="001F32AE"/>
    <w:rsid w:val="002767FF"/>
    <w:rsid w:val="00281648"/>
    <w:rsid w:val="002B18FE"/>
    <w:rsid w:val="002B5493"/>
    <w:rsid w:val="00343214"/>
    <w:rsid w:val="00346109"/>
    <w:rsid w:val="00361C00"/>
    <w:rsid w:val="00395FA1"/>
    <w:rsid w:val="003E15D4"/>
    <w:rsid w:val="00411CCE"/>
    <w:rsid w:val="0041666E"/>
    <w:rsid w:val="00421060"/>
    <w:rsid w:val="00471C19"/>
    <w:rsid w:val="0047325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2B96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EC7"/>
    <w:rsid w:val="00865F67"/>
    <w:rsid w:val="0086691B"/>
    <w:rsid w:val="00881A7B"/>
    <w:rsid w:val="008840E5"/>
    <w:rsid w:val="00887B3E"/>
    <w:rsid w:val="008C2AC6"/>
    <w:rsid w:val="008F4382"/>
    <w:rsid w:val="00930C23"/>
    <w:rsid w:val="0093193B"/>
    <w:rsid w:val="009509D8"/>
    <w:rsid w:val="00950B64"/>
    <w:rsid w:val="00981893"/>
    <w:rsid w:val="009C3A22"/>
    <w:rsid w:val="00A1687D"/>
    <w:rsid w:val="00A43E52"/>
    <w:rsid w:val="00A4678D"/>
    <w:rsid w:val="00A778C7"/>
    <w:rsid w:val="00AB441E"/>
    <w:rsid w:val="00AB6293"/>
    <w:rsid w:val="00AE0928"/>
    <w:rsid w:val="00AE56E4"/>
    <w:rsid w:val="00AF3B82"/>
    <w:rsid w:val="00B12E95"/>
    <w:rsid w:val="00B22876"/>
    <w:rsid w:val="00B558F0"/>
    <w:rsid w:val="00B66DAC"/>
    <w:rsid w:val="00BA59F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35D5"/>
    <w:rsid w:val="00E365E1"/>
    <w:rsid w:val="00E60726"/>
    <w:rsid w:val="00E820A4"/>
    <w:rsid w:val="00EB006A"/>
    <w:rsid w:val="00EB4772"/>
    <w:rsid w:val="00ED169E"/>
    <w:rsid w:val="00ED4235"/>
    <w:rsid w:val="00F04346"/>
    <w:rsid w:val="00F075DC"/>
    <w:rsid w:val="00F149E9"/>
    <w:rsid w:val="00F3592A"/>
    <w:rsid w:val="00F5134D"/>
    <w:rsid w:val="00F74202"/>
    <w:rsid w:val="00F87713"/>
    <w:rsid w:val="00FB4360"/>
    <w:rsid w:val="00FC003C"/>
    <w:rsid w:val="00FD0C70"/>
    <w:rsid w:val="00FD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3FDD70"/>
  <w15:chartTrackingRefBased/>
  <w15:docId w15:val="{C4D8A57D-00C9-4F64-AC69-F4C137227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ußnotentextf,Footnote text,fn,Schriftart: 9 pt,Schriftart: 10 pt,Schriftart: 8 pt,WB-Fußnotentext,o,Podrozdział,Schriftart: 8 p,Char,Tekst przypisu,WB-Fuﬂnotentext,Voetnoottekst Char,Voetnoottekst Char1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ootnote text Char,fn Char,Schriftart: 9 pt Char,Schriftart: 10 pt Char,Schriftart: 8 pt Char,WB-Fußnotentext Char,o Char,Podrozdział Char,Schriftart: 8 p Char,Char Char,Tekst przypisu Char,WB-Fuﬂnoten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92B9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B9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B9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B9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B9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B96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B96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semiHidden/>
    <w:rsid w:val="00592B96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semiHidden/>
    <w:rsid w:val="00592B96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iPriority w:val="39"/>
    <w:unhideWhenUsed/>
    <w:qFormat/>
    <w:rsid w:val="00592B9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92B9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92B9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92B96"/>
    <w:pPr>
      <w:spacing w:after="120"/>
    </w:pPr>
  </w:style>
  <w:style w:type="paragraph" w:customStyle="1" w:styleId="PageHeading">
    <w:name w:val="PageHeading"/>
    <w:basedOn w:val="Normal"/>
    <w:rsid w:val="00592B9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92B96"/>
    <w:rPr>
      <w:b/>
    </w:rPr>
  </w:style>
  <w:style w:type="paragraph" w:customStyle="1" w:styleId="NormalBold12a">
    <w:name w:val="NormalBold12a"/>
    <w:basedOn w:val="Normal"/>
    <w:rsid w:val="00592B96"/>
    <w:pPr>
      <w:spacing w:after="240"/>
    </w:pPr>
    <w:rPr>
      <w:b/>
    </w:rPr>
  </w:style>
  <w:style w:type="paragraph" w:customStyle="1" w:styleId="AmJustText">
    <w:name w:val="AmJustText"/>
    <w:basedOn w:val="Normal"/>
    <w:rsid w:val="00592B9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92B9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92B96"/>
    <w:pPr>
      <w:spacing w:after="480"/>
      <w:ind w:left="1417"/>
    </w:pPr>
  </w:style>
  <w:style w:type="paragraph" w:customStyle="1" w:styleId="CoverNormal">
    <w:name w:val="CoverNormal"/>
    <w:basedOn w:val="Normal"/>
    <w:rsid w:val="00592B96"/>
    <w:pPr>
      <w:ind w:left="1418"/>
    </w:pPr>
  </w:style>
  <w:style w:type="paragraph" w:customStyle="1" w:styleId="AmCrossRef">
    <w:name w:val="AmCrossRef"/>
    <w:basedOn w:val="Normal"/>
    <w:rsid w:val="00592B9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92B9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92B9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92B9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92B9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92B9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92B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B96"/>
    <w:rPr>
      <w:sz w:val="24"/>
      <w:lang w:val="de-DE"/>
    </w:rPr>
  </w:style>
  <w:style w:type="paragraph" w:customStyle="1" w:styleId="AmOrLang">
    <w:name w:val="AmOrLang"/>
    <w:basedOn w:val="Normal"/>
    <w:rsid w:val="00592B9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92B9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92B9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92B96"/>
    <w:pPr>
      <w:spacing w:before="240"/>
    </w:pPr>
    <w:rPr>
      <w:b/>
    </w:rPr>
  </w:style>
  <w:style w:type="paragraph" w:customStyle="1" w:styleId="EPBody">
    <w:name w:val="EPBody"/>
    <w:basedOn w:val="Normal"/>
    <w:rsid w:val="00592B9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92B9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92B96"/>
    <w:pPr>
      <w:spacing w:before="480" w:after="240"/>
    </w:pPr>
  </w:style>
  <w:style w:type="paragraph" w:customStyle="1" w:styleId="Lgendesigne">
    <w:name w:val="Légende signe"/>
    <w:basedOn w:val="Normal"/>
    <w:rsid w:val="00592B9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92B9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92B96"/>
    <w:rPr>
      <w:sz w:val="18"/>
    </w:rPr>
  </w:style>
  <w:style w:type="paragraph" w:customStyle="1" w:styleId="msonormal0">
    <w:name w:val="msonormal"/>
    <w:basedOn w:val="Normal"/>
    <w:rsid w:val="00592B96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592B96"/>
    <w:pPr>
      <w:ind w:left="1417"/>
    </w:pPr>
    <w:rPr>
      <w:b/>
    </w:rPr>
  </w:style>
  <w:style w:type="paragraph" w:customStyle="1" w:styleId="Normal2">
    <w:name w:val="Normal2"/>
    <w:basedOn w:val="Normal"/>
    <w:qFormat/>
    <w:rsid w:val="00592B96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592B96"/>
    <w:rPr>
      <w:i/>
    </w:rPr>
  </w:style>
  <w:style w:type="paragraph" w:customStyle="1" w:styleId="NormalBoldItalic6a">
    <w:name w:val="NormalBoldItalic6a"/>
    <w:basedOn w:val="Normal6a"/>
    <w:qFormat/>
    <w:rsid w:val="00592B96"/>
    <w:rPr>
      <w:b/>
      <w:i/>
    </w:rPr>
  </w:style>
  <w:style w:type="paragraph" w:customStyle="1" w:styleId="NormalBoldItalicCenter6a">
    <w:name w:val="NormalBoldItalicCenter6a"/>
    <w:basedOn w:val="Normal6a"/>
    <w:qFormat/>
    <w:rsid w:val="00592B96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592B96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de-DE"/>
    </w:rPr>
  </w:style>
  <w:style w:type="paragraph" w:customStyle="1" w:styleId="EPFooterLandscape">
    <w:name w:val="EPFooterLandscape"/>
    <w:qFormat/>
    <w:rsid w:val="00592B96"/>
    <w:pPr>
      <w:tabs>
        <w:tab w:val="center" w:pos="6804"/>
        <w:tab w:val="right" w:pos="15026"/>
      </w:tabs>
    </w:pPr>
    <w:rPr>
      <w:sz w:val="22"/>
      <w:lang w:val="de-DE"/>
    </w:rPr>
  </w:style>
  <w:style w:type="character" w:customStyle="1" w:styleId="NormalBI">
    <w:name w:val="NormalBI"/>
    <w:basedOn w:val="DefaultParagraphFont"/>
    <w:uiPriority w:val="1"/>
    <w:qFormat/>
    <w:rsid w:val="00592B96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592B96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592B96"/>
    <w:rPr>
      <w:b/>
      <w:bCs w:val="0"/>
    </w:rPr>
  </w:style>
  <w:style w:type="character" w:customStyle="1" w:styleId="Italic">
    <w:name w:val="Italic"/>
    <w:uiPriority w:val="1"/>
    <w:qFormat/>
    <w:rsid w:val="00592B96"/>
    <w:rPr>
      <w:i/>
      <w:iCs w:val="0"/>
    </w:rPr>
  </w:style>
  <w:style w:type="character" w:customStyle="1" w:styleId="BoldItalic">
    <w:name w:val="BoldItalic"/>
    <w:uiPriority w:val="1"/>
    <w:qFormat/>
    <w:rsid w:val="00592B96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592B96"/>
    <w:rPr>
      <w:u w:val="single"/>
    </w:rPr>
  </w:style>
  <w:style w:type="character" w:customStyle="1" w:styleId="Sub">
    <w:name w:val="Sub"/>
    <w:uiPriority w:val="1"/>
    <w:qFormat/>
    <w:rsid w:val="00592B96"/>
    <w:rPr>
      <w:vertAlign w:val="subscript"/>
    </w:rPr>
  </w:style>
  <w:style w:type="character" w:customStyle="1" w:styleId="Sup">
    <w:name w:val="Sup"/>
    <w:uiPriority w:val="1"/>
    <w:qFormat/>
    <w:rsid w:val="00592B96"/>
    <w:rPr>
      <w:vertAlign w:val="superscript"/>
    </w:rPr>
  </w:style>
  <w:style w:type="character" w:customStyle="1" w:styleId="SupBoldItalic">
    <w:name w:val="SupBoldItalic"/>
    <w:uiPriority w:val="1"/>
    <w:qFormat/>
    <w:rsid w:val="00592B96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592B96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nhideWhenUsed/>
    <w:rsid w:val="00592B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92B96"/>
    <w:rPr>
      <w:rFonts w:ascii="Segoe UI" w:hAnsi="Segoe UI" w:cs="Segoe UI"/>
      <w:sz w:val="18"/>
      <w:szCs w:val="18"/>
      <w:lang w:val="de-DE"/>
    </w:rPr>
  </w:style>
  <w:style w:type="character" w:styleId="CommentReference">
    <w:name w:val="annotation reference"/>
    <w:basedOn w:val="DefaultParagraphFont"/>
    <w:uiPriority w:val="99"/>
    <w:rsid w:val="00592B96"/>
    <w:rPr>
      <w:sz w:val="16"/>
      <w:szCs w:val="16"/>
    </w:rPr>
  </w:style>
  <w:style w:type="paragraph" w:styleId="CommentText">
    <w:name w:val="annotation text"/>
    <w:basedOn w:val="Normal"/>
    <w:link w:val="CommentTextChar"/>
    <w:rsid w:val="00592B9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2B96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92B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92B96"/>
    <w:rPr>
      <w:b/>
      <w:bCs/>
      <w:lang w:val="de-DE"/>
    </w:rPr>
  </w:style>
  <w:style w:type="paragraph" w:customStyle="1" w:styleId="EntPE">
    <w:name w:val="EntPE"/>
    <w:basedOn w:val="Normal12"/>
    <w:rsid w:val="00592B96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592B96"/>
    <w:pPr>
      <w:spacing w:after="240"/>
    </w:pPr>
    <w:rPr>
      <w:noProof/>
    </w:rPr>
  </w:style>
  <w:style w:type="paragraph" w:customStyle="1" w:styleId="CommitteeAM">
    <w:name w:val="CommitteeAM"/>
    <w:basedOn w:val="Normal"/>
    <w:rsid w:val="00592B9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92B9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92B96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link w:val="Normal12"/>
    <w:locked/>
    <w:rsid w:val="00592B96"/>
    <w:rPr>
      <w:noProof/>
      <w:sz w:val="24"/>
      <w:lang w:val="de-DE"/>
    </w:rPr>
  </w:style>
  <w:style w:type="paragraph" w:customStyle="1" w:styleId="PELeft">
    <w:name w:val="PELeft"/>
    <w:basedOn w:val="Normal"/>
    <w:rsid w:val="00592B9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92B96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592B96"/>
    <w:pPr>
      <w:spacing w:after="120"/>
    </w:pPr>
  </w:style>
  <w:style w:type="paragraph" w:customStyle="1" w:styleId="Normal12Italic">
    <w:name w:val="Normal12Italic"/>
    <w:basedOn w:val="Normal12"/>
    <w:rsid w:val="00592B96"/>
    <w:rPr>
      <w:i/>
    </w:rPr>
  </w:style>
  <w:style w:type="character" w:customStyle="1" w:styleId="NormalBoldChar">
    <w:name w:val="NormalBold Char"/>
    <w:link w:val="NormalBold"/>
    <w:rsid w:val="00592B96"/>
    <w:rPr>
      <w:b/>
      <w:sz w:val="24"/>
      <w:lang w:val="de-DE"/>
    </w:rPr>
  </w:style>
  <w:style w:type="paragraph" w:customStyle="1" w:styleId="JustificationTitle">
    <w:name w:val="JustificationTitle"/>
    <w:basedOn w:val="Normal"/>
    <w:next w:val="Normal12"/>
    <w:rsid w:val="00592B9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92B96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link w:val="Normal6"/>
    <w:rsid w:val="00592B96"/>
    <w:rPr>
      <w:sz w:val="24"/>
      <w:lang w:val="de-DE"/>
    </w:rPr>
  </w:style>
  <w:style w:type="paragraph" w:customStyle="1" w:styleId="ColumnHeading">
    <w:name w:val="ColumnHeading"/>
    <w:basedOn w:val="Normal"/>
    <w:rsid w:val="00592B9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92B9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92B96"/>
    <w:pPr>
      <w:spacing w:before="240"/>
      <w:jc w:val="center"/>
    </w:pPr>
    <w:rPr>
      <w:i/>
    </w:rPr>
  </w:style>
  <w:style w:type="character" w:customStyle="1" w:styleId="Footer2Middle">
    <w:name w:val="Footer2Middle"/>
    <w:rsid w:val="00592B96"/>
    <w:rPr>
      <w:rFonts w:ascii="Arial" w:cs="Arial"/>
      <w:b w:val="0"/>
      <w:i/>
      <w:color w:val="C0C0C0"/>
      <w:sz w:val="22"/>
    </w:rPr>
  </w:style>
  <w:style w:type="paragraph" w:customStyle="1" w:styleId="Normal12a">
    <w:name w:val="Normal12a"/>
    <w:basedOn w:val="Normal"/>
    <w:rsid w:val="00592B96"/>
    <w:pPr>
      <w:spacing w:after="240"/>
    </w:pPr>
  </w:style>
  <w:style w:type="paragraph" w:customStyle="1" w:styleId="RollCallVotes">
    <w:name w:val="RollCallVotes"/>
    <w:basedOn w:val="Normal"/>
    <w:rsid w:val="00592B9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92B9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92B9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92B96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592B96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592B96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592B96"/>
    <w:rPr>
      <w:sz w:val="24"/>
      <w:lang w:val="de-DE"/>
    </w:rPr>
  </w:style>
  <w:style w:type="paragraph" w:customStyle="1" w:styleId="LetterSalutation">
    <w:name w:val="LetterSalutation"/>
    <w:basedOn w:val="Normal"/>
    <w:rsid w:val="00592B96"/>
    <w:pPr>
      <w:spacing w:before="600" w:after="360"/>
    </w:pPr>
  </w:style>
  <w:style w:type="paragraph" w:customStyle="1" w:styleId="AmDocTypeTab">
    <w:name w:val="AmDocTypeTab"/>
    <w:basedOn w:val="Normal"/>
    <w:rsid w:val="00FC003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C003C"/>
    <w:pPr>
      <w:spacing w:after="240"/>
      <w:jc w:val="center"/>
    </w:pPr>
  </w:style>
  <w:style w:type="paragraph" w:customStyle="1" w:styleId="AmDateTab">
    <w:name w:val="AmDateTab"/>
    <w:basedOn w:val="Normal"/>
    <w:rsid w:val="00FC003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C003C"/>
    <w:pPr>
      <w:spacing w:before="720" w:after="240"/>
      <w:jc w:val="center"/>
    </w:pPr>
  </w:style>
  <w:style w:type="paragraph" w:styleId="Footer">
    <w:name w:val="footer"/>
    <w:basedOn w:val="Normal"/>
    <w:link w:val="FooterChar"/>
    <w:uiPriority w:val="99"/>
    <w:rsid w:val="00FC00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003C"/>
    <w:rPr>
      <w:sz w:val="24"/>
      <w:lang w:val="de-DE"/>
    </w:rPr>
  </w:style>
  <w:style w:type="numbering" w:customStyle="1" w:styleId="NoList1">
    <w:name w:val="No List1"/>
    <w:next w:val="NoList"/>
    <w:uiPriority w:val="99"/>
    <w:semiHidden/>
    <w:unhideWhenUsed/>
    <w:rsid w:val="00FC003C"/>
  </w:style>
  <w:style w:type="paragraph" w:customStyle="1" w:styleId="TOC11">
    <w:name w:val="TOC 11"/>
    <w:basedOn w:val="Normal"/>
    <w:next w:val="Normal"/>
    <w:uiPriority w:val="39"/>
    <w:semiHidden/>
    <w:unhideWhenUsed/>
    <w:rsid w:val="00FC003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FC003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FC003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FC003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FC003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FC003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FC003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FC003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FC003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C003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C003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FC003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C003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FC003C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FC003C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FC003C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FC003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FC003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C003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C003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FC003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FC003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FC003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FC003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FC003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FC003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FC003C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FC003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FC003C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FC003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FC003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FC003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FC003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FC003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FC003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FC003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FC003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FC003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FC003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FC003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FC003C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FC003C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FC003C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FC003C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FC003C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FC003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FC003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FC003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FC003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FC003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FC003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FC003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FC003C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FC003C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FC003C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FC003C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FC003C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FC003C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FC003C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FC003C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FC003C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FC003C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FC003C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FC003C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FC003C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FC003C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C003C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C003C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C003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C003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C003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C003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C003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C003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C003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FC003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C003C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C003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C003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C003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FC003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FC003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FC003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C003C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C003C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C003C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C003C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FC003C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C003C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FC003C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C003C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C003C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FC003C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C003C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C003C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C003C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FC003C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C003C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C003C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C003C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C003C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FC003C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FC003C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FC003C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FC003C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FC003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FC003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C003C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FC003C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C003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C003C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C003C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C003C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C003C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C003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C003C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FC003C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FC003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C003C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FC003C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FC003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FC003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C003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FC003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FC003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FC003C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FC003C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FC003C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FC003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FC003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C003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FC003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C003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C003C"/>
    <w:pPr>
      <w:spacing w:before="240"/>
    </w:pPr>
  </w:style>
  <w:style w:type="paragraph" w:customStyle="1" w:styleId="Accordtitre">
    <w:name w:val="Accord titre"/>
    <w:basedOn w:val="Normal"/>
    <w:rsid w:val="00FC003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FC003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FC003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C003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C003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C003C"/>
    <w:pPr>
      <w:spacing w:after="240"/>
    </w:pPr>
  </w:style>
  <w:style w:type="paragraph" w:customStyle="1" w:styleId="Annexetitre">
    <w:name w:val="Annexe titre"/>
    <w:basedOn w:val="Normal"/>
    <w:next w:val="Normal"/>
    <w:rsid w:val="00FC003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FC003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FC003C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FC003C"/>
  </w:style>
  <w:style w:type="character" w:styleId="EndnoteReference">
    <w:name w:val="endnote reference"/>
    <w:basedOn w:val="DefaultParagraphFont"/>
    <w:uiPriority w:val="99"/>
    <w:unhideWhenUsed/>
    <w:rsid w:val="00FC003C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FC003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FC003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FC003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FC003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C003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C003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C003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C003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C003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C003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C003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C003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C003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C003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C003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C003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C003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C003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C003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C003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C003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C003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C003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C003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C003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C003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FC003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FC003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C003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FC003C"/>
    <w:rPr>
      <w:b/>
      <w:i/>
    </w:rPr>
  </w:style>
  <w:style w:type="character" w:customStyle="1" w:styleId="diff-tte-removed">
    <w:name w:val="diff-tte-removed"/>
    <w:basedOn w:val="DefaultParagraphFont"/>
    <w:rsid w:val="00FC003C"/>
    <w:rPr>
      <w:strike/>
    </w:rPr>
  </w:style>
  <w:style w:type="paragraph" w:customStyle="1" w:styleId="ListNumber21">
    <w:name w:val="List Number 21"/>
    <w:basedOn w:val="Normal"/>
    <w:next w:val="ListNumber2"/>
    <w:unhideWhenUsed/>
    <w:rsid w:val="00FC003C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FC003C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Rfrenceinterinstitutionnelle">
    <w:name w:val="Référence interinstitutionnelle"/>
    <w:basedOn w:val="Normal"/>
    <w:next w:val="Statut"/>
    <w:rsid w:val="00FC003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rsid w:val="00FC003C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FC003C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FC003C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character" w:customStyle="1" w:styleId="Aucun">
    <w:name w:val="Aucun"/>
    <w:rsid w:val="00FC003C"/>
    <w:rPr>
      <w:lang w:val="de-DE"/>
    </w:rPr>
  </w:style>
  <w:style w:type="character" w:styleId="Emphasis">
    <w:name w:val="Emphasis"/>
    <w:basedOn w:val="DefaultParagraphFont"/>
    <w:uiPriority w:val="20"/>
    <w:qFormat/>
    <w:rsid w:val="00FC003C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FC003C"/>
    <w:rPr>
      <w:color w:val="0563C1"/>
      <w:u w:val="single"/>
    </w:rPr>
  </w:style>
  <w:style w:type="character" w:customStyle="1" w:styleId="super">
    <w:name w:val="super"/>
    <w:basedOn w:val="DefaultParagraphFont"/>
    <w:rsid w:val="00FC003C"/>
  </w:style>
  <w:style w:type="paragraph" w:customStyle="1" w:styleId="CommentText1">
    <w:name w:val="Comment Text1"/>
    <w:basedOn w:val="Normal"/>
    <w:next w:val="CommentText"/>
    <w:uiPriority w:val="99"/>
    <w:unhideWhenUsed/>
    <w:rsid w:val="00FC003C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FC003C"/>
    <w:pPr>
      <w:widowControl/>
      <w:spacing w:before="120" w:after="120"/>
    </w:pPr>
    <w:rPr>
      <w:rFonts w:eastAsia="Calibri"/>
      <w:b/>
      <w:bCs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FC003C"/>
    <w:rPr>
      <w:rFonts w:ascii="Calibri" w:eastAsia="Calibri" w:hAnsi="Calibri" w:cs="Arial"/>
      <w:sz w:val="22"/>
      <w:szCs w:val="22"/>
      <w:lang w:val="en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FC003C"/>
    <w:rPr>
      <w:color w:val="954F72"/>
      <w:u w:val="single"/>
    </w:rPr>
  </w:style>
  <w:style w:type="paragraph" w:customStyle="1" w:styleId="Revision1">
    <w:name w:val="Revision1"/>
    <w:next w:val="Revision"/>
    <w:hidden/>
    <w:uiPriority w:val="99"/>
    <w:semiHidden/>
    <w:rsid w:val="00FC003C"/>
    <w:rPr>
      <w:rFonts w:eastAsia="Calibri"/>
      <w:sz w:val="24"/>
      <w:szCs w:val="22"/>
      <w:lang w:val="de-DE" w:eastAsia="en-US"/>
    </w:rPr>
  </w:style>
  <w:style w:type="paragraph" w:styleId="EndnoteText">
    <w:name w:val="endnote text"/>
    <w:basedOn w:val="Normal"/>
    <w:link w:val="EndnoteTextChar1"/>
    <w:rsid w:val="00FC003C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FC003C"/>
    <w:rPr>
      <w:lang w:val="de-DE"/>
    </w:rPr>
  </w:style>
  <w:style w:type="paragraph" w:styleId="ListNumber2">
    <w:name w:val="List Number 2"/>
    <w:basedOn w:val="Normal"/>
    <w:rsid w:val="00FC003C"/>
    <w:pPr>
      <w:tabs>
        <w:tab w:val="num" w:pos="720"/>
      </w:tabs>
      <w:ind w:left="720" w:hanging="360"/>
      <w:contextualSpacing/>
    </w:pPr>
  </w:style>
  <w:style w:type="character" w:customStyle="1" w:styleId="BalloonTextChar1">
    <w:name w:val="Balloon Text Char1"/>
    <w:basedOn w:val="DefaultParagraphFont"/>
    <w:rsid w:val="00FC003C"/>
    <w:rPr>
      <w:rFonts w:ascii="Segoe UI" w:hAnsi="Segoe UI" w:cs="Segoe UI"/>
      <w:sz w:val="18"/>
      <w:szCs w:val="18"/>
      <w:lang w:val="de-DE"/>
    </w:rPr>
  </w:style>
  <w:style w:type="character" w:styleId="Hyperlink">
    <w:name w:val="Hyperlink"/>
    <w:basedOn w:val="DefaultParagraphFont"/>
    <w:rsid w:val="00FC003C"/>
    <w:rPr>
      <w:color w:val="0563C1" w:themeColor="hyperlink"/>
      <w:u w:val="single"/>
    </w:rPr>
  </w:style>
  <w:style w:type="character" w:customStyle="1" w:styleId="CommentTextChar1">
    <w:name w:val="Comment Text Char1"/>
    <w:basedOn w:val="DefaultParagraphFont"/>
    <w:rsid w:val="00FC003C"/>
    <w:rPr>
      <w:lang w:val="de-DE"/>
    </w:rPr>
  </w:style>
  <w:style w:type="character" w:customStyle="1" w:styleId="CommentSubjectChar1">
    <w:name w:val="Comment Subject Char1"/>
    <w:basedOn w:val="CommentTextChar1"/>
    <w:rsid w:val="00FC003C"/>
    <w:rPr>
      <w:b/>
      <w:bCs/>
      <w:lang w:val="de-DE"/>
    </w:rPr>
  </w:style>
  <w:style w:type="character" w:styleId="FollowedHyperlink">
    <w:name w:val="FollowedHyperlink"/>
    <w:basedOn w:val="DefaultParagraphFont"/>
    <w:rsid w:val="00FC003C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FC003C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AC0D8-1EFF-4A5E-BF93-A8CB3F2A5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LL_Relfinale</cp:lastModifiedBy>
  <cp:revision>2</cp:revision>
  <cp:lastPrinted>2004-11-19T15:42:00Z</cp:lastPrinted>
  <dcterms:created xsi:type="dcterms:W3CDTF">2024-07-31T09:21:00Z</dcterms:created>
  <dcterms:modified xsi:type="dcterms:W3CDTF">2024-07-31T09:21:00Z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P9_TA(2024)0179_</vt:lpwstr>
  </property>
  <property fmtid="{D5CDD505-2E9C-101B-9397-08002B2CF9AE}" pid="4" name="&lt;Type&gt;">
    <vt:lpwstr>RR</vt:lpwstr>
  </property>
</Properties>
</file>