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B460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B4608" w:rsidRDefault="00D60706" w:rsidP="0010095E">
            <w:pPr>
              <w:pStyle w:val="EPName"/>
            </w:pPr>
            <w:r w:rsidRPr="00BB4608">
              <w:t>Parlament Europejski</w:t>
            </w:r>
          </w:p>
          <w:p w:rsidR="00751A4A" w:rsidRPr="00BB460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86783">
              <w:t>2019</w:t>
            </w:r>
            <w:r w:rsidRPr="00BB4608">
              <w:t>-</w:t>
            </w:r>
            <w:r w:rsidRPr="00F8678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B4608" w:rsidRDefault="00187494" w:rsidP="0010095E">
            <w:pPr>
              <w:pStyle w:val="EPLogo"/>
            </w:pPr>
            <w:r w:rsidRPr="00BB460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B4608" w:rsidRDefault="00D058B8" w:rsidP="004C5D52">
      <w:pPr>
        <w:pStyle w:val="LineTop"/>
      </w:pPr>
    </w:p>
    <w:p w:rsidR="00680577" w:rsidRPr="00BB4608" w:rsidRDefault="00D60706" w:rsidP="00680577">
      <w:pPr>
        <w:pStyle w:val="EPBodyTA1"/>
      </w:pPr>
      <w:r w:rsidRPr="00BB4608">
        <w:t>TEKSTY PRZYJĘTE</w:t>
      </w:r>
    </w:p>
    <w:p w:rsidR="00D058B8" w:rsidRPr="00BB4608" w:rsidRDefault="00D058B8" w:rsidP="00D058B8">
      <w:pPr>
        <w:pStyle w:val="LineBottom"/>
      </w:pPr>
    </w:p>
    <w:p w:rsidR="00D60706" w:rsidRPr="00BB4608" w:rsidRDefault="00D60706" w:rsidP="00D60706">
      <w:pPr>
        <w:pStyle w:val="ATHeading1"/>
      </w:pPr>
      <w:bookmarkStart w:id="0" w:name="TANumber"/>
      <w:r w:rsidRPr="00BB4608">
        <w:t>P</w:t>
      </w:r>
      <w:r w:rsidRPr="00F86783">
        <w:t>9</w:t>
      </w:r>
      <w:r w:rsidRPr="00BB4608">
        <w:t>_TA(</w:t>
      </w:r>
      <w:r w:rsidRPr="00F86783">
        <w:t>2024</w:t>
      </w:r>
      <w:r w:rsidRPr="00BB4608">
        <w:t>)</w:t>
      </w:r>
      <w:r w:rsidRPr="00F86783">
        <w:t>0</w:t>
      </w:r>
      <w:bookmarkEnd w:id="0"/>
      <w:r w:rsidR="00330FAC" w:rsidRPr="00F86783">
        <w:t>179</w:t>
      </w:r>
    </w:p>
    <w:p w:rsidR="00D60706" w:rsidRPr="00BB4608" w:rsidRDefault="002447A9" w:rsidP="00D60706">
      <w:pPr>
        <w:pStyle w:val="ATHeading2"/>
      </w:pPr>
      <w:r w:rsidRPr="002447A9">
        <w:t>Zarządzanie azylem i migracją</w:t>
      </w:r>
    </w:p>
    <w:p w:rsidR="00D60706" w:rsidRPr="00BB4608" w:rsidRDefault="00D60706" w:rsidP="00D60706">
      <w:pPr>
        <w:rPr>
          <w:i/>
          <w:vanish/>
        </w:rPr>
      </w:pPr>
      <w:r w:rsidRPr="00BB4608">
        <w:rPr>
          <w:i/>
        </w:rPr>
        <w:fldChar w:fldCharType="begin"/>
      </w:r>
      <w:r w:rsidRPr="00BB4608">
        <w:rPr>
          <w:i/>
        </w:rPr>
        <w:instrText xml:space="preserve"> TC"(</w:instrText>
      </w:r>
      <w:bookmarkStart w:id="1" w:name="DocNumber"/>
      <w:r w:rsidRPr="00BB4608">
        <w:rPr>
          <w:i/>
        </w:rPr>
        <w:instrText>A</w:instrText>
      </w:r>
      <w:r w:rsidRPr="00F86783">
        <w:rPr>
          <w:i/>
        </w:rPr>
        <w:instrText>9</w:instrText>
      </w:r>
      <w:r w:rsidRPr="00BB4608">
        <w:rPr>
          <w:i/>
        </w:rPr>
        <w:instrText>-</w:instrText>
      </w:r>
      <w:r w:rsidRPr="00F86783">
        <w:rPr>
          <w:i/>
        </w:rPr>
        <w:instrText>0152</w:instrText>
      </w:r>
      <w:r w:rsidRPr="00BB4608">
        <w:rPr>
          <w:i/>
        </w:rPr>
        <w:instrText>/</w:instrText>
      </w:r>
      <w:r w:rsidRPr="00F86783">
        <w:rPr>
          <w:i/>
        </w:rPr>
        <w:instrText>2023</w:instrText>
      </w:r>
      <w:bookmarkEnd w:id="1"/>
      <w:r w:rsidRPr="00BB4608">
        <w:rPr>
          <w:i/>
        </w:rPr>
        <w:instrText xml:space="preserve"> - Sprawozdawca: Tomas Tobé)"\l</w:instrText>
      </w:r>
      <w:r w:rsidRPr="00F86783">
        <w:rPr>
          <w:i/>
        </w:rPr>
        <w:instrText>3</w:instrText>
      </w:r>
      <w:r w:rsidRPr="00BB4608">
        <w:rPr>
          <w:i/>
        </w:rPr>
        <w:instrText xml:space="preserve"> \n&gt; \* MERGEFORMAT </w:instrText>
      </w:r>
      <w:r w:rsidRPr="00BB4608">
        <w:rPr>
          <w:i/>
        </w:rPr>
        <w:fldChar w:fldCharType="end"/>
      </w:r>
    </w:p>
    <w:p w:rsidR="00D60706" w:rsidRPr="00BB4608" w:rsidRDefault="00D60706" w:rsidP="00D60706">
      <w:pPr>
        <w:rPr>
          <w:vanish/>
        </w:rPr>
      </w:pPr>
      <w:bookmarkStart w:id="2" w:name="Commission"/>
      <w:r w:rsidRPr="00BB4608">
        <w:rPr>
          <w:vanish/>
        </w:rPr>
        <w:t>Komisja Wolności Obywatelskich, Sprawiedliwości i Spraw Wewnętrznych</w:t>
      </w:r>
      <w:bookmarkEnd w:id="2"/>
    </w:p>
    <w:p w:rsidR="00D60706" w:rsidRPr="00BB4608" w:rsidRDefault="00D60706" w:rsidP="00D60706">
      <w:pPr>
        <w:rPr>
          <w:vanish/>
        </w:rPr>
      </w:pPr>
      <w:bookmarkStart w:id="3" w:name="PE"/>
      <w:r w:rsidRPr="00BB4608">
        <w:rPr>
          <w:vanish/>
        </w:rPr>
        <w:t>PE</w:t>
      </w:r>
      <w:r w:rsidRPr="00F86783">
        <w:rPr>
          <w:vanish/>
        </w:rPr>
        <w:t>698</w:t>
      </w:r>
      <w:r w:rsidRPr="00BB4608">
        <w:rPr>
          <w:vanish/>
        </w:rPr>
        <w:t>.</w:t>
      </w:r>
      <w:r w:rsidRPr="00F86783">
        <w:rPr>
          <w:vanish/>
        </w:rPr>
        <w:t>950</w:t>
      </w:r>
      <w:bookmarkEnd w:id="3"/>
    </w:p>
    <w:p w:rsidR="00D60706" w:rsidRPr="00BB4608" w:rsidRDefault="00D60706" w:rsidP="00D60706">
      <w:pPr>
        <w:pStyle w:val="ATHeading3"/>
      </w:pPr>
      <w:bookmarkStart w:id="4" w:name="Sujet"/>
      <w:r w:rsidRPr="00BB4608">
        <w:t xml:space="preserve">Rezolucja ustawodawcza Parlamentu Europejskiego z dnia </w:t>
      </w:r>
      <w:r w:rsidR="002447A9" w:rsidRPr="00F86783">
        <w:t>10</w:t>
      </w:r>
      <w:r w:rsidRPr="00BB4608">
        <w:t xml:space="preserve"> </w:t>
      </w:r>
      <w:r w:rsidR="00F959C9">
        <w:t xml:space="preserve">kwietnia </w:t>
      </w:r>
      <w:r w:rsidRPr="00F86783">
        <w:t>2024</w:t>
      </w:r>
      <w:r w:rsidRPr="00BB4608">
        <w:t xml:space="preserve"> r. w sprawie wniosku dotyczącego rozporządzenia Parlamentu Europejskiego i Rady w sprawie zarządzania azylem i migracją oraz zmieniającego dyrektywę Rady (WE) </w:t>
      </w:r>
      <w:r w:rsidRPr="00F86783">
        <w:t>2003</w:t>
      </w:r>
      <w:r w:rsidRPr="00BB4608">
        <w:t>/</w:t>
      </w:r>
      <w:r w:rsidRPr="00F86783">
        <w:t>109</w:t>
      </w:r>
      <w:r w:rsidRPr="00BB4608">
        <w:t xml:space="preserve"> i proponowane rozporządzenie (UE) XXX/XXX [Fundusz Azylu i Migracji]</w:t>
      </w:r>
      <w:bookmarkEnd w:id="4"/>
      <w:r w:rsidRPr="00BB4608">
        <w:t xml:space="preserve"> </w:t>
      </w:r>
      <w:bookmarkStart w:id="5" w:name="References"/>
      <w:r w:rsidRPr="00BB4608">
        <w:t>(COM(</w:t>
      </w:r>
      <w:r w:rsidRPr="00F86783">
        <w:t>2020</w:t>
      </w:r>
      <w:r w:rsidRPr="00BB4608">
        <w:t>)</w:t>
      </w:r>
      <w:r w:rsidRPr="00F86783">
        <w:t>0610</w:t>
      </w:r>
      <w:r w:rsidRPr="00BB4608">
        <w:t xml:space="preserve"> – C</w:t>
      </w:r>
      <w:r w:rsidRPr="00F86783">
        <w:t>9</w:t>
      </w:r>
      <w:r w:rsidRPr="00BB4608">
        <w:t>-</w:t>
      </w:r>
      <w:r w:rsidRPr="00F86783">
        <w:t>0309</w:t>
      </w:r>
      <w:r w:rsidRPr="00BB4608">
        <w:t>/</w:t>
      </w:r>
      <w:r w:rsidRPr="00F86783">
        <w:t>2020</w:t>
      </w:r>
      <w:r w:rsidRPr="00BB4608">
        <w:t xml:space="preserve"> – </w:t>
      </w:r>
      <w:r w:rsidRPr="00F86783">
        <w:t>2020</w:t>
      </w:r>
      <w:r w:rsidRPr="00BB4608">
        <w:t>/</w:t>
      </w:r>
      <w:r w:rsidRPr="00F86783">
        <w:t>0279</w:t>
      </w:r>
      <w:r w:rsidRPr="00BB4608">
        <w:t>(COD))</w:t>
      </w:r>
      <w:bookmarkEnd w:id="5"/>
    </w:p>
    <w:p w:rsidR="00674555" w:rsidRPr="00BB4608" w:rsidRDefault="00674555" w:rsidP="00674555">
      <w:pPr>
        <w:pStyle w:val="NormalBold"/>
      </w:pPr>
      <w:bookmarkStart w:id="6" w:name="TextBodyBegin"/>
      <w:bookmarkEnd w:id="6"/>
      <w:r w:rsidRPr="00BB4608">
        <w:t>(Zwykła procedura ustawodawcza: pierwsze czytanie)</w:t>
      </w:r>
    </w:p>
    <w:p w:rsidR="00674555" w:rsidRPr="00BB4608" w:rsidRDefault="00674555" w:rsidP="00674555">
      <w:pPr>
        <w:pStyle w:val="EPComma"/>
      </w:pPr>
      <w:r w:rsidRPr="00BB4608">
        <w:rPr>
          <w:i/>
        </w:rPr>
        <w:t>Parlament Europejski</w:t>
      </w:r>
      <w:r w:rsidRPr="00BB4608">
        <w:t>,</w:t>
      </w:r>
    </w:p>
    <w:p w:rsidR="00674555" w:rsidRPr="00BB4608" w:rsidRDefault="00674555" w:rsidP="00674555">
      <w:pPr>
        <w:pStyle w:val="NormalHanging12a"/>
      </w:pPr>
      <w:r w:rsidRPr="00BB4608">
        <w:t>–</w:t>
      </w:r>
      <w:r w:rsidRPr="00BB4608">
        <w:tab/>
        <w:t>uwzględniając wniosek Komisji przedstawiony Parlamentowi Europejskiemu i Radzie (COM(</w:t>
      </w:r>
      <w:r w:rsidRPr="00F86783">
        <w:t>2020</w:t>
      </w:r>
      <w:r w:rsidRPr="00BB4608">
        <w:t>)</w:t>
      </w:r>
      <w:r w:rsidRPr="00F86783">
        <w:t>0610</w:t>
      </w:r>
      <w:r w:rsidRPr="00BB4608">
        <w:t>),</w:t>
      </w:r>
    </w:p>
    <w:p w:rsidR="00674555" w:rsidRPr="00BB4608" w:rsidRDefault="00674555" w:rsidP="00674555">
      <w:pPr>
        <w:pStyle w:val="NormalHanging12a"/>
      </w:pPr>
      <w:r w:rsidRPr="00BB4608">
        <w:t>–</w:t>
      </w:r>
      <w:r w:rsidRPr="00BB4608">
        <w:tab/>
        <w:t xml:space="preserve">uwzględniając art. </w:t>
      </w:r>
      <w:r w:rsidRPr="00F86783">
        <w:t>294</w:t>
      </w:r>
      <w:r w:rsidRPr="00BB4608">
        <w:t xml:space="preserve"> ust. </w:t>
      </w:r>
      <w:r w:rsidRPr="00F86783">
        <w:t>2</w:t>
      </w:r>
      <w:r w:rsidRPr="00BB4608">
        <w:t xml:space="preserve">, art. </w:t>
      </w:r>
      <w:r w:rsidRPr="00F86783">
        <w:t>78</w:t>
      </w:r>
      <w:r w:rsidRPr="00BB4608">
        <w:t xml:space="preserve"> ust. </w:t>
      </w:r>
      <w:r w:rsidRPr="00F86783">
        <w:t>2</w:t>
      </w:r>
      <w:r w:rsidRPr="00BB4608">
        <w:t xml:space="preserve"> lit. e) oraz art. </w:t>
      </w:r>
      <w:r w:rsidRPr="00F86783">
        <w:t>79</w:t>
      </w:r>
      <w:r w:rsidRPr="00BB4608">
        <w:t xml:space="preserve"> ust. </w:t>
      </w:r>
      <w:r w:rsidRPr="00F86783">
        <w:t>2</w:t>
      </w:r>
      <w:r w:rsidRPr="00BB4608">
        <w:t xml:space="preserve"> lit. a), b) i c) Traktatu o funkcjonowaniu Unii Europejskiej, zgodnie z którymi wniosek został przedstawiony Parlamentowi przez Komisję (C</w:t>
      </w:r>
      <w:r w:rsidRPr="00F86783">
        <w:t>9</w:t>
      </w:r>
      <w:r w:rsidRPr="00BB4608">
        <w:t>‑</w:t>
      </w:r>
      <w:r w:rsidRPr="00F86783">
        <w:t>0309</w:t>
      </w:r>
      <w:r w:rsidRPr="00BB4608">
        <w:t>/</w:t>
      </w:r>
      <w:r w:rsidRPr="00F86783">
        <w:t>2020</w:t>
      </w:r>
      <w:r w:rsidRPr="00BB4608">
        <w:t>),</w:t>
      </w:r>
    </w:p>
    <w:p w:rsidR="00674555" w:rsidRPr="00BB4608" w:rsidRDefault="00674555" w:rsidP="00674555">
      <w:pPr>
        <w:pStyle w:val="NormalHanging12a"/>
      </w:pPr>
      <w:r w:rsidRPr="00BB4608">
        <w:t>–</w:t>
      </w:r>
      <w:r w:rsidRPr="00BB4608">
        <w:tab/>
        <w:t>uwzględniając opinię Komisji Prawnej w sprawie proponowanej podstawy prawnej,</w:t>
      </w:r>
    </w:p>
    <w:p w:rsidR="00674555" w:rsidRPr="00BB4608" w:rsidRDefault="00674555" w:rsidP="00674555">
      <w:pPr>
        <w:pStyle w:val="NormalHanging12a"/>
      </w:pPr>
      <w:r w:rsidRPr="00BB4608">
        <w:t>–</w:t>
      </w:r>
      <w:r w:rsidRPr="00BB4608">
        <w:tab/>
        <w:t xml:space="preserve">uwzględniając art. </w:t>
      </w:r>
      <w:r w:rsidRPr="00F86783">
        <w:t>294</w:t>
      </w:r>
      <w:r w:rsidRPr="00BB4608">
        <w:t xml:space="preserve"> ust. </w:t>
      </w:r>
      <w:r w:rsidRPr="00F86783">
        <w:t>3</w:t>
      </w:r>
      <w:r w:rsidRPr="00BB4608">
        <w:t xml:space="preserve"> Traktatu o funkcjonowaniu Unii Europejskiej,</w:t>
      </w:r>
    </w:p>
    <w:p w:rsidR="00674555" w:rsidRPr="00BB4608" w:rsidRDefault="00674555" w:rsidP="00674555">
      <w:pPr>
        <w:pStyle w:val="NormalHanging12a"/>
      </w:pPr>
      <w:r w:rsidRPr="00BB4608">
        <w:t>–</w:t>
      </w:r>
      <w:r w:rsidRPr="00BB4608">
        <w:tab/>
        <w:t xml:space="preserve">uwzględniając uzasadnione opinie przedstawione – na mocy protokołu nr </w:t>
      </w:r>
      <w:r w:rsidRPr="00F86783">
        <w:t>2</w:t>
      </w:r>
      <w:r w:rsidRPr="00BB4608">
        <w:t xml:space="preserve"> w sprawie stosowania zasad pomocniczości i proporcjonalności – przez włoski Senat, węgierski Parlament i słowacki Parlament, w których stwierdzono, że projekt aktu ustawodawczego nie jest zgodny z zasadą pomocniczości,</w:t>
      </w:r>
    </w:p>
    <w:p w:rsidR="00674555" w:rsidRPr="00BB4608" w:rsidRDefault="00674555" w:rsidP="00674555">
      <w:pPr>
        <w:pStyle w:val="NormalHanging12a"/>
      </w:pPr>
      <w:r w:rsidRPr="00BB4608">
        <w:t>–</w:t>
      </w:r>
      <w:r w:rsidRPr="00BB4608">
        <w:tab/>
        <w:t xml:space="preserve">uwzględniając opinię Europejskiego Komitetu Ekonomiczno-Społecznego z dnia </w:t>
      </w:r>
      <w:r w:rsidRPr="00F86783">
        <w:t>25</w:t>
      </w:r>
      <w:r w:rsidRPr="00BB4608">
        <w:t xml:space="preserve"> lutego </w:t>
      </w:r>
      <w:r w:rsidRPr="00F86783">
        <w:t>2021</w:t>
      </w:r>
      <w:r w:rsidRPr="00BB4608">
        <w:t xml:space="preserve"> r.</w:t>
      </w:r>
      <w:r w:rsidRPr="00BB4608">
        <w:rPr>
          <w:rStyle w:val="FootnoteReference"/>
        </w:rPr>
        <w:footnoteReference w:id="1"/>
      </w:r>
      <w:r w:rsidRPr="00BB4608">
        <w:t>,</w:t>
      </w:r>
    </w:p>
    <w:p w:rsidR="00674555" w:rsidRPr="00BB4608" w:rsidRDefault="00674555" w:rsidP="00674555">
      <w:pPr>
        <w:pStyle w:val="NormalHanging12a"/>
      </w:pPr>
      <w:r w:rsidRPr="00BB4608">
        <w:t>–</w:t>
      </w:r>
      <w:r w:rsidRPr="00BB4608">
        <w:tab/>
        <w:t>uwzględniając opinię Komitetu Regionów z </w:t>
      </w:r>
      <w:r w:rsidRPr="00F86783">
        <w:t>19</w:t>
      </w:r>
      <w:r w:rsidRPr="00BB4608">
        <w:t xml:space="preserve"> marca </w:t>
      </w:r>
      <w:r w:rsidRPr="00F86783">
        <w:t>2021</w:t>
      </w:r>
      <w:r w:rsidRPr="00BB4608">
        <w:t xml:space="preserve"> r.</w:t>
      </w:r>
      <w:r w:rsidRPr="00BB4608">
        <w:rPr>
          <w:rStyle w:val="FootnoteReference"/>
        </w:rPr>
        <w:footnoteReference w:id="2"/>
      </w:r>
      <w:r w:rsidRPr="00BB4608">
        <w:t>,</w:t>
      </w:r>
    </w:p>
    <w:p w:rsidR="002447A9" w:rsidRDefault="002447A9" w:rsidP="002447A9">
      <w:pPr>
        <w:pStyle w:val="Normal12Hanging"/>
        <w:ind w:left="567" w:hanging="567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</w:t>
      </w:r>
      <w:r w:rsidRPr="0090212C">
        <w:t xml:space="preserve">na podstawie art. </w:t>
      </w:r>
      <w:r w:rsidRPr="00F86783">
        <w:t>74</w:t>
      </w:r>
      <w:r w:rsidRPr="0090212C">
        <w:t xml:space="preserve"> ust. </w:t>
      </w:r>
      <w:r w:rsidRPr="00F86783">
        <w:t>4</w:t>
      </w:r>
      <w:r w:rsidRPr="0090212C">
        <w:t xml:space="preserve"> Regulaminu oraz </w:t>
      </w:r>
      <w:r>
        <w:t xml:space="preserve">przekazane pismem z dnia </w:t>
      </w:r>
      <w:r w:rsidRPr="00F86783">
        <w:t>8</w:t>
      </w:r>
      <w:r>
        <w:t xml:space="preserve"> lutego </w:t>
      </w:r>
      <w:r w:rsidRPr="00F86783">
        <w:t>2024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 xml:space="preserve">, zgodnie z art. </w:t>
      </w:r>
      <w:r w:rsidRPr="00F86783">
        <w:t>294</w:t>
      </w:r>
      <w:r w:rsidRPr="0090212C">
        <w:t xml:space="preserve"> ust. </w:t>
      </w:r>
      <w:r w:rsidRPr="00F86783">
        <w:t>4</w:t>
      </w:r>
      <w:r w:rsidRPr="0090212C">
        <w:t xml:space="preserve"> Traktatu o funkcjonowaniu Unii Europejskiej,</w:t>
      </w:r>
    </w:p>
    <w:p w:rsidR="00674555" w:rsidRPr="00BB4608" w:rsidRDefault="00674555" w:rsidP="00674555">
      <w:pPr>
        <w:pStyle w:val="NormalHanging12a"/>
      </w:pPr>
      <w:r w:rsidRPr="00BB4608">
        <w:lastRenderedPageBreak/>
        <w:t>–</w:t>
      </w:r>
      <w:r w:rsidRPr="00BB4608">
        <w:tab/>
        <w:t xml:space="preserve">uwzględniając art. </w:t>
      </w:r>
      <w:r w:rsidRPr="00F86783">
        <w:t>59</w:t>
      </w:r>
      <w:r w:rsidRPr="00BB4608">
        <w:t xml:space="preserve"> i </w:t>
      </w:r>
      <w:r w:rsidRPr="00F86783">
        <w:t>40</w:t>
      </w:r>
      <w:r w:rsidRPr="00BB4608">
        <w:t xml:space="preserve"> Regulaminu,</w:t>
      </w:r>
    </w:p>
    <w:p w:rsidR="00674555" w:rsidRPr="00BB4608" w:rsidRDefault="00674555" w:rsidP="00674555">
      <w:pPr>
        <w:pStyle w:val="NormalHanging12a"/>
      </w:pPr>
      <w:r w:rsidRPr="00BB4608">
        <w:t>–</w:t>
      </w:r>
      <w:r w:rsidRPr="00BB4608">
        <w:tab/>
        <w:t>uwzględniając sprawozdanie Komisji Wolności Obywatelskich, Sprawiedliwości i Spraw Wewnętrznych (A</w:t>
      </w:r>
      <w:r w:rsidRPr="00F86783">
        <w:t>9</w:t>
      </w:r>
      <w:r w:rsidRPr="00BB4608">
        <w:t>-</w:t>
      </w:r>
      <w:r w:rsidRPr="00F86783">
        <w:t>0152</w:t>
      </w:r>
      <w:r w:rsidRPr="00BB4608">
        <w:t>/</w:t>
      </w:r>
      <w:r w:rsidRPr="00F86783">
        <w:t>2023</w:t>
      </w:r>
      <w:r w:rsidRPr="00BB4608">
        <w:t>),</w:t>
      </w:r>
    </w:p>
    <w:p w:rsidR="00674555" w:rsidRPr="00BB4608" w:rsidRDefault="00674555" w:rsidP="00674555">
      <w:pPr>
        <w:pStyle w:val="NormalHanging12a"/>
        <w:ind w:hanging="570"/>
      </w:pPr>
      <w:r w:rsidRPr="00F86783">
        <w:t>1</w:t>
      </w:r>
      <w:r w:rsidRPr="00BB4608">
        <w:t>.</w:t>
      </w:r>
      <w:r w:rsidRPr="00BB4608">
        <w:tab/>
        <w:t>przyjmuje poniższe stanowisko w pierwszym czytaniu;</w:t>
      </w:r>
    </w:p>
    <w:p w:rsidR="00674555" w:rsidRPr="00BB4608" w:rsidRDefault="00674555" w:rsidP="00674555">
      <w:pPr>
        <w:pStyle w:val="NormalHanging12a"/>
        <w:ind w:hanging="570"/>
      </w:pPr>
      <w:r w:rsidRPr="00F86783">
        <w:t>2</w:t>
      </w:r>
      <w:r w:rsidRPr="00BB4608">
        <w:t>.</w:t>
      </w:r>
      <w:r w:rsidRPr="00BB4608">
        <w:tab/>
        <w:t>zwraca się do Komisji o ponowne przekazanie mu sprawy, jeśli zastąpi ona pierwotny wniosek, wprowadzi w nim istotne zmiany lub planuje ich wprowadzenie;</w:t>
      </w:r>
    </w:p>
    <w:p w:rsidR="002447A9" w:rsidRDefault="00674555" w:rsidP="00674555">
      <w:pPr>
        <w:pStyle w:val="NormalHanging12a"/>
        <w:ind w:hanging="570"/>
        <w:sectPr w:rsidR="002447A9" w:rsidSect="00BB460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F86783">
        <w:t>3</w:t>
      </w:r>
      <w:r w:rsidRPr="00BB4608">
        <w:t>.</w:t>
      </w:r>
      <w:r w:rsidRPr="00BB4608">
        <w:tab/>
        <w:t>zobowiązuje swoją przewodniczącą do przekazania stanowiska Parlamentu Radzie i Komisji oraz parlamentom narodowym.</w:t>
      </w:r>
    </w:p>
    <w:p w:rsidR="001C2C52" w:rsidRPr="00330FAC" w:rsidRDefault="001C2C52" w:rsidP="001C2C52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330FAC">
        <w:rPr>
          <w:rFonts w:eastAsia="Calibri"/>
          <w:b/>
          <w:bCs/>
          <w:color w:val="000000"/>
          <w:szCs w:val="24"/>
        </w:rPr>
        <w:lastRenderedPageBreak/>
        <w:t>P</w:t>
      </w:r>
      <w:r w:rsidRPr="00F86783">
        <w:rPr>
          <w:rFonts w:eastAsia="Calibri"/>
          <w:b/>
          <w:bCs/>
          <w:color w:val="000000"/>
          <w:szCs w:val="24"/>
        </w:rPr>
        <w:t>9</w:t>
      </w:r>
      <w:r w:rsidRPr="00330FAC">
        <w:rPr>
          <w:rFonts w:eastAsia="Calibri"/>
          <w:b/>
          <w:bCs/>
          <w:color w:val="000000"/>
          <w:szCs w:val="24"/>
        </w:rPr>
        <w:t>_TC</w:t>
      </w:r>
      <w:r w:rsidRPr="00F86783">
        <w:rPr>
          <w:rFonts w:eastAsia="Calibri"/>
          <w:b/>
          <w:bCs/>
          <w:color w:val="000000"/>
          <w:szCs w:val="24"/>
        </w:rPr>
        <w:t>1</w:t>
      </w:r>
      <w:r w:rsidRPr="00330FAC">
        <w:rPr>
          <w:rFonts w:eastAsia="Calibri"/>
          <w:b/>
          <w:bCs/>
          <w:color w:val="000000"/>
          <w:szCs w:val="24"/>
        </w:rPr>
        <w:t>-COD(</w:t>
      </w:r>
      <w:r w:rsidRPr="00F86783">
        <w:rPr>
          <w:rFonts w:eastAsia="Calibri"/>
          <w:b/>
          <w:bCs/>
          <w:color w:val="000000"/>
          <w:szCs w:val="24"/>
        </w:rPr>
        <w:t>2020</w:t>
      </w:r>
      <w:r w:rsidRPr="00330FAC">
        <w:rPr>
          <w:rFonts w:eastAsia="Calibri"/>
          <w:b/>
          <w:bCs/>
          <w:color w:val="000000"/>
          <w:szCs w:val="24"/>
        </w:rPr>
        <w:t>)</w:t>
      </w:r>
      <w:r w:rsidRPr="00F86783">
        <w:rPr>
          <w:rFonts w:eastAsia="Calibri"/>
          <w:b/>
          <w:bCs/>
          <w:color w:val="000000"/>
          <w:szCs w:val="24"/>
        </w:rPr>
        <w:t>0279</w:t>
      </w:r>
    </w:p>
    <w:p w:rsidR="001C2C52" w:rsidRDefault="001C2C52" w:rsidP="001C2C52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i/>
          <w:iCs/>
          <w:szCs w:val="24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Pr="00F86783">
        <w:rPr>
          <w:b/>
        </w:rPr>
        <w:t>10</w:t>
      </w:r>
      <w:r>
        <w:rPr>
          <w:b/>
        </w:rPr>
        <w:t xml:space="preserve"> kwietnia </w:t>
      </w:r>
      <w:r w:rsidRPr="00F86783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 xml:space="preserve">ejskiego i Rady (UE) </w:t>
      </w:r>
      <w:r w:rsidRPr="00F86783">
        <w:rPr>
          <w:b/>
        </w:rPr>
        <w:t>2024</w:t>
      </w:r>
      <w:r>
        <w:rPr>
          <w:b/>
        </w:rPr>
        <w:t>/...</w:t>
      </w:r>
      <w:r w:rsidRPr="00741191">
        <w:rPr>
          <w:b/>
        </w:rPr>
        <w:t xml:space="preserve"> </w:t>
      </w:r>
      <w:r w:rsidRPr="001C2C52">
        <w:rPr>
          <w:rFonts w:eastAsia="Calibri"/>
          <w:b/>
          <w:szCs w:val="24"/>
          <w:lang w:eastAsia="en-US"/>
        </w:rPr>
        <w:t>w sprawie zarządzania azylem i migracją</w:t>
      </w:r>
      <w:r w:rsidRPr="001C2C52">
        <w:rPr>
          <w:rFonts w:eastAsia="Calibri"/>
          <w:b/>
          <w:i/>
          <w:iCs/>
          <w:szCs w:val="24"/>
          <w:lang w:eastAsia="en-US"/>
        </w:rPr>
        <w:t>,</w:t>
      </w:r>
      <w:r w:rsidRPr="001C2C52">
        <w:rPr>
          <w:rFonts w:eastAsia="Calibri"/>
          <w:b/>
          <w:szCs w:val="24"/>
          <w:lang w:eastAsia="en-US"/>
        </w:rPr>
        <w:t xml:space="preserve"> zmiany </w:t>
      </w:r>
      <w:r w:rsidRPr="001348C6">
        <w:rPr>
          <w:rFonts w:eastAsia="Calibri"/>
          <w:b/>
          <w:iCs/>
          <w:szCs w:val="24"/>
          <w:lang w:eastAsia="en-US"/>
        </w:rPr>
        <w:t>rozporządzeń</w:t>
      </w:r>
      <w:r w:rsidRPr="001348C6">
        <w:rPr>
          <w:rFonts w:eastAsia="Calibri"/>
          <w:b/>
          <w:szCs w:val="24"/>
          <w:lang w:eastAsia="en-US"/>
        </w:rPr>
        <w:t xml:space="preserve"> </w:t>
      </w:r>
      <w:r w:rsidRPr="001348C6">
        <w:rPr>
          <w:rFonts w:eastAsia="Calibri"/>
          <w:b/>
          <w:iCs/>
          <w:szCs w:val="24"/>
          <w:lang w:eastAsia="en-US"/>
        </w:rPr>
        <w:t xml:space="preserve">(UE) 2021/1147 i (UE) 2021/1060 oraz uchylenia </w:t>
      </w:r>
      <w:r w:rsidRPr="001348C6">
        <w:rPr>
          <w:rFonts w:eastAsia="Calibri"/>
          <w:b/>
          <w:szCs w:val="24"/>
          <w:lang w:eastAsia="en-US"/>
        </w:rPr>
        <w:t xml:space="preserve">rozporządzenia </w:t>
      </w:r>
      <w:r w:rsidRPr="001348C6">
        <w:rPr>
          <w:rFonts w:eastAsia="Calibri"/>
          <w:b/>
          <w:iCs/>
          <w:szCs w:val="24"/>
          <w:lang w:eastAsia="en-US"/>
        </w:rPr>
        <w:t>(UE) nr 604/2013</w:t>
      </w:r>
    </w:p>
    <w:p w:rsidR="001348C6" w:rsidRDefault="001348C6" w:rsidP="001C2C52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i/>
          <w:iCs/>
          <w:szCs w:val="24"/>
          <w:lang w:eastAsia="en-US"/>
        </w:rPr>
      </w:pPr>
    </w:p>
    <w:p w:rsidR="001348C6" w:rsidRPr="001C2C52" w:rsidRDefault="001348C6" w:rsidP="001C2C52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i/>
          <w:szCs w:val="22"/>
          <w:lang w:eastAsia="en-US"/>
        </w:rPr>
      </w:pPr>
      <w:r w:rsidRPr="0044243D">
        <w:rPr>
          <w:i/>
        </w:rPr>
        <w:t>(Jako że pomiędzy Parlamentem i Radą osiągnięte zostało porozumienie, stanowisko Parlamentu odpowiada ostatecznej we</w:t>
      </w:r>
      <w:bookmarkStart w:id="7" w:name="_GoBack"/>
      <w:bookmarkEnd w:id="7"/>
      <w:r w:rsidRPr="0044243D">
        <w:rPr>
          <w:i/>
        </w:rPr>
        <w:t>rsji aktu prawnego</w:t>
      </w:r>
      <w:r>
        <w:rPr>
          <w:i/>
        </w:rPr>
        <w:t>, rozporządzenia (UE) 2024/1351</w:t>
      </w:r>
      <w:r>
        <w:rPr>
          <w:i/>
        </w:rPr>
        <w:t>.)</w:t>
      </w:r>
    </w:p>
    <w:sectPr w:rsidR="001348C6" w:rsidRPr="001C2C52" w:rsidSect="00BB460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706" w:rsidRPr="00BB4608" w:rsidRDefault="00D60706">
      <w:r w:rsidRPr="00BB4608">
        <w:separator/>
      </w:r>
    </w:p>
  </w:endnote>
  <w:endnote w:type="continuationSeparator" w:id="0">
    <w:p w:rsidR="00D60706" w:rsidRPr="00BB4608" w:rsidRDefault="00D60706">
      <w:r w:rsidRPr="00BB460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460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460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460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706" w:rsidRPr="00BB4608" w:rsidRDefault="00D60706">
      <w:r w:rsidRPr="00BB4608">
        <w:separator/>
      </w:r>
    </w:p>
  </w:footnote>
  <w:footnote w:type="continuationSeparator" w:id="0">
    <w:p w:rsidR="00D60706" w:rsidRPr="00BB4608" w:rsidRDefault="00D60706">
      <w:r w:rsidRPr="00BB4608">
        <w:continuationSeparator/>
      </w:r>
    </w:p>
  </w:footnote>
  <w:footnote w:id="1">
    <w:p w:rsidR="00674555" w:rsidRPr="00BB4608" w:rsidRDefault="00674555" w:rsidP="00BB4608">
      <w:pPr>
        <w:pStyle w:val="FootnoteText"/>
        <w:ind w:left="567" w:hanging="567"/>
        <w:rPr>
          <w:sz w:val="24"/>
          <w:lang w:val="pl-PL"/>
        </w:rPr>
      </w:pPr>
      <w:r w:rsidRPr="00BB4608">
        <w:rPr>
          <w:rStyle w:val="FootnoteReference"/>
          <w:sz w:val="24"/>
          <w:lang w:val="pl-PL"/>
        </w:rPr>
        <w:footnoteRef/>
      </w:r>
      <w:r w:rsidR="00BB4608" w:rsidRPr="00BB4608">
        <w:rPr>
          <w:sz w:val="24"/>
          <w:lang w:val="pl-PL"/>
        </w:rPr>
        <w:t xml:space="preserve"> </w:t>
      </w:r>
      <w:r w:rsidR="00BB4608" w:rsidRPr="00BB4608">
        <w:rPr>
          <w:sz w:val="24"/>
          <w:lang w:val="pl-PL"/>
        </w:rPr>
        <w:tab/>
      </w:r>
      <w:r w:rsidRPr="00BB4608">
        <w:rPr>
          <w:sz w:val="24"/>
          <w:lang w:val="pl-PL"/>
        </w:rPr>
        <w:t xml:space="preserve">Dz.U. C </w:t>
      </w:r>
      <w:r w:rsidRPr="00F86783">
        <w:rPr>
          <w:sz w:val="24"/>
          <w:lang w:val="pl-PL"/>
        </w:rPr>
        <w:t>155</w:t>
      </w:r>
      <w:r w:rsidRPr="00BB4608">
        <w:rPr>
          <w:sz w:val="24"/>
          <w:lang w:val="pl-PL"/>
        </w:rPr>
        <w:t xml:space="preserve"> z </w:t>
      </w:r>
      <w:r w:rsidRPr="00F86783">
        <w:rPr>
          <w:sz w:val="24"/>
          <w:lang w:val="pl-PL"/>
        </w:rPr>
        <w:t>30</w:t>
      </w:r>
      <w:r w:rsidRPr="00BB4608">
        <w:rPr>
          <w:sz w:val="24"/>
          <w:lang w:val="pl-PL"/>
        </w:rPr>
        <w:t>.</w:t>
      </w:r>
      <w:r w:rsidRPr="00F86783">
        <w:rPr>
          <w:sz w:val="24"/>
          <w:lang w:val="pl-PL"/>
        </w:rPr>
        <w:t>4</w:t>
      </w:r>
      <w:r w:rsidRPr="00BB4608">
        <w:rPr>
          <w:sz w:val="24"/>
          <w:lang w:val="pl-PL"/>
        </w:rPr>
        <w:t>.</w:t>
      </w:r>
      <w:r w:rsidRPr="00F86783">
        <w:rPr>
          <w:sz w:val="24"/>
          <w:lang w:val="pl-PL"/>
        </w:rPr>
        <w:t>2021</w:t>
      </w:r>
      <w:r w:rsidRPr="00BB4608">
        <w:rPr>
          <w:sz w:val="24"/>
          <w:lang w:val="pl-PL"/>
        </w:rPr>
        <w:t xml:space="preserve">, s. </w:t>
      </w:r>
      <w:r w:rsidRPr="00F86783">
        <w:rPr>
          <w:sz w:val="24"/>
          <w:lang w:val="pl-PL"/>
        </w:rPr>
        <w:t>58</w:t>
      </w:r>
      <w:r w:rsidRPr="00BB4608">
        <w:rPr>
          <w:sz w:val="24"/>
          <w:lang w:val="pl-PL"/>
        </w:rPr>
        <w:t>.</w:t>
      </w:r>
    </w:p>
  </w:footnote>
  <w:footnote w:id="2">
    <w:p w:rsidR="00674555" w:rsidRPr="00BB4608" w:rsidRDefault="00674555" w:rsidP="00BB4608">
      <w:pPr>
        <w:pStyle w:val="FootnoteText"/>
        <w:ind w:left="567" w:hanging="567"/>
        <w:rPr>
          <w:sz w:val="24"/>
          <w:lang w:val="pl-PL"/>
        </w:rPr>
      </w:pPr>
      <w:r w:rsidRPr="00BB4608">
        <w:rPr>
          <w:rStyle w:val="FootnoteReference"/>
          <w:sz w:val="24"/>
          <w:lang w:val="pl-PL"/>
        </w:rPr>
        <w:footnoteRef/>
      </w:r>
      <w:r w:rsidR="00BB4608" w:rsidRPr="00BB4608">
        <w:rPr>
          <w:sz w:val="24"/>
          <w:lang w:val="pl-PL"/>
        </w:rPr>
        <w:t xml:space="preserve"> </w:t>
      </w:r>
      <w:r w:rsidR="00BB4608" w:rsidRPr="00BB4608">
        <w:rPr>
          <w:sz w:val="24"/>
          <w:lang w:val="pl-PL"/>
        </w:rPr>
        <w:tab/>
      </w:r>
      <w:r w:rsidRPr="00BB4608">
        <w:rPr>
          <w:sz w:val="24"/>
          <w:lang w:val="pl-PL"/>
        </w:rPr>
        <w:t xml:space="preserve">Dz.U. C </w:t>
      </w:r>
      <w:r w:rsidRPr="00F86783">
        <w:rPr>
          <w:sz w:val="24"/>
          <w:lang w:val="pl-PL"/>
        </w:rPr>
        <w:t>175</w:t>
      </w:r>
      <w:r w:rsidRPr="00BB4608">
        <w:rPr>
          <w:sz w:val="24"/>
          <w:lang w:val="pl-PL"/>
        </w:rPr>
        <w:t xml:space="preserve"> z </w:t>
      </w:r>
      <w:r w:rsidRPr="00F86783">
        <w:rPr>
          <w:sz w:val="24"/>
          <w:lang w:val="pl-PL"/>
        </w:rPr>
        <w:t>7</w:t>
      </w:r>
      <w:r w:rsidRPr="00BB4608">
        <w:rPr>
          <w:sz w:val="24"/>
          <w:lang w:val="pl-PL"/>
        </w:rPr>
        <w:t>.</w:t>
      </w:r>
      <w:r w:rsidRPr="00F86783">
        <w:rPr>
          <w:sz w:val="24"/>
          <w:lang w:val="pl-PL"/>
        </w:rPr>
        <w:t>5</w:t>
      </w:r>
      <w:r w:rsidRPr="00BB4608">
        <w:rPr>
          <w:sz w:val="24"/>
          <w:lang w:val="pl-PL"/>
        </w:rPr>
        <w:t>.</w:t>
      </w:r>
      <w:r w:rsidRPr="00F86783">
        <w:rPr>
          <w:sz w:val="24"/>
          <w:lang w:val="pl-PL"/>
        </w:rPr>
        <w:t>2021</w:t>
      </w:r>
      <w:r w:rsidRPr="00BB4608">
        <w:rPr>
          <w:sz w:val="24"/>
          <w:lang w:val="pl-PL"/>
        </w:rPr>
        <w:t xml:space="preserve">, s. </w:t>
      </w:r>
      <w:r w:rsidRPr="00F86783">
        <w:rPr>
          <w:sz w:val="24"/>
          <w:lang w:val="pl-PL"/>
        </w:rPr>
        <w:t>32</w:t>
      </w:r>
      <w:r w:rsidRPr="00BB4608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460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460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460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398C015E"/>
    <w:multiLevelType w:val="multilevel"/>
    <w:tmpl w:val="027A66BA"/>
    <w:name w:val="List Dash 4"/>
    <w:lvl w:ilvl="0">
      <w:start w:val="1"/>
      <w:numFmt w:val="decimal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1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2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3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5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6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7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4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3"/>
  </w:num>
  <w:num w:numId="5">
    <w:abstractNumId w:val="16"/>
  </w:num>
  <w:num w:numId="6">
    <w:abstractNumId w:val="15"/>
  </w:num>
  <w:num w:numId="7">
    <w:abstractNumId w:val="23"/>
  </w:num>
  <w:num w:numId="8">
    <w:abstractNumId w:val="10"/>
  </w:num>
  <w:num w:numId="9">
    <w:abstractNumId w:val="11"/>
  </w:num>
  <w:num w:numId="10">
    <w:abstractNumId w:val="12"/>
  </w:num>
  <w:num w:numId="11">
    <w:abstractNumId w:val="14"/>
  </w:num>
  <w:num w:numId="12">
    <w:abstractNumId w:val="6"/>
  </w:num>
  <w:num w:numId="13">
    <w:abstractNumId w:val="24"/>
  </w:num>
  <w:num w:numId="14">
    <w:abstractNumId w:val="7"/>
  </w:num>
  <w:num w:numId="15">
    <w:abstractNumId w:val="3"/>
  </w:num>
  <w:num w:numId="16">
    <w:abstractNumId w:val="2"/>
  </w:num>
  <w:num w:numId="17">
    <w:abstractNumId w:val="19"/>
  </w:num>
  <w:num w:numId="18">
    <w:abstractNumId w:val="18"/>
  </w:num>
  <w:num w:numId="19">
    <w:abstractNumId w:val="17"/>
  </w:num>
  <w:num w:numId="20">
    <w:abstractNumId w:val="21"/>
  </w:num>
  <w:num w:numId="21">
    <w:abstractNumId w:val="20"/>
  </w:num>
  <w:num w:numId="22">
    <w:abstractNumId w:val="22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3"/>
    <w:docVar w:name="dvlangue" w:val="PL"/>
    <w:docVar w:name="dvnumam" w:val="472"/>
    <w:docVar w:name="dvpe" w:val="698.950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 Rady w sprawie zarządzania azylem i migracją oraz zmieniającego dyrektywę Rady (WE) 2003/109 i proponowane rozporządzenie (UE) XXX/XXX [Fundusz Azylu i Migracji](COM(2020)0610 – C9-0309/2020 – 2020/0279(COD))"/>
  </w:docVars>
  <w:rsids>
    <w:rsidRoot w:val="00D60706"/>
    <w:rsid w:val="00002272"/>
    <w:rsid w:val="00064002"/>
    <w:rsid w:val="000677B9"/>
    <w:rsid w:val="000831BA"/>
    <w:rsid w:val="000A42CC"/>
    <w:rsid w:val="000E7DD9"/>
    <w:rsid w:val="0010095E"/>
    <w:rsid w:val="00125B37"/>
    <w:rsid w:val="001348C6"/>
    <w:rsid w:val="00187494"/>
    <w:rsid w:val="001C2C52"/>
    <w:rsid w:val="001F32AE"/>
    <w:rsid w:val="002447A9"/>
    <w:rsid w:val="002767FF"/>
    <w:rsid w:val="002B18FE"/>
    <w:rsid w:val="002B5493"/>
    <w:rsid w:val="00330FA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5D21"/>
    <w:rsid w:val="005C2568"/>
    <w:rsid w:val="006037C0"/>
    <w:rsid w:val="006631B6"/>
    <w:rsid w:val="00674555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460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0706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436A"/>
    <w:rsid w:val="00F04346"/>
    <w:rsid w:val="00F075DC"/>
    <w:rsid w:val="00F149E9"/>
    <w:rsid w:val="00F5134D"/>
    <w:rsid w:val="00F74202"/>
    <w:rsid w:val="00F86783"/>
    <w:rsid w:val="00F87713"/>
    <w:rsid w:val="00F959C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8C78DB"/>
  <w15:chartTrackingRefBased/>
  <w15:docId w15:val="{F085CF67-9342-4525-868F-5E40CF9DA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7455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455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455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455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455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4555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4555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674555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674555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67455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7455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7455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74555"/>
    <w:pPr>
      <w:spacing w:after="120"/>
    </w:pPr>
  </w:style>
  <w:style w:type="paragraph" w:customStyle="1" w:styleId="PageHeading">
    <w:name w:val="PageHeading"/>
    <w:basedOn w:val="Normal"/>
    <w:rsid w:val="0067455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74555"/>
    <w:rPr>
      <w:b/>
    </w:rPr>
  </w:style>
  <w:style w:type="paragraph" w:customStyle="1" w:styleId="NormalBold12a">
    <w:name w:val="NormalBold12a"/>
    <w:basedOn w:val="Normal"/>
    <w:rsid w:val="00674555"/>
    <w:pPr>
      <w:spacing w:after="240"/>
    </w:pPr>
    <w:rPr>
      <w:b/>
    </w:rPr>
  </w:style>
  <w:style w:type="paragraph" w:customStyle="1" w:styleId="AmJustText">
    <w:name w:val="AmJustText"/>
    <w:basedOn w:val="Normal"/>
    <w:rsid w:val="0067455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7455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74555"/>
    <w:pPr>
      <w:spacing w:after="480"/>
      <w:ind w:left="1417"/>
    </w:pPr>
  </w:style>
  <w:style w:type="paragraph" w:customStyle="1" w:styleId="CoverNormal">
    <w:name w:val="CoverNormal"/>
    <w:basedOn w:val="Normal"/>
    <w:rsid w:val="00674555"/>
    <w:pPr>
      <w:ind w:left="1418"/>
    </w:pPr>
  </w:style>
  <w:style w:type="paragraph" w:customStyle="1" w:styleId="AmCrossRef">
    <w:name w:val="AmCrossRef"/>
    <w:basedOn w:val="Normal"/>
    <w:rsid w:val="0067455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7455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7455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7455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7455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74555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745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4555"/>
    <w:rPr>
      <w:sz w:val="24"/>
      <w:lang w:val="pl-PL"/>
    </w:rPr>
  </w:style>
  <w:style w:type="paragraph" w:customStyle="1" w:styleId="AmOrLang">
    <w:name w:val="AmOrLang"/>
    <w:basedOn w:val="Normal"/>
    <w:rsid w:val="0067455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7455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7455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74555"/>
    <w:pPr>
      <w:spacing w:before="240"/>
    </w:pPr>
    <w:rPr>
      <w:b/>
    </w:rPr>
  </w:style>
  <w:style w:type="paragraph" w:customStyle="1" w:styleId="EPBody">
    <w:name w:val="EPBody"/>
    <w:basedOn w:val="Normal"/>
    <w:rsid w:val="0067455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7455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74555"/>
    <w:pPr>
      <w:spacing w:before="480" w:after="240"/>
    </w:pPr>
  </w:style>
  <w:style w:type="paragraph" w:customStyle="1" w:styleId="Lgendesigne">
    <w:name w:val="Légende signe"/>
    <w:basedOn w:val="Normal"/>
    <w:rsid w:val="0067455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7455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74555"/>
    <w:rPr>
      <w:sz w:val="18"/>
    </w:rPr>
  </w:style>
  <w:style w:type="paragraph" w:customStyle="1" w:styleId="msonormal0">
    <w:name w:val="msonormal"/>
    <w:basedOn w:val="Normal"/>
    <w:rsid w:val="00674555"/>
    <w:pPr>
      <w:widowControl/>
      <w:spacing w:before="100" w:beforeAutospacing="1" w:after="100" w:afterAutospacing="1"/>
    </w:pPr>
    <w:rPr>
      <w:szCs w:val="24"/>
    </w:rPr>
  </w:style>
  <w:style w:type="paragraph" w:customStyle="1" w:styleId="CoverBold">
    <w:name w:val="CoverBold"/>
    <w:basedOn w:val="Normal"/>
    <w:rsid w:val="00674555"/>
    <w:pPr>
      <w:ind w:left="1417"/>
    </w:pPr>
    <w:rPr>
      <w:b/>
    </w:rPr>
  </w:style>
  <w:style w:type="paragraph" w:customStyle="1" w:styleId="Normal2">
    <w:name w:val="Normal2"/>
    <w:basedOn w:val="Normal"/>
    <w:qFormat/>
    <w:rsid w:val="00674555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674555"/>
    <w:rPr>
      <w:i/>
    </w:rPr>
  </w:style>
  <w:style w:type="paragraph" w:customStyle="1" w:styleId="NormalBoldItalic6a">
    <w:name w:val="NormalBoldItalic6a"/>
    <w:basedOn w:val="Normal6a"/>
    <w:qFormat/>
    <w:rsid w:val="00674555"/>
    <w:rPr>
      <w:b/>
      <w:i/>
    </w:rPr>
  </w:style>
  <w:style w:type="paragraph" w:customStyle="1" w:styleId="NormalBoldItalicCenter6a">
    <w:name w:val="NormalBoldItalicCenter6a"/>
    <w:basedOn w:val="Normal6a"/>
    <w:qFormat/>
    <w:rsid w:val="00674555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674555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pl-PL"/>
    </w:rPr>
  </w:style>
  <w:style w:type="paragraph" w:customStyle="1" w:styleId="EPFooterLandscape">
    <w:name w:val="EPFooterLandscape"/>
    <w:qFormat/>
    <w:rsid w:val="00674555"/>
    <w:pPr>
      <w:tabs>
        <w:tab w:val="center" w:pos="6804"/>
        <w:tab w:val="right" w:pos="15026"/>
      </w:tabs>
    </w:pPr>
    <w:rPr>
      <w:sz w:val="22"/>
      <w:lang w:val="pl-PL"/>
    </w:rPr>
  </w:style>
  <w:style w:type="character" w:customStyle="1" w:styleId="NormalBI">
    <w:name w:val="NormalBI"/>
    <w:basedOn w:val="DefaultParagraphFont"/>
    <w:uiPriority w:val="1"/>
    <w:qFormat/>
    <w:rsid w:val="00674555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674555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674555"/>
    <w:rPr>
      <w:b/>
      <w:bCs w:val="0"/>
    </w:rPr>
  </w:style>
  <w:style w:type="character" w:customStyle="1" w:styleId="Italic">
    <w:name w:val="Italic"/>
    <w:uiPriority w:val="1"/>
    <w:qFormat/>
    <w:rsid w:val="00674555"/>
    <w:rPr>
      <w:i/>
      <w:iCs w:val="0"/>
    </w:rPr>
  </w:style>
  <w:style w:type="character" w:customStyle="1" w:styleId="BoldItalic">
    <w:name w:val="BoldItalic"/>
    <w:uiPriority w:val="1"/>
    <w:qFormat/>
    <w:rsid w:val="00674555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674555"/>
    <w:rPr>
      <w:u w:val="single"/>
    </w:rPr>
  </w:style>
  <w:style w:type="character" w:customStyle="1" w:styleId="Sub">
    <w:name w:val="Sub"/>
    <w:uiPriority w:val="1"/>
    <w:qFormat/>
    <w:rsid w:val="00674555"/>
    <w:rPr>
      <w:vertAlign w:val="subscript"/>
    </w:rPr>
  </w:style>
  <w:style w:type="character" w:customStyle="1" w:styleId="Sup">
    <w:name w:val="Sup"/>
    <w:uiPriority w:val="1"/>
    <w:qFormat/>
    <w:rsid w:val="00674555"/>
    <w:rPr>
      <w:vertAlign w:val="superscript"/>
    </w:rPr>
  </w:style>
  <w:style w:type="character" w:customStyle="1" w:styleId="SupBoldItalic">
    <w:name w:val="SupBoldItalic"/>
    <w:uiPriority w:val="1"/>
    <w:qFormat/>
    <w:rsid w:val="00674555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674555"/>
    <w:rPr>
      <w:b/>
      <w:bCs w:val="0"/>
      <w:i/>
      <w:iCs w:val="0"/>
      <w:vertAlign w:val="subscript"/>
    </w:rPr>
  </w:style>
  <w:style w:type="paragraph" w:styleId="BalloonText">
    <w:name w:val="Balloon Text"/>
    <w:basedOn w:val="Normal"/>
    <w:link w:val="BalloonTextChar"/>
    <w:uiPriority w:val="99"/>
    <w:unhideWhenUsed/>
    <w:rsid w:val="006745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74555"/>
    <w:rPr>
      <w:rFonts w:ascii="Segoe UI" w:hAnsi="Segoe UI" w:cs="Segoe UI"/>
      <w:sz w:val="18"/>
      <w:szCs w:val="18"/>
      <w:lang w:val="pl-PL"/>
    </w:rPr>
  </w:style>
  <w:style w:type="character" w:styleId="CommentReference">
    <w:name w:val="annotation reference"/>
    <w:basedOn w:val="DefaultParagraphFont"/>
    <w:rsid w:val="006745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67455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74555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745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74555"/>
    <w:rPr>
      <w:b/>
      <w:bCs/>
      <w:lang w:val="pl-PL"/>
    </w:rPr>
  </w:style>
  <w:style w:type="paragraph" w:customStyle="1" w:styleId="EntPE">
    <w:name w:val="EntPE"/>
    <w:basedOn w:val="Normal12"/>
    <w:rsid w:val="00674555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674555"/>
    <w:pPr>
      <w:spacing w:after="240"/>
    </w:pPr>
    <w:rPr>
      <w:noProof/>
    </w:rPr>
  </w:style>
  <w:style w:type="paragraph" w:customStyle="1" w:styleId="CommitteeAM">
    <w:name w:val="CommitteeAM"/>
    <w:basedOn w:val="Normal"/>
    <w:rsid w:val="00674555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74555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74555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link w:val="Normal12"/>
    <w:locked/>
    <w:rsid w:val="00674555"/>
    <w:rPr>
      <w:noProof/>
      <w:sz w:val="24"/>
      <w:lang w:val="pl-PL"/>
    </w:rPr>
  </w:style>
  <w:style w:type="paragraph" w:customStyle="1" w:styleId="PELeft">
    <w:name w:val="PELeft"/>
    <w:basedOn w:val="Normal"/>
    <w:rsid w:val="00674555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74555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674555"/>
    <w:pPr>
      <w:spacing w:after="120"/>
    </w:pPr>
  </w:style>
  <w:style w:type="paragraph" w:customStyle="1" w:styleId="Normal12Italic">
    <w:name w:val="Normal12Italic"/>
    <w:basedOn w:val="Normal12"/>
    <w:rsid w:val="00674555"/>
    <w:rPr>
      <w:i/>
    </w:rPr>
  </w:style>
  <w:style w:type="character" w:customStyle="1" w:styleId="NormalBoldChar">
    <w:name w:val="NormalBold Char"/>
    <w:link w:val="NormalBold"/>
    <w:rsid w:val="00674555"/>
    <w:rPr>
      <w:b/>
      <w:sz w:val="24"/>
      <w:lang w:val="pl-PL"/>
    </w:rPr>
  </w:style>
  <w:style w:type="paragraph" w:customStyle="1" w:styleId="JustificationTitle">
    <w:name w:val="JustificationTitle"/>
    <w:basedOn w:val="Normal"/>
    <w:next w:val="Normal12"/>
    <w:rsid w:val="00674555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674555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link w:val="Normal6"/>
    <w:rsid w:val="00674555"/>
    <w:rPr>
      <w:sz w:val="24"/>
      <w:lang w:val="pl-PL"/>
    </w:rPr>
  </w:style>
  <w:style w:type="paragraph" w:customStyle="1" w:styleId="ColumnHeading">
    <w:name w:val="ColumnHeading"/>
    <w:basedOn w:val="Normal"/>
    <w:rsid w:val="00674555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7455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74555"/>
    <w:pPr>
      <w:spacing w:before="240"/>
      <w:jc w:val="center"/>
    </w:pPr>
    <w:rPr>
      <w:i/>
    </w:rPr>
  </w:style>
  <w:style w:type="character" w:customStyle="1" w:styleId="Footer2Middle">
    <w:name w:val="Footer2Middle"/>
    <w:rsid w:val="00674555"/>
    <w:rPr>
      <w:rFonts w:ascii="Arial" w:cs="Arial"/>
      <w:b w:val="0"/>
      <w:i/>
      <w:color w:val="C0C0C0"/>
      <w:sz w:val="22"/>
    </w:rPr>
  </w:style>
  <w:style w:type="paragraph" w:customStyle="1" w:styleId="Normal12a">
    <w:name w:val="Normal12a"/>
    <w:basedOn w:val="Normal"/>
    <w:rsid w:val="00674555"/>
    <w:pPr>
      <w:spacing w:after="240"/>
    </w:pPr>
  </w:style>
  <w:style w:type="paragraph" w:customStyle="1" w:styleId="RollCallVotes">
    <w:name w:val="RollCallVotes"/>
    <w:basedOn w:val="Normal"/>
    <w:rsid w:val="0067455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7455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7455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74555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rsid w:val="00674555"/>
    <w:pPr>
      <w:spacing w:before="480"/>
      <w:ind w:left="1134" w:hanging="1134"/>
    </w:pPr>
  </w:style>
  <w:style w:type="paragraph" w:customStyle="1" w:styleId="Normal24a">
    <w:name w:val="Normal24a"/>
    <w:basedOn w:val="Normal"/>
    <w:link w:val="Normal24aChar"/>
    <w:rsid w:val="00674555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674555"/>
    <w:rPr>
      <w:sz w:val="24"/>
      <w:lang w:val="pl-PL"/>
    </w:rPr>
  </w:style>
  <w:style w:type="paragraph" w:customStyle="1" w:styleId="LetterSalutation">
    <w:name w:val="LetterSalutation"/>
    <w:basedOn w:val="Normal"/>
    <w:rsid w:val="00674555"/>
    <w:pPr>
      <w:spacing w:before="600" w:after="360"/>
    </w:pPr>
  </w:style>
  <w:style w:type="paragraph" w:customStyle="1" w:styleId="Normal12Hanging">
    <w:name w:val="Normal12Hanging"/>
    <w:basedOn w:val="Normal"/>
    <w:link w:val="Normal12HangingChar"/>
    <w:rsid w:val="002447A9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2447A9"/>
    <w:rPr>
      <w:snapToGrid w:val="0"/>
      <w:sz w:val="24"/>
      <w:lang w:val="pl-PL"/>
    </w:rPr>
  </w:style>
  <w:style w:type="paragraph" w:customStyle="1" w:styleId="AmDocTypeTab">
    <w:name w:val="AmDocTypeTab"/>
    <w:basedOn w:val="Normal"/>
    <w:rsid w:val="001C2C52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1C2C52"/>
    <w:pPr>
      <w:spacing w:after="240"/>
      <w:jc w:val="center"/>
    </w:pPr>
  </w:style>
  <w:style w:type="paragraph" w:customStyle="1" w:styleId="AmDateTab">
    <w:name w:val="AmDateTab"/>
    <w:basedOn w:val="Normal"/>
    <w:rsid w:val="001C2C52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1C2C52"/>
    <w:pPr>
      <w:spacing w:before="720" w:after="240"/>
      <w:jc w:val="center"/>
    </w:pPr>
  </w:style>
  <w:style w:type="paragraph" w:styleId="Footer">
    <w:name w:val="footer"/>
    <w:basedOn w:val="Normal"/>
    <w:link w:val="FooterChar"/>
    <w:uiPriority w:val="99"/>
    <w:rsid w:val="001C2C5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2C52"/>
    <w:rPr>
      <w:sz w:val="24"/>
      <w:lang w:val="pl-PL"/>
    </w:rPr>
  </w:style>
  <w:style w:type="numbering" w:customStyle="1" w:styleId="NoList1">
    <w:name w:val="No List1"/>
    <w:next w:val="NoList"/>
    <w:uiPriority w:val="99"/>
    <w:semiHidden/>
    <w:unhideWhenUsed/>
    <w:rsid w:val="001C2C52"/>
  </w:style>
  <w:style w:type="paragraph" w:styleId="TOC4">
    <w:name w:val="toc 4"/>
    <w:basedOn w:val="Normal"/>
    <w:next w:val="Normal"/>
    <w:uiPriority w:val="39"/>
    <w:unhideWhenUsed/>
    <w:rsid w:val="001C2C52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1C2C52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1C2C52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1C2C52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1C2C5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1C2C5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1C2C52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1C2C52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1C2C52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1C2C52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1C2C52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1C2C52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1C2C52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1C2C5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1C2C5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1C2C5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1C2C5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1C2C5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1C2C5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1C2C5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1C2C5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1C2C5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1C2C5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1C2C52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1C2C5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1C2C52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1C2C5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1C2C5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1C2C5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1C2C5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1C2C5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1C2C5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1C2C5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1C2C5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1C2C5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1C2C5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1C2C5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1C2C52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1C2C52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1C2C52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1C2C52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1C2C52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1C2C52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1C2C52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1C2C52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1C2C52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1C2C52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1C2C52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1C2C52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1C2C52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1C2C52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1C2C52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1C2C52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1C2C52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1C2C52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1C2C52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1C2C52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1C2C52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1C2C52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1C2C52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1C2C52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1C2C52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1C2C52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1C2C52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1C2C52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1C2C5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1C2C5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1C2C5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1C2C5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1C2C5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1C2C5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1C2C5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1C2C5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1C2C52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1C2C5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1C2C5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1C2C5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1C2C5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1C2C5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1C2C5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1C2C52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1C2C52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1C2C52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1C2C52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1C2C52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1C2C52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1C2C52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1C2C52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1C2C52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1C2C52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1C2C52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1C2C52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1C2C52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1C2C52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1C2C52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1C2C52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1C2C52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1C2C52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1C2C52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1C2C52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1C2C52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1C2C52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1C2C5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1C2C5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1C2C52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1C2C52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1C2C52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1C2C52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C2C52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C2C52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1C2C52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1C2C5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C2C52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1C2C52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1C2C5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C2C52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1C2C52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1C2C52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1C2C5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1C2C5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1C2C5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1C2C52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1C2C52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1C2C52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1C2C52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1C2C5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1C2C52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1C2C5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1C2C52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1C2C5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1C2C52"/>
    <w:pPr>
      <w:spacing w:before="240"/>
    </w:pPr>
  </w:style>
  <w:style w:type="paragraph" w:customStyle="1" w:styleId="Accordtitre">
    <w:name w:val="Accord titre"/>
    <w:basedOn w:val="Normal"/>
    <w:rsid w:val="001C2C52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1C2C52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1C2C52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1C2C52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1C2C5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1C2C52"/>
    <w:pPr>
      <w:spacing w:after="240"/>
    </w:pPr>
  </w:style>
  <w:style w:type="paragraph" w:customStyle="1" w:styleId="Annexetitre">
    <w:name w:val="Annexe titre"/>
    <w:basedOn w:val="Normal"/>
    <w:next w:val="Normal"/>
    <w:rsid w:val="001C2C5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1C2C52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1C2C52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1C2C52"/>
    <w:rPr>
      <w:rFonts w:eastAsia="Calibri"/>
      <w:lang w:val="pl-PL" w:eastAsia="en-US"/>
    </w:rPr>
  </w:style>
  <w:style w:type="character" w:styleId="EndnoteReference">
    <w:name w:val="endnote reference"/>
    <w:basedOn w:val="DefaultParagraphFont"/>
    <w:uiPriority w:val="99"/>
    <w:unhideWhenUsed/>
    <w:rsid w:val="001C2C52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1C2C5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1C2C5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1C2C5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1C2C5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1C2C5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1C2C5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1C2C5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1C2C5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1C2C5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1C2C5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1C2C5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1C2C5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1C2C5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1C2C5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1C2C5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1C2C5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1C2C5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1C2C5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1C2C5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1C2C5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1C2C5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1C2C5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1C2C5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1C2C52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1C2C5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1C2C5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1C2C52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l-PL" w:eastAsia="en-US"/>
    </w:rPr>
  </w:style>
  <w:style w:type="paragraph" w:customStyle="1" w:styleId="CommentFwdQuotedText">
    <w:name w:val="CommentFwdQuotedText"/>
    <w:basedOn w:val="Normal"/>
    <w:rsid w:val="001C2C52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1C2C52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1C2C52"/>
    <w:rPr>
      <w:b/>
      <w:i/>
    </w:rPr>
  </w:style>
  <w:style w:type="character" w:customStyle="1" w:styleId="diff-tte-removed">
    <w:name w:val="diff-tte-removed"/>
    <w:basedOn w:val="DefaultParagraphFont"/>
    <w:rsid w:val="001C2C52"/>
    <w:rPr>
      <w:strike/>
    </w:rPr>
  </w:style>
  <w:style w:type="paragraph" w:styleId="ListNumber2">
    <w:name w:val="List Number 2"/>
    <w:basedOn w:val="Normal"/>
    <w:unhideWhenUsed/>
    <w:rsid w:val="001C2C52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1C2C52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istNumber2Level2">
    <w:name w:val="List Number 2 (Level 2)"/>
    <w:basedOn w:val="Text2"/>
    <w:rsid w:val="001C2C52"/>
    <w:pPr>
      <w:tabs>
        <w:tab w:val="num" w:pos="2268"/>
      </w:tabs>
      <w:spacing w:line="240" w:lineRule="auto"/>
      <w:ind w:left="2268" w:hanging="708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1C2C52"/>
    <w:pPr>
      <w:tabs>
        <w:tab w:val="num" w:pos="2977"/>
      </w:tabs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1C2C52"/>
    <w:pPr>
      <w:tabs>
        <w:tab w:val="num" w:pos="3686"/>
      </w:tabs>
      <w:spacing w:line="240" w:lineRule="auto"/>
      <w:ind w:left="3686" w:hanging="709"/>
      <w:jc w:val="both"/>
    </w:pPr>
    <w:rPr>
      <w:rFonts w:eastAsia="Times New Roman"/>
      <w:lang w:eastAsia="en-GB"/>
    </w:rPr>
  </w:style>
  <w:style w:type="character" w:customStyle="1" w:styleId="Aucun">
    <w:name w:val="Aucun"/>
    <w:rsid w:val="001C2C52"/>
    <w:rPr>
      <w:lang w:val="pl-PL"/>
    </w:rPr>
  </w:style>
  <w:style w:type="character" w:styleId="Emphasis">
    <w:name w:val="Emphasis"/>
    <w:basedOn w:val="DefaultParagraphFont"/>
    <w:uiPriority w:val="20"/>
    <w:qFormat/>
    <w:rsid w:val="001C2C52"/>
    <w:rPr>
      <w:i/>
      <w:iCs/>
    </w:rPr>
  </w:style>
  <w:style w:type="character" w:customStyle="1" w:styleId="Hyperlink1">
    <w:name w:val="Hyperlink1"/>
    <w:basedOn w:val="DefaultParagraphFont"/>
    <w:uiPriority w:val="99"/>
    <w:unhideWhenUsed/>
    <w:rsid w:val="001C2C52"/>
    <w:rPr>
      <w:color w:val="0563C1"/>
      <w:u w:val="single"/>
    </w:rPr>
  </w:style>
  <w:style w:type="character" w:customStyle="1" w:styleId="super">
    <w:name w:val="super"/>
    <w:basedOn w:val="DefaultParagraphFont"/>
    <w:rsid w:val="001C2C52"/>
  </w:style>
  <w:style w:type="table" w:customStyle="1" w:styleId="TableGrid1">
    <w:name w:val="Table Grid1"/>
    <w:basedOn w:val="TableNormal"/>
    <w:next w:val="TableGrid"/>
    <w:uiPriority w:val="39"/>
    <w:rsid w:val="001C2C52"/>
    <w:rPr>
      <w:rFonts w:ascii="Calibri" w:eastAsia="Calibri" w:hAnsi="Calibri" w:cs="Arial"/>
      <w:sz w:val="22"/>
      <w:szCs w:val="22"/>
      <w:lang w:val="en-I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C2C52"/>
    <w:rPr>
      <w:rFonts w:eastAsia="Calibri"/>
      <w:sz w:val="24"/>
      <w:szCs w:val="22"/>
      <w:lang w:val="pl-PL" w:eastAsia="en-US"/>
    </w:rPr>
  </w:style>
  <w:style w:type="character" w:styleId="Hyperlink">
    <w:name w:val="Hyperlink"/>
    <w:basedOn w:val="DefaultParagraphFont"/>
    <w:rsid w:val="001C2C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7A639-A88E-46F4-995A-E26AE53CC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2</cp:revision>
  <cp:lastPrinted>2004-11-19T15:42:00Z</cp:lastPrinted>
  <dcterms:created xsi:type="dcterms:W3CDTF">2024-07-31T08:46:00Z</dcterms:created>
  <dcterms:modified xsi:type="dcterms:W3CDTF">2024-07-31T08:46:00Z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P9_TA(2024)0179_</vt:lpwstr>
  </property>
  <property fmtid="{D5CDD505-2E9C-101B-9397-08002B2CF9AE}" pid="4" name="&lt;Type&gt;">
    <vt:lpwstr>RR</vt:lpwstr>
  </property>
</Properties>
</file>