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08BD" w14:paraId="039EC1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AEEFC" w14:textId="77777777" w:rsidR="00751A4A" w:rsidRPr="00F508BD" w:rsidRDefault="0062352D" w:rsidP="0010095E">
            <w:pPr>
              <w:pStyle w:val="EPName"/>
            </w:pPr>
            <w:r w:rsidRPr="00F508BD">
              <w:t>Evropski parlament</w:t>
            </w:r>
          </w:p>
          <w:p w14:paraId="10EEF2F2" w14:textId="77777777" w:rsidR="00751A4A" w:rsidRPr="00F508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6E3B">
              <w:t>2019</w:t>
            </w:r>
            <w:r w:rsidRPr="00F508BD">
              <w:t>-</w:t>
            </w:r>
            <w:r w:rsidRPr="00C76E3B">
              <w:t>2024</w:t>
            </w:r>
          </w:p>
        </w:tc>
        <w:tc>
          <w:tcPr>
            <w:tcW w:w="2268" w:type="dxa"/>
            <w:shd w:val="clear" w:color="auto" w:fill="auto"/>
          </w:tcPr>
          <w:p w14:paraId="39EAE6A3" w14:textId="77777777" w:rsidR="00751A4A" w:rsidRPr="00F508BD" w:rsidRDefault="00187494" w:rsidP="0010095E">
            <w:pPr>
              <w:pStyle w:val="EPLogo"/>
            </w:pPr>
            <w:r w:rsidRPr="00F508BD">
              <w:rPr>
                <w:noProof/>
                <w:lang w:val="en-GB"/>
              </w:rPr>
              <w:drawing>
                <wp:inline distT="0" distB="0" distL="0" distR="0" wp14:anchorId="3E334703" wp14:editId="50381E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834CBC" w14:textId="77777777" w:rsidR="00D058B8" w:rsidRPr="00F508BD" w:rsidRDefault="00D058B8" w:rsidP="004C5D52">
      <w:pPr>
        <w:pStyle w:val="LineTop"/>
      </w:pPr>
    </w:p>
    <w:p w14:paraId="5423B0BF" w14:textId="77777777" w:rsidR="00680577" w:rsidRPr="00F508BD" w:rsidRDefault="0062352D" w:rsidP="00680577">
      <w:pPr>
        <w:pStyle w:val="EPBodyTA1"/>
      </w:pPr>
      <w:r w:rsidRPr="00F508BD">
        <w:t>SPREJETA BESEDILA</w:t>
      </w:r>
    </w:p>
    <w:p w14:paraId="78407151" w14:textId="77777777" w:rsidR="00D058B8" w:rsidRPr="00F508BD" w:rsidRDefault="00D058B8" w:rsidP="00D058B8">
      <w:pPr>
        <w:pStyle w:val="LineBottom"/>
      </w:pPr>
    </w:p>
    <w:p w14:paraId="5B4819C6" w14:textId="35F60EA2" w:rsidR="0062352D" w:rsidRPr="00F508BD" w:rsidRDefault="0062352D" w:rsidP="00375094">
      <w:pPr>
        <w:pStyle w:val="ATHeading1"/>
      </w:pPr>
      <w:bookmarkStart w:id="0" w:name="TANumber"/>
      <w:r w:rsidRPr="00F508BD">
        <w:t>P</w:t>
      </w:r>
      <w:r w:rsidRPr="00C76E3B">
        <w:t>9</w:t>
      </w:r>
      <w:r w:rsidRPr="00F508BD">
        <w:t>_TA(</w:t>
      </w:r>
      <w:r w:rsidRPr="00C76E3B">
        <w:t>2024</w:t>
      </w:r>
      <w:r w:rsidRPr="00F508BD">
        <w:t>)</w:t>
      </w:r>
      <w:r w:rsidRPr="00C76E3B">
        <w:t>0</w:t>
      </w:r>
      <w:r w:rsidR="00375094" w:rsidRPr="00C76E3B">
        <w:t>179</w:t>
      </w:r>
      <w:bookmarkEnd w:id="0"/>
    </w:p>
    <w:p w14:paraId="7811A9C0" w14:textId="77777777" w:rsidR="0062352D" w:rsidRPr="00F508BD" w:rsidRDefault="0062352D" w:rsidP="0062352D">
      <w:pPr>
        <w:pStyle w:val="ATHeading2"/>
      </w:pPr>
      <w:bookmarkStart w:id="1" w:name="title"/>
      <w:r w:rsidRPr="00F508BD">
        <w:t>Upravljanje azila in migracij</w:t>
      </w:r>
      <w:bookmarkEnd w:id="1"/>
    </w:p>
    <w:p w14:paraId="58AA2F5F" w14:textId="77777777" w:rsidR="0062352D" w:rsidRPr="00F508BD" w:rsidRDefault="0062352D" w:rsidP="0062352D">
      <w:pPr>
        <w:rPr>
          <w:i/>
          <w:vanish/>
        </w:rPr>
      </w:pPr>
      <w:r w:rsidRPr="00F508BD">
        <w:rPr>
          <w:i/>
        </w:rPr>
        <w:fldChar w:fldCharType="begin"/>
      </w:r>
      <w:r w:rsidRPr="00F508BD">
        <w:rPr>
          <w:i/>
        </w:rPr>
        <w:instrText xml:space="preserve"> TC"(</w:instrText>
      </w:r>
      <w:bookmarkStart w:id="2" w:name="DocNumber"/>
      <w:r w:rsidRPr="00F508BD">
        <w:rPr>
          <w:i/>
        </w:rPr>
        <w:instrText>A</w:instrText>
      </w:r>
      <w:r w:rsidRPr="00C76E3B">
        <w:rPr>
          <w:i/>
        </w:rPr>
        <w:instrText>9</w:instrText>
      </w:r>
      <w:r w:rsidRPr="00F508BD">
        <w:rPr>
          <w:i/>
        </w:rPr>
        <w:instrText>-</w:instrText>
      </w:r>
      <w:r w:rsidRPr="00C76E3B">
        <w:rPr>
          <w:i/>
        </w:rPr>
        <w:instrText>0152</w:instrText>
      </w:r>
      <w:r w:rsidRPr="00F508BD">
        <w:rPr>
          <w:i/>
        </w:rPr>
        <w:instrText>/</w:instrText>
      </w:r>
      <w:r w:rsidRPr="00C76E3B">
        <w:rPr>
          <w:i/>
        </w:rPr>
        <w:instrText>2023</w:instrText>
      </w:r>
      <w:bookmarkEnd w:id="2"/>
      <w:r w:rsidRPr="00F508BD">
        <w:rPr>
          <w:i/>
        </w:rPr>
        <w:instrText xml:space="preserve"> - Poročevalec: Tomas Tobé)"\l</w:instrText>
      </w:r>
      <w:r w:rsidRPr="00C76E3B">
        <w:rPr>
          <w:i/>
        </w:rPr>
        <w:instrText>3</w:instrText>
      </w:r>
      <w:r w:rsidRPr="00F508BD">
        <w:rPr>
          <w:i/>
        </w:rPr>
        <w:instrText xml:space="preserve"> \n&gt; \* MERGEFORMAT </w:instrText>
      </w:r>
      <w:r w:rsidRPr="00F508BD">
        <w:rPr>
          <w:i/>
        </w:rPr>
        <w:fldChar w:fldCharType="end"/>
      </w:r>
    </w:p>
    <w:p w14:paraId="13E83CD6" w14:textId="77777777" w:rsidR="0062352D" w:rsidRPr="00F508BD" w:rsidRDefault="0062352D" w:rsidP="0062352D">
      <w:pPr>
        <w:rPr>
          <w:vanish/>
        </w:rPr>
      </w:pPr>
      <w:bookmarkStart w:id="3" w:name="Commission"/>
      <w:r w:rsidRPr="00F508BD">
        <w:rPr>
          <w:vanish/>
        </w:rPr>
        <w:t>Odbor za državljanske svoboščine, pravosodje in notranje zadeve</w:t>
      </w:r>
      <w:bookmarkEnd w:id="3"/>
    </w:p>
    <w:p w14:paraId="4F7291BE" w14:textId="77777777" w:rsidR="0062352D" w:rsidRPr="00F508BD" w:rsidRDefault="0062352D" w:rsidP="0062352D">
      <w:pPr>
        <w:rPr>
          <w:vanish/>
        </w:rPr>
      </w:pPr>
      <w:bookmarkStart w:id="4" w:name="PE"/>
      <w:r w:rsidRPr="00F508BD">
        <w:rPr>
          <w:vanish/>
        </w:rPr>
        <w:t>PE</w:t>
      </w:r>
      <w:r w:rsidRPr="00C76E3B">
        <w:rPr>
          <w:vanish/>
        </w:rPr>
        <w:t>698</w:t>
      </w:r>
      <w:r w:rsidRPr="00F508BD">
        <w:rPr>
          <w:vanish/>
        </w:rPr>
        <w:t>.</w:t>
      </w:r>
      <w:r w:rsidRPr="00C76E3B">
        <w:rPr>
          <w:vanish/>
        </w:rPr>
        <w:t>950</w:t>
      </w:r>
      <w:bookmarkEnd w:id="4"/>
    </w:p>
    <w:p w14:paraId="794E021B" w14:textId="77777777" w:rsidR="0062352D" w:rsidRPr="00F508BD" w:rsidRDefault="0062352D" w:rsidP="0062352D">
      <w:pPr>
        <w:pStyle w:val="ATHeading3"/>
      </w:pPr>
      <w:bookmarkStart w:id="5" w:name="Sujet"/>
      <w:r w:rsidRPr="00F508BD">
        <w:t xml:space="preserve">Zakonodajna resolucija Evropskega parlamenta z dne </w:t>
      </w:r>
      <w:r w:rsidRPr="00C76E3B">
        <w:t>10</w:t>
      </w:r>
      <w:r w:rsidRPr="00F508BD">
        <w:t xml:space="preserve">. aprila </w:t>
      </w:r>
      <w:r w:rsidRPr="00C76E3B">
        <w:t>2024</w:t>
      </w:r>
      <w:r w:rsidRPr="00F508BD">
        <w:t xml:space="preserve"> o predlogu uredbe Evropskega parlamenta in Sveta o upravljanju azila in migracij ter spremembi Direktive Sveta </w:t>
      </w:r>
      <w:r w:rsidRPr="00C76E3B">
        <w:t>2003</w:t>
      </w:r>
      <w:r w:rsidRPr="00F508BD">
        <w:t>/</w:t>
      </w:r>
      <w:r w:rsidRPr="00C76E3B">
        <w:t>109</w:t>
      </w:r>
      <w:r w:rsidRPr="00F508BD">
        <w:t>/ES in predlagane Uredbe (EU) XXX/XXX [Sklad za azil in migracije]</w:t>
      </w:r>
      <w:bookmarkEnd w:id="5"/>
      <w:r w:rsidRPr="00F508BD">
        <w:t xml:space="preserve"> </w:t>
      </w:r>
      <w:bookmarkStart w:id="6" w:name="References"/>
      <w:r w:rsidRPr="00F508BD">
        <w:t>(COM(</w:t>
      </w:r>
      <w:r w:rsidRPr="00C76E3B">
        <w:t>2020</w:t>
      </w:r>
      <w:r w:rsidRPr="00F508BD">
        <w:t>)</w:t>
      </w:r>
      <w:r w:rsidRPr="00C76E3B">
        <w:t>0610</w:t>
      </w:r>
      <w:r w:rsidRPr="00F508BD">
        <w:t xml:space="preserve"> – C</w:t>
      </w:r>
      <w:r w:rsidRPr="00C76E3B">
        <w:t>9</w:t>
      </w:r>
      <w:r w:rsidRPr="00F508BD">
        <w:t>-</w:t>
      </w:r>
      <w:r w:rsidRPr="00C76E3B">
        <w:t>0309</w:t>
      </w:r>
      <w:r w:rsidRPr="00F508BD">
        <w:t>/</w:t>
      </w:r>
      <w:r w:rsidRPr="00C76E3B">
        <w:t>2020</w:t>
      </w:r>
      <w:r w:rsidRPr="00F508BD">
        <w:t xml:space="preserve"> – </w:t>
      </w:r>
      <w:r w:rsidRPr="00C76E3B">
        <w:t>2020</w:t>
      </w:r>
      <w:r w:rsidRPr="00F508BD">
        <w:t>/</w:t>
      </w:r>
      <w:r w:rsidRPr="00C76E3B">
        <w:t>0279</w:t>
      </w:r>
      <w:r w:rsidRPr="00F508BD">
        <w:t>(COD))</w:t>
      </w:r>
      <w:bookmarkEnd w:id="6"/>
    </w:p>
    <w:p w14:paraId="4D1C031D" w14:textId="77777777" w:rsidR="00A51DD8" w:rsidRPr="00F508BD" w:rsidRDefault="00A51DD8" w:rsidP="00A51DD8">
      <w:pPr>
        <w:pStyle w:val="NormalBold"/>
      </w:pPr>
      <w:bookmarkStart w:id="7" w:name="TextBodyBegin"/>
      <w:bookmarkEnd w:id="7"/>
      <w:r w:rsidRPr="00F508BD">
        <w:t>(Redni zakonodajni postopek: prva obravnava)</w:t>
      </w:r>
    </w:p>
    <w:p w14:paraId="46B04900" w14:textId="77777777" w:rsidR="00A51DD8" w:rsidRPr="00F508BD" w:rsidRDefault="00A51DD8" w:rsidP="00A51DD8">
      <w:pPr>
        <w:pStyle w:val="EPComma"/>
      </w:pPr>
      <w:r w:rsidRPr="00F508BD">
        <w:rPr>
          <w:i/>
        </w:rPr>
        <w:t>Evropski parlament</w:t>
      </w:r>
      <w:r w:rsidRPr="00F508BD">
        <w:t>,</w:t>
      </w:r>
    </w:p>
    <w:p w14:paraId="73ED5A31" w14:textId="7DDD04F2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>ob upoštevanju predloga Komisije Evropskemu parlamentu in Svetu (COM(</w:t>
      </w:r>
      <w:r w:rsidRPr="00C76E3B">
        <w:t>2020</w:t>
      </w:r>
      <w:r w:rsidRPr="00F508BD">
        <w:t>)</w:t>
      </w:r>
      <w:r w:rsidRPr="00C76E3B">
        <w:t>0610</w:t>
      </w:r>
      <w:r w:rsidRPr="00F508BD">
        <w:t>),</w:t>
      </w:r>
    </w:p>
    <w:p w14:paraId="73A9F7CB" w14:textId="2C95D56A" w:rsidR="00A51DD8" w:rsidRPr="00F508BD" w:rsidRDefault="00A51DD8" w:rsidP="00854F1E">
      <w:pPr>
        <w:pStyle w:val="NormalHanging12a"/>
      </w:pPr>
      <w:r w:rsidRPr="00F508BD">
        <w:t>–</w:t>
      </w:r>
      <w:r w:rsidRPr="00F508BD">
        <w:tab/>
        <w:t xml:space="preserve">ob upoštevanju člena </w:t>
      </w:r>
      <w:r w:rsidRPr="00C76E3B">
        <w:t>294</w:t>
      </w:r>
      <w:r w:rsidRPr="00F508BD">
        <w:t>(</w:t>
      </w:r>
      <w:r w:rsidRPr="00C76E3B">
        <w:t>2</w:t>
      </w:r>
      <w:r w:rsidRPr="00F508BD">
        <w:t xml:space="preserve">) ter </w:t>
      </w:r>
      <w:r w:rsidR="00854F1E" w:rsidRPr="00F508BD">
        <w:t xml:space="preserve">točke (e) </w:t>
      </w:r>
      <w:r w:rsidRPr="00F508BD">
        <w:t xml:space="preserve">člena </w:t>
      </w:r>
      <w:r w:rsidRPr="00C76E3B">
        <w:t>78</w:t>
      </w:r>
      <w:r w:rsidRPr="00F508BD">
        <w:t>(</w:t>
      </w:r>
      <w:r w:rsidRPr="00C76E3B">
        <w:t>2</w:t>
      </w:r>
      <w:r w:rsidRPr="00F508BD">
        <w:t xml:space="preserve">) </w:t>
      </w:r>
      <w:r w:rsidR="00854F1E" w:rsidRPr="00F508BD">
        <w:t>ter</w:t>
      </w:r>
      <w:r w:rsidRPr="00F508BD">
        <w:t xml:space="preserve"> </w:t>
      </w:r>
      <w:r w:rsidR="00854F1E" w:rsidRPr="00F508BD">
        <w:t xml:space="preserve">točk (a), (b) in (c) </w:t>
      </w:r>
      <w:r w:rsidRPr="00F508BD">
        <w:t xml:space="preserve">člena </w:t>
      </w:r>
      <w:r w:rsidRPr="00C76E3B">
        <w:t>79</w:t>
      </w:r>
      <w:r w:rsidRPr="00F508BD">
        <w:t>(</w:t>
      </w:r>
      <w:r w:rsidRPr="00C76E3B">
        <w:t>2</w:t>
      </w:r>
      <w:r w:rsidRPr="00F508BD">
        <w:t xml:space="preserve">) Pogodbe o delovanju Evropske unije, na podlagi katerih je Komisija podala predlog </w:t>
      </w:r>
      <w:r w:rsidR="00854F1E" w:rsidRPr="00F508BD">
        <w:t xml:space="preserve">Parlamentu </w:t>
      </w:r>
      <w:r w:rsidRPr="00F508BD">
        <w:t>(C</w:t>
      </w:r>
      <w:r w:rsidRPr="00C76E3B">
        <w:t>9</w:t>
      </w:r>
      <w:r w:rsidRPr="00F508BD">
        <w:noBreakHyphen/>
      </w:r>
      <w:r w:rsidRPr="00C76E3B">
        <w:t>0309</w:t>
      </w:r>
      <w:r w:rsidRPr="00F508BD">
        <w:t>/</w:t>
      </w:r>
      <w:r w:rsidRPr="00C76E3B">
        <w:t>2020</w:t>
      </w:r>
      <w:r w:rsidRPr="00F508BD">
        <w:t>),</w:t>
      </w:r>
    </w:p>
    <w:p w14:paraId="5A941976" w14:textId="77777777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>ob upoštevanju mnenja Odbora za pravne zadeve o predlagani pravni podlagi,</w:t>
      </w:r>
    </w:p>
    <w:p w14:paraId="7EA1A14D" w14:textId="77777777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 xml:space="preserve">ob upoštevanju člena </w:t>
      </w:r>
      <w:r w:rsidRPr="00C76E3B">
        <w:t>294</w:t>
      </w:r>
      <w:r w:rsidRPr="00F508BD">
        <w:t>(</w:t>
      </w:r>
      <w:r w:rsidRPr="00C76E3B">
        <w:t>3</w:t>
      </w:r>
      <w:r w:rsidRPr="00F508BD">
        <w:t>) Pogodbe o delovanju Evropske unije,</w:t>
      </w:r>
    </w:p>
    <w:p w14:paraId="19B5F439" w14:textId="2DBBAC29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>ob upoštevanju obrazloženih mnenj italijanskega senata</w:t>
      </w:r>
      <w:r w:rsidR="00D91891" w:rsidRPr="00F508BD">
        <w:t>,</w:t>
      </w:r>
      <w:r w:rsidRPr="00F508BD">
        <w:t xml:space="preserve"> madžarske </w:t>
      </w:r>
      <w:r w:rsidR="00D91891" w:rsidRPr="00F508BD">
        <w:t xml:space="preserve">državne skupščine </w:t>
      </w:r>
      <w:r w:rsidRPr="00F508BD">
        <w:t xml:space="preserve">in slovaškega </w:t>
      </w:r>
      <w:r w:rsidR="00D91891" w:rsidRPr="00F508BD">
        <w:t xml:space="preserve">državnega sveta </w:t>
      </w:r>
      <w:r w:rsidRPr="00F508BD">
        <w:t xml:space="preserve">v skladu s Protokolom št. </w:t>
      </w:r>
      <w:r w:rsidRPr="00C76E3B">
        <w:t>2</w:t>
      </w:r>
      <w:r w:rsidRPr="00F508BD">
        <w:t xml:space="preserve"> o uporabi načel subsidiarnosti in sorazmernosti, v katerih izjavljajo, da osnutek zakonodajnega akta ni v skladu z načelom subsidiarnosti,</w:t>
      </w:r>
    </w:p>
    <w:p w14:paraId="7466DBE3" w14:textId="77777777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 xml:space="preserve">ob upoštevanju mnenja Evropskega ekonomsko-socialnega odbora z dne </w:t>
      </w:r>
      <w:r w:rsidRPr="00C76E3B">
        <w:t>25</w:t>
      </w:r>
      <w:r w:rsidRPr="00F508BD">
        <w:t xml:space="preserve">. februarja </w:t>
      </w:r>
      <w:r w:rsidRPr="00C76E3B">
        <w:t>2021</w:t>
      </w:r>
      <w:r w:rsidRPr="00F508BD">
        <w:rPr>
          <w:rStyle w:val="FootnoteReference"/>
        </w:rPr>
        <w:footnoteReference w:id="1"/>
      </w:r>
      <w:r w:rsidRPr="00F508BD">
        <w:t>,</w:t>
      </w:r>
    </w:p>
    <w:p w14:paraId="290E819C" w14:textId="77777777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 xml:space="preserve">ob upoštevanju mnenja Odbora regij z dne </w:t>
      </w:r>
      <w:r w:rsidRPr="00C76E3B">
        <w:t>19</w:t>
      </w:r>
      <w:r w:rsidRPr="00F508BD">
        <w:t xml:space="preserve">. marca </w:t>
      </w:r>
      <w:r w:rsidRPr="00C76E3B">
        <w:t>2021</w:t>
      </w:r>
      <w:r w:rsidRPr="00F508BD">
        <w:rPr>
          <w:rStyle w:val="FootnoteReference"/>
        </w:rPr>
        <w:footnoteReference w:id="2"/>
      </w:r>
      <w:r w:rsidRPr="00F508BD">
        <w:t>,</w:t>
      </w:r>
    </w:p>
    <w:p w14:paraId="2C8F181D" w14:textId="77777777" w:rsidR="00854F1E" w:rsidRPr="00F508BD" w:rsidRDefault="00854F1E" w:rsidP="00854F1E">
      <w:pPr>
        <w:pStyle w:val="NormalHanging12a"/>
      </w:pPr>
      <w:r w:rsidRPr="00F508BD">
        <w:t>–</w:t>
      </w:r>
      <w:r w:rsidRPr="00F508BD">
        <w:tab/>
        <w:t xml:space="preserve">ob upoštevanju začasnega dogovora, ki ga je odobril pristojni odbor na podlagi člena </w:t>
      </w:r>
      <w:r w:rsidRPr="00C76E3B">
        <w:t>74</w:t>
      </w:r>
      <w:r w:rsidRPr="00F508BD">
        <w:t>(</w:t>
      </w:r>
      <w:r w:rsidRPr="00C76E3B">
        <w:t>4</w:t>
      </w:r>
      <w:r w:rsidRPr="00F508BD">
        <w:t xml:space="preserve">) Poslovnika, in zaveze predstavnika Sveta v pismu z dne </w:t>
      </w:r>
      <w:r w:rsidRPr="00C76E3B">
        <w:t>8</w:t>
      </w:r>
      <w:r w:rsidRPr="00F508BD">
        <w:t xml:space="preserve">. februarja </w:t>
      </w:r>
      <w:r w:rsidRPr="00C76E3B">
        <w:t>2024</w:t>
      </w:r>
      <w:r w:rsidRPr="00F508BD">
        <w:t xml:space="preserve">, da bo </w:t>
      </w:r>
      <w:r w:rsidRPr="00F508BD">
        <w:lastRenderedPageBreak/>
        <w:t xml:space="preserve">odobril stališče Evropskega parlamenta v skladu s členom </w:t>
      </w:r>
      <w:r w:rsidRPr="00C76E3B">
        <w:t>294</w:t>
      </w:r>
      <w:r w:rsidRPr="00F508BD">
        <w:t>(</w:t>
      </w:r>
      <w:r w:rsidRPr="00C76E3B">
        <w:t>4</w:t>
      </w:r>
      <w:r w:rsidRPr="00F508BD">
        <w:t>) Pogodbe o delovanju Evropske unije,</w:t>
      </w:r>
    </w:p>
    <w:p w14:paraId="089CCD3B" w14:textId="77777777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>ob upoštevanju členov </w:t>
      </w:r>
      <w:r w:rsidRPr="00C76E3B">
        <w:t>59</w:t>
      </w:r>
      <w:r w:rsidRPr="00F508BD">
        <w:t xml:space="preserve"> in </w:t>
      </w:r>
      <w:r w:rsidRPr="00C76E3B">
        <w:t>40</w:t>
      </w:r>
      <w:r w:rsidRPr="00F508BD">
        <w:t xml:space="preserve"> Poslovnika,</w:t>
      </w:r>
    </w:p>
    <w:p w14:paraId="027A08DC" w14:textId="77777777" w:rsidR="00A51DD8" w:rsidRPr="00F508BD" w:rsidRDefault="00A51DD8" w:rsidP="00A51DD8">
      <w:pPr>
        <w:pStyle w:val="NormalHanging12a"/>
      </w:pPr>
      <w:r w:rsidRPr="00F508BD">
        <w:t>–</w:t>
      </w:r>
      <w:r w:rsidRPr="00F508BD">
        <w:tab/>
        <w:t>ob upoštevanju poročila Odbora za državljanske svoboščine, pravosodje in notranje zadeve (A</w:t>
      </w:r>
      <w:r w:rsidRPr="00C76E3B">
        <w:t>9</w:t>
      </w:r>
      <w:r w:rsidRPr="00F508BD">
        <w:noBreakHyphen/>
      </w:r>
      <w:r w:rsidRPr="00C76E3B">
        <w:t>0152</w:t>
      </w:r>
      <w:r w:rsidRPr="00F508BD">
        <w:t>/</w:t>
      </w:r>
      <w:r w:rsidRPr="00C76E3B">
        <w:t>2023</w:t>
      </w:r>
      <w:r w:rsidRPr="00F508BD">
        <w:t>),</w:t>
      </w:r>
    </w:p>
    <w:p w14:paraId="1EB28AC9" w14:textId="77777777" w:rsidR="00A51DD8" w:rsidRPr="00F508BD" w:rsidRDefault="00A51DD8" w:rsidP="00A51DD8">
      <w:pPr>
        <w:pStyle w:val="NormalHanging12a"/>
      </w:pPr>
      <w:r w:rsidRPr="00C76E3B">
        <w:t>1</w:t>
      </w:r>
      <w:r w:rsidRPr="00F508BD">
        <w:t>.</w:t>
      </w:r>
      <w:r w:rsidRPr="00F508BD">
        <w:tab/>
        <w:t>sprejme stališče v prvi obravnavi, kakor je določeno v nadaljevanju;</w:t>
      </w:r>
    </w:p>
    <w:p w14:paraId="4282F09A" w14:textId="77777777" w:rsidR="00A51DD8" w:rsidRPr="00F508BD" w:rsidRDefault="00A51DD8" w:rsidP="00A51DD8">
      <w:pPr>
        <w:pStyle w:val="NormalHanging12a"/>
      </w:pPr>
      <w:r w:rsidRPr="00C76E3B">
        <w:t>2</w:t>
      </w:r>
      <w:r w:rsidRPr="00F508BD">
        <w:t>.</w:t>
      </w:r>
      <w:r w:rsidRPr="00F508BD">
        <w:tab/>
        <w:t>poziva Komisijo, naj mu zadevo ponovno predloži, če svoj predlog nadomesti, ga bistveno spremeni ali ga namerava bistveno spremeniti;</w:t>
      </w:r>
    </w:p>
    <w:p w14:paraId="34551B8A" w14:textId="0753BC6E" w:rsidR="00A51DD8" w:rsidRPr="00F508BD" w:rsidRDefault="00A51DD8" w:rsidP="00854F1E">
      <w:pPr>
        <w:pStyle w:val="NormalHanging12a"/>
      </w:pPr>
      <w:r w:rsidRPr="00C76E3B">
        <w:t>3</w:t>
      </w:r>
      <w:r w:rsidRPr="00F508BD">
        <w:t>.</w:t>
      </w:r>
      <w:r w:rsidRPr="00F508BD">
        <w:tab/>
        <w:t>naroči svoj</w:t>
      </w:r>
      <w:r w:rsidR="00854F1E" w:rsidRPr="00F508BD">
        <w:t>i</w:t>
      </w:r>
      <w:r w:rsidRPr="00F508BD">
        <w:t xml:space="preserve"> predsedni</w:t>
      </w:r>
      <w:r w:rsidR="00854F1E" w:rsidRPr="00F508BD">
        <w:t>ci</w:t>
      </w:r>
      <w:r w:rsidRPr="00F508BD">
        <w:t>, naj stališče Parlamenta posreduje Svetu</w:t>
      </w:r>
      <w:r w:rsidR="00854F1E" w:rsidRPr="00F508BD">
        <w:t>,</w:t>
      </w:r>
      <w:r w:rsidRPr="00F508BD">
        <w:t xml:space="preserve"> Komisiji </w:t>
      </w:r>
      <w:r w:rsidR="00854F1E" w:rsidRPr="00F508BD">
        <w:t>in</w:t>
      </w:r>
      <w:r w:rsidRPr="00F508BD">
        <w:t xml:space="preserve"> nacionalnim parlamentom.</w:t>
      </w:r>
    </w:p>
    <w:p w14:paraId="400E3D92" w14:textId="77777777" w:rsidR="00C54E96" w:rsidRPr="00F508BD" w:rsidRDefault="00C54E96" w:rsidP="00C54E96">
      <w:pPr>
        <w:spacing w:after="240"/>
        <w:rPr>
          <w:b/>
        </w:rPr>
        <w:sectPr w:rsidR="00C54E96" w:rsidRPr="00F508BD" w:rsidSect="005176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D5CEBF8" w14:textId="77777777" w:rsidR="00C54E96" w:rsidRPr="00F508BD" w:rsidRDefault="00C54E96" w:rsidP="00C54E96">
      <w:pPr>
        <w:spacing w:after="240"/>
        <w:rPr>
          <w:b/>
        </w:rPr>
      </w:pPr>
      <w:r w:rsidRPr="00F508BD">
        <w:rPr>
          <w:b/>
        </w:rPr>
        <w:t>P</w:t>
      </w:r>
      <w:r w:rsidRPr="00C76E3B">
        <w:rPr>
          <w:b/>
        </w:rPr>
        <w:t>9</w:t>
      </w:r>
      <w:r w:rsidRPr="00F508BD">
        <w:rPr>
          <w:b/>
        </w:rPr>
        <w:t>_TC</w:t>
      </w:r>
      <w:r w:rsidRPr="00C76E3B">
        <w:rPr>
          <w:b/>
        </w:rPr>
        <w:t>1</w:t>
      </w:r>
      <w:r w:rsidRPr="00F508BD">
        <w:rPr>
          <w:b/>
        </w:rPr>
        <w:t>-COD(</w:t>
      </w:r>
      <w:r w:rsidRPr="00C76E3B">
        <w:rPr>
          <w:b/>
        </w:rPr>
        <w:t>2020</w:t>
      </w:r>
      <w:r w:rsidRPr="00F508BD">
        <w:rPr>
          <w:b/>
        </w:rPr>
        <w:t>)</w:t>
      </w:r>
      <w:r w:rsidRPr="00C76E3B">
        <w:rPr>
          <w:b/>
        </w:rPr>
        <w:t>0279</w:t>
      </w:r>
    </w:p>
    <w:p w14:paraId="70D57271" w14:textId="595B53D0" w:rsidR="00C54E96" w:rsidRDefault="00C54E96" w:rsidP="00C54E96">
      <w:pPr>
        <w:pStyle w:val="Rfrenceinterinstitutionnelle"/>
        <w:ind w:left="0"/>
        <w:rPr>
          <w:b/>
          <w:i/>
          <w:color w:val="000000"/>
        </w:rPr>
      </w:pPr>
      <w:r w:rsidRPr="00F508BD">
        <w:rPr>
          <w:b/>
          <w:bCs/>
        </w:rPr>
        <w:t xml:space="preserve">Stališče Evropskega parlamenta, sprejeto v prvi obravnavi </w:t>
      </w:r>
      <w:r w:rsidRPr="00C76E3B">
        <w:rPr>
          <w:b/>
          <w:bCs/>
        </w:rPr>
        <w:t>10</w:t>
      </w:r>
      <w:r w:rsidRPr="00F508BD">
        <w:rPr>
          <w:b/>
          <w:bCs/>
        </w:rPr>
        <w:t xml:space="preserve">. aprila </w:t>
      </w:r>
      <w:r w:rsidRPr="00C76E3B">
        <w:rPr>
          <w:b/>
          <w:bCs/>
        </w:rPr>
        <w:t>2024</w:t>
      </w:r>
      <w:r w:rsidRPr="00F508BD">
        <w:rPr>
          <w:b/>
          <w:bCs/>
        </w:rPr>
        <w:t xml:space="preserve"> z namenom sprejetja </w:t>
      </w:r>
      <w:r w:rsidR="00C76E3B">
        <w:rPr>
          <w:b/>
          <w:bCs/>
        </w:rPr>
        <w:t>Uredb</w:t>
      </w:r>
      <w:r w:rsidRPr="00F508BD">
        <w:rPr>
          <w:b/>
          <w:bCs/>
        </w:rPr>
        <w:t xml:space="preserve">e (EU) </w:t>
      </w:r>
      <w:r w:rsidRPr="00C76E3B">
        <w:rPr>
          <w:b/>
          <w:bCs/>
        </w:rPr>
        <w:t>2024</w:t>
      </w:r>
      <w:r w:rsidRPr="00F508BD">
        <w:rPr>
          <w:b/>
          <w:bCs/>
        </w:rPr>
        <w:t xml:space="preserve">/... Evropskega parlamenta in Sveta </w:t>
      </w:r>
      <w:r w:rsidR="00C66D75" w:rsidRPr="00C66D75">
        <w:rPr>
          <w:b/>
          <w:color w:val="000000"/>
        </w:rPr>
        <w:t>o upravljanju azila in migracij, spremembi uredb (EU) 2021/1147 in (EU) 2021/1060 ter razveljavitvi Uredbe (EU) št. 604/2013</w:t>
      </w:r>
      <w:bookmarkStart w:id="8" w:name="_GoBack"/>
      <w:bookmarkEnd w:id="8"/>
    </w:p>
    <w:p w14:paraId="4E51685F" w14:textId="1FB7C494" w:rsidR="00C66D75" w:rsidRPr="00C66D75" w:rsidRDefault="00C66D75" w:rsidP="00C66D75">
      <w:pPr>
        <w:spacing w:before="120" w:after="120"/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1351</w:t>
      </w:r>
      <w:r w:rsidRPr="00B07478">
        <w:rPr>
          <w:i/>
        </w:rPr>
        <w:t>.)</w:t>
      </w:r>
    </w:p>
    <w:sectPr w:rsidR="00C66D75" w:rsidRPr="00C66D75" w:rsidSect="005176A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F676B" w14:textId="77777777" w:rsidR="0062352D" w:rsidRPr="005176AE" w:rsidRDefault="0062352D">
      <w:r w:rsidRPr="005176AE">
        <w:separator/>
      </w:r>
    </w:p>
  </w:endnote>
  <w:endnote w:type="continuationSeparator" w:id="0">
    <w:p w14:paraId="47B1AA23" w14:textId="77777777" w:rsidR="0062352D" w:rsidRPr="005176AE" w:rsidRDefault="0062352D">
      <w:r w:rsidRPr="005176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2BC73" w14:textId="77777777" w:rsidR="00064002" w:rsidRPr="005176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27484" w14:textId="77777777" w:rsidR="00064002" w:rsidRPr="005176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EF6F5" w14:textId="77777777" w:rsidR="00064002" w:rsidRPr="005176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460FA" w14:textId="77777777" w:rsidR="0062352D" w:rsidRPr="005176AE" w:rsidRDefault="0062352D">
      <w:r w:rsidRPr="005176AE">
        <w:separator/>
      </w:r>
    </w:p>
  </w:footnote>
  <w:footnote w:type="continuationSeparator" w:id="0">
    <w:p w14:paraId="5105C7C3" w14:textId="77777777" w:rsidR="0062352D" w:rsidRPr="005176AE" w:rsidRDefault="0062352D">
      <w:r w:rsidRPr="005176AE">
        <w:continuationSeparator/>
      </w:r>
    </w:p>
  </w:footnote>
  <w:footnote w:id="1">
    <w:p w14:paraId="78F1D100" w14:textId="77777777" w:rsidR="00A51DD8" w:rsidRPr="00C54E96" w:rsidRDefault="00A51DD8" w:rsidP="00C54E96">
      <w:pPr>
        <w:pStyle w:val="FootnoteText"/>
        <w:ind w:left="567" w:hanging="567"/>
        <w:rPr>
          <w:sz w:val="24"/>
          <w:szCs w:val="24"/>
          <w:lang w:val="sl-SI"/>
        </w:rPr>
      </w:pPr>
      <w:r w:rsidRPr="00C54E96">
        <w:rPr>
          <w:rStyle w:val="FootnoteReference"/>
          <w:sz w:val="24"/>
          <w:szCs w:val="24"/>
          <w:lang w:val="sl-SI"/>
        </w:rPr>
        <w:footnoteRef/>
      </w:r>
      <w:r w:rsidR="005176AE" w:rsidRPr="00C54E96">
        <w:rPr>
          <w:sz w:val="24"/>
          <w:szCs w:val="24"/>
          <w:lang w:val="sl-SI"/>
        </w:rPr>
        <w:t xml:space="preserve"> </w:t>
      </w:r>
      <w:r w:rsidR="005176AE" w:rsidRPr="00C54E96">
        <w:rPr>
          <w:sz w:val="24"/>
          <w:szCs w:val="24"/>
          <w:lang w:val="sl-SI"/>
        </w:rPr>
        <w:tab/>
      </w:r>
      <w:r w:rsidRPr="00C54E96">
        <w:rPr>
          <w:sz w:val="24"/>
          <w:szCs w:val="24"/>
          <w:lang w:val="sl-SI"/>
        </w:rPr>
        <w:t xml:space="preserve">UL C </w:t>
      </w:r>
      <w:r w:rsidRPr="00C76E3B">
        <w:rPr>
          <w:sz w:val="24"/>
          <w:szCs w:val="24"/>
          <w:lang w:val="sl-SI"/>
        </w:rPr>
        <w:t>155</w:t>
      </w:r>
      <w:r w:rsidRPr="00C54E96">
        <w:rPr>
          <w:sz w:val="24"/>
          <w:szCs w:val="24"/>
          <w:lang w:val="sl-SI"/>
        </w:rPr>
        <w:t xml:space="preserve">, </w:t>
      </w:r>
      <w:r w:rsidRPr="00C76E3B">
        <w:rPr>
          <w:sz w:val="24"/>
          <w:szCs w:val="24"/>
          <w:lang w:val="sl-SI"/>
        </w:rPr>
        <w:t>30</w:t>
      </w:r>
      <w:r w:rsidRPr="00C54E96">
        <w:rPr>
          <w:sz w:val="24"/>
          <w:szCs w:val="24"/>
          <w:lang w:val="sl-SI"/>
        </w:rPr>
        <w:t>.</w:t>
      </w:r>
      <w:r w:rsidRPr="00C76E3B">
        <w:rPr>
          <w:sz w:val="24"/>
          <w:szCs w:val="24"/>
          <w:lang w:val="sl-SI"/>
        </w:rPr>
        <w:t>4</w:t>
      </w:r>
      <w:r w:rsidRPr="00C54E96">
        <w:rPr>
          <w:sz w:val="24"/>
          <w:szCs w:val="24"/>
          <w:lang w:val="sl-SI"/>
        </w:rPr>
        <w:t>.</w:t>
      </w:r>
      <w:r w:rsidRPr="00C76E3B">
        <w:rPr>
          <w:sz w:val="24"/>
          <w:szCs w:val="24"/>
          <w:lang w:val="sl-SI"/>
        </w:rPr>
        <w:t>2021</w:t>
      </w:r>
      <w:r w:rsidRPr="00C54E96">
        <w:rPr>
          <w:sz w:val="24"/>
          <w:szCs w:val="24"/>
          <w:lang w:val="sl-SI"/>
        </w:rPr>
        <w:t xml:space="preserve">, str. </w:t>
      </w:r>
      <w:r w:rsidRPr="00C76E3B">
        <w:rPr>
          <w:sz w:val="24"/>
          <w:szCs w:val="24"/>
          <w:lang w:val="sl-SI"/>
        </w:rPr>
        <w:t>58</w:t>
      </w:r>
      <w:r w:rsidRPr="00C54E96">
        <w:rPr>
          <w:sz w:val="24"/>
          <w:szCs w:val="24"/>
          <w:lang w:val="sl-SI"/>
        </w:rPr>
        <w:t>.</w:t>
      </w:r>
    </w:p>
  </w:footnote>
  <w:footnote w:id="2">
    <w:p w14:paraId="6FEBD8F8" w14:textId="77777777" w:rsidR="00A51DD8" w:rsidRPr="00C54E96" w:rsidRDefault="00A51DD8" w:rsidP="00C54E96">
      <w:pPr>
        <w:pStyle w:val="FootnoteText"/>
        <w:ind w:left="567" w:hanging="567"/>
        <w:rPr>
          <w:sz w:val="24"/>
          <w:szCs w:val="24"/>
          <w:lang w:val="sl-SI"/>
        </w:rPr>
      </w:pPr>
      <w:r w:rsidRPr="00C54E96">
        <w:rPr>
          <w:rStyle w:val="FootnoteReference"/>
          <w:sz w:val="24"/>
          <w:szCs w:val="24"/>
          <w:lang w:val="sl-SI"/>
        </w:rPr>
        <w:footnoteRef/>
      </w:r>
      <w:r w:rsidR="005176AE" w:rsidRPr="00C54E96">
        <w:rPr>
          <w:sz w:val="24"/>
          <w:szCs w:val="24"/>
          <w:lang w:val="sl-SI"/>
        </w:rPr>
        <w:t xml:space="preserve"> </w:t>
      </w:r>
      <w:r w:rsidR="005176AE" w:rsidRPr="00C54E96">
        <w:rPr>
          <w:sz w:val="24"/>
          <w:szCs w:val="24"/>
          <w:lang w:val="sl-SI"/>
        </w:rPr>
        <w:tab/>
      </w:r>
      <w:r w:rsidRPr="00C54E96">
        <w:rPr>
          <w:sz w:val="24"/>
          <w:szCs w:val="24"/>
          <w:lang w:val="sl-SI"/>
        </w:rPr>
        <w:t xml:space="preserve">UL C </w:t>
      </w:r>
      <w:r w:rsidRPr="00C76E3B">
        <w:rPr>
          <w:sz w:val="24"/>
          <w:szCs w:val="24"/>
          <w:lang w:val="sl-SI"/>
        </w:rPr>
        <w:t>175</w:t>
      </w:r>
      <w:r w:rsidRPr="00C54E96">
        <w:rPr>
          <w:sz w:val="24"/>
          <w:szCs w:val="24"/>
          <w:lang w:val="sl-SI"/>
        </w:rPr>
        <w:t xml:space="preserve">, </w:t>
      </w:r>
      <w:r w:rsidRPr="00C76E3B">
        <w:rPr>
          <w:sz w:val="24"/>
          <w:szCs w:val="24"/>
          <w:lang w:val="sl-SI"/>
        </w:rPr>
        <w:t>7</w:t>
      </w:r>
      <w:r w:rsidRPr="00C54E96">
        <w:rPr>
          <w:sz w:val="24"/>
          <w:szCs w:val="24"/>
          <w:lang w:val="sl-SI"/>
        </w:rPr>
        <w:t>.</w:t>
      </w:r>
      <w:r w:rsidRPr="00C76E3B">
        <w:rPr>
          <w:sz w:val="24"/>
          <w:szCs w:val="24"/>
          <w:lang w:val="sl-SI"/>
        </w:rPr>
        <w:t>5</w:t>
      </w:r>
      <w:r w:rsidRPr="00C54E96">
        <w:rPr>
          <w:sz w:val="24"/>
          <w:szCs w:val="24"/>
          <w:lang w:val="sl-SI"/>
        </w:rPr>
        <w:t>.</w:t>
      </w:r>
      <w:r w:rsidRPr="00C76E3B">
        <w:rPr>
          <w:sz w:val="24"/>
          <w:szCs w:val="24"/>
          <w:lang w:val="sl-SI"/>
        </w:rPr>
        <w:t>2021</w:t>
      </w:r>
      <w:r w:rsidRPr="00C54E96">
        <w:rPr>
          <w:sz w:val="24"/>
          <w:szCs w:val="24"/>
          <w:lang w:val="sl-SI"/>
        </w:rPr>
        <w:t xml:space="preserve">, str. </w:t>
      </w:r>
      <w:r w:rsidRPr="00C76E3B">
        <w:rPr>
          <w:sz w:val="24"/>
          <w:szCs w:val="24"/>
          <w:lang w:val="sl-SI"/>
        </w:rPr>
        <w:t>32</w:t>
      </w:r>
      <w:r w:rsidRPr="00C54E96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48869" w14:textId="77777777" w:rsidR="00064002" w:rsidRPr="005176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154E8" w14:textId="77777777" w:rsidR="00064002" w:rsidRPr="005176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95D5D" w14:textId="77777777" w:rsidR="00064002" w:rsidRPr="005176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349E10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7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14"/>
  </w:num>
  <w:num w:numId="6">
    <w:abstractNumId w:val="17"/>
  </w:num>
  <w:num w:numId="7">
    <w:abstractNumId w:val="16"/>
  </w:num>
  <w:num w:numId="8">
    <w:abstractNumId w:val="24"/>
  </w:num>
  <w:num w:numId="9">
    <w:abstractNumId w:val="11"/>
  </w:num>
  <w:num w:numId="10">
    <w:abstractNumId w:val="12"/>
  </w:num>
  <w:num w:numId="11">
    <w:abstractNumId w:val="13"/>
  </w:num>
  <w:num w:numId="12">
    <w:abstractNumId w:val="15"/>
  </w:num>
  <w:num w:numId="13">
    <w:abstractNumId w:val="7"/>
  </w:num>
  <w:num w:numId="14">
    <w:abstractNumId w:val="25"/>
  </w:num>
  <w:num w:numId="15">
    <w:abstractNumId w:val="8"/>
  </w:num>
  <w:num w:numId="16">
    <w:abstractNumId w:val="4"/>
  </w:num>
  <w:num w:numId="17">
    <w:abstractNumId w:val="3"/>
  </w:num>
  <w:num w:numId="18">
    <w:abstractNumId w:val="20"/>
  </w:num>
  <w:num w:numId="19">
    <w:abstractNumId w:val="19"/>
  </w:num>
  <w:num w:numId="20">
    <w:abstractNumId w:val="18"/>
  </w:num>
  <w:num w:numId="21">
    <w:abstractNumId w:val="22"/>
  </w:num>
  <w:num w:numId="22">
    <w:abstractNumId w:val="21"/>
  </w:num>
  <w:num w:numId="23">
    <w:abstractNumId w:val="23"/>
  </w:num>
  <w:num w:numId="24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SL"/>
    <w:docVar w:name="dvnumam" w:val="472"/>
    <w:docVar w:name="dvpe" w:val="698.950"/>
    <w:docVar w:name="dvrapporteur" w:val="Poročevalec: "/>
    <w:docVar w:name="dvstar" w:val="***I"/>
    <w:docVar w:name="dvtitre" w:val="Zakonodajna resolucija Evropskega parlamenta z dne 10. aprila 2024 o predlogu uredbe Evropskega parlamenta in Sveta o upravljanju azila in migracij ter spremembi Direktive Sveta 2003/109/ES in predlagane Uredbe (EU) XXX/XXX [Sklad za azil in migracije](COM(2020)0610 – C9-0309/2020 – 2020/0279(COD))"/>
  </w:docVars>
  <w:rsids>
    <w:rsidRoot w:val="006235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09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6AE"/>
    <w:rsid w:val="00545827"/>
    <w:rsid w:val="00560270"/>
    <w:rsid w:val="005C2568"/>
    <w:rsid w:val="006037C0"/>
    <w:rsid w:val="0062352D"/>
    <w:rsid w:val="006631B6"/>
    <w:rsid w:val="00680577"/>
    <w:rsid w:val="006F74FA"/>
    <w:rsid w:val="00731ADD"/>
    <w:rsid w:val="00734777"/>
    <w:rsid w:val="00747932"/>
    <w:rsid w:val="00751A4A"/>
    <w:rsid w:val="007565E4"/>
    <w:rsid w:val="00756632"/>
    <w:rsid w:val="00762C74"/>
    <w:rsid w:val="00786EC0"/>
    <w:rsid w:val="007D1690"/>
    <w:rsid w:val="007E22AD"/>
    <w:rsid w:val="00817416"/>
    <w:rsid w:val="00842779"/>
    <w:rsid w:val="00854F1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DD8"/>
    <w:rsid w:val="00A778C7"/>
    <w:rsid w:val="00AB441E"/>
    <w:rsid w:val="00AB6293"/>
    <w:rsid w:val="00AE0928"/>
    <w:rsid w:val="00AF0C4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E96"/>
    <w:rsid w:val="00C61C0C"/>
    <w:rsid w:val="00C66D75"/>
    <w:rsid w:val="00C76E3B"/>
    <w:rsid w:val="00C941CB"/>
    <w:rsid w:val="00CC2357"/>
    <w:rsid w:val="00CF071A"/>
    <w:rsid w:val="00D058B8"/>
    <w:rsid w:val="00D56C11"/>
    <w:rsid w:val="00D834A0"/>
    <w:rsid w:val="00D872DF"/>
    <w:rsid w:val="00D91891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8B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E6633"/>
  <w15:chartTrackingRefBased/>
  <w15:docId w15:val="{FB5AE98D-40A0-4234-886F-333D8D78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2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2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2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3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51DD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DD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DD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DD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DD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DD8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DD8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A51DD8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A51DD8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A51DD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51D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51DD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51DD8"/>
    <w:pPr>
      <w:spacing w:after="120"/>
    </w:pPr>
  </w:style>
  <w:style w:type="paragraph" w:customStyle="1" w:styleId="PageHeading">
    <w:name w:val="PageHeading"/>
    <w:basedOn w:val="Normal"/>
    <w:rsid w:val="00A51D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51DD8"/>
    <w:rPr>
      <w:b/>
    </w:rPr>
  </w:style>
  <w:style w:type="paragraph" w:customStyle="1" w:styleId="NormalBold12a">
    <w:name w:val="NormalBold12a"/>
    <w:basedOn w:val="Normal"/>
    <w:rsid w:val="00A51DD8"/>
    <w:pPr>
      <w:spacing w:after="240"/>
    </w:pPr>
    <w:rPr>
      <w:b/>
    </w:rPr>
  </w:style>
  <w:style w:type="paragraph" w:customStyle="1" w:styleId="AmJustText">
    <w:name w:val="AmJustText"/>
    <w:basedOn w:val="Normal"/>
    <w:rsid w:val="00A51DD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51DD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51DD8"/>
    <w:pPr>
      <w:spacing w:after="480"/>
      <w:ind w:left="1417"/>
    </w:pPr>
  </w:style>
  <w:style w:type="paragraph" w:customStyle="1" w:styleId="CoverNormal">
    <w:name w:val="CoverNormal"/>
    <w:basedOn w:val="Normal"/>
    <w:rsid w:val="00A51DD8"/>
    <w:pPr>
      <w:ind w:left="1418"/>
    </w:pPr>
  </w:style>
  <w:style w:type="paragraph" w:customStyle="1" w:styleId="AmCrossRef">
    <w:name w:val="AmCrossRef"/>
    <w:basedOn w:val="Normal"/>
    <w:rsid w:val="00A51DD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51DD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51DD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51DD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51DD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51DD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51D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DD8"/>
    <w:rPr>
      <w:sz w:val="24"/>
      <w:lang w:val="sl-SI"/>
    </w:rPr>
  </w:style>
  <w:style w:type="paragraph" w:customStyle="1" w:styleId="AmOrLang">
    <w:name w:val="AmOrLang"/>
    <w:basedOn w:val="Normal"/>
    <w:rsid w:val="00A51DD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51DD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51D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51DD8"/>
    <w:pPr>
      <w:spacing w:before="240"/>
    </w:pPr>
    <w:rPr>
      <w:b/>
    </w:rPr>
  </w:style>
  <w:style w:type="paragraph" w:customStyle="1" w:styleId="EPBody">
    <w:name w:val="EPBody"/>
    <w:basedOn w:val="Normal"/>
    <w:rsid w:val="00A51DD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51D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51DD8"/>
    <w:pPr>
      <w:spacing w:before="480" w:after="240"/>
    </w:pPr>
  </w:style>
  <w:style w:type="paragraph" w:customStyle="1" w:styleId="Lgendesigne">
    <w:name w:val="Légende signe"/>
    <w:basedOn w:val="Normal"/>
    <w:rsid w:val="00A51DD8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A51DD8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A51DD8"/>
    <w:rPr>
      <w:sz w:val="18"/>
      <w:lang w:val="en-GB"/>
    </w:rPr>
  </w:style>
  <w:style w:type="paragraph" w:customStyle="1" w:styleId="msonormal0">
    <w:name w:val="msonormal"/>
    <w:basedOn w:val="Normal"/>
    <w:rsid w:val="00A51DD8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CoverBold">
    <w:name w:val="CoverBold"/>
    <w:basedOn w:val="Normal"/>
    <w:rsid w:val="00A51DD8"/>
    <w:pPr>
      <w:ind w:left="1417"/>
    </w:pPr>
    <w:rPr>
      <w:b/>
      <w:lang w:val="en-GB"/>
    </w:rPr>
  </w:style>
  <w:style w:type="paragraph" w:customStyle="1" w:styleId="Normal2">
    <w:name w:val="Normal2"/>
    <w:basedOn w:val="Normal"/>
    <w:qFormat/>
    <w:rsid w:val="00A51DD8"/>
    <w:pPr>
      <w:spacing w:line="120" w:lineRule="auto"/>
    </w:pPr>
    <w:rPr>
      <w:sz w:val="4"/>
      <w:lang w:val="en-GB"/>
    </w:rPr>
  </w:style>
  <w:style w:type="paragraph" w:customStyle="1" w:styleId="NormalItalic6a">
    <w:name w:val="NormalItalic6a"/>
    <w:basedOn w:val="Normal6a"/>
    <w:qFormat/>
    <w:rsid w:val="00A51DD8"/>
    <w:rPr>
      <w:i/>
      <w:lang w:val="en-GB"/>
    </w:rPr>
  </w:style>
  <w:style w:type="paragraph" w:customStyle="1" w:styleId="NormalBoldItalic6a">
    <w:name w:val="NormalBoldItalic6a"/>
    <w:basedOn w:val="Normal6a"/>
    <w:qFormat/>
    <w:rsid w:val="00A51DD8"/>
    <w:rPr>
      <w:b/>
      <w:i/>
      <w:lang w:val="en-GB"/>
    </w:rPr>
  </w:style>
  <w:style w:type="paragraph" w:customStyle="1" w:styleId="NormalBoldItalicCenter6a">
    <w:name w:val="NormalBoldItalicCenter6a"/>
    <w:basedOn w:val="Normal6a"/>
    <w:qFormat/>
    <w:rsid w:val="00A51DD8"/>
    <w:pPr>
      <w:jc w:val="center"/>
    </w:pPr>
    <w:rPr>
      <w:b/>
      <w:i/>
      <w:lang w:val="en-GB"/>
    </w:rPr>
  </w:style>
  <w:style w:type="paragraph" w:customStyle="1" w:styleId="EPFooter2Landscape">
    <w:name w:val="EPFooter2Landscape"/>
    <w:qFormat/>
    <w:rsid w:val="00A51DD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paragraph" w:customStyle="1" w:styleId="EPFooterLandscape">
    <w:name w:val="EPFooterLandscape"/>
    <w:qFormat/>
    <w:rsid w:val="00A51DD8"/>
    <w:pPr>
      <w:tabs>
        <w:tab w:val="center" w:pos="6804"/>
        <w:tab w:val="right" w:pos="15026"/>
      </w:tabs>
    </w:pPr>
    <w:rPr>
      <w:sz w:val="22"/>
    </w:rPr>
  </w:style>
  <w:style w:type="character" w:customStyle="1" w:styleId="NormalBI">
    <w:name w:val="NormalBI"/>
    <w:basedOn w:val="DefaultParagraphFont"/>
    <w:uiPriority w:val="1"/>
    <w:qFormat/>
    <w:rsid w:val="00A51DD8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A51DD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A51DD8"/>
    <w:rPr>
      <w:b/>
      <w:bCs w:val="0"/>
    </w:rPr>
  </w:style>
  <w:style w:type="character" w:customStyle="1" w:styleId="Italic">
    <w:name w:val="Italic"/>
    <w:uiPriority w:val="1"/>
    <w:qFormat/>
    <w:rsid w:val="00A51DD8"/>
    <w:rPr>
      <w:i/>
      <w:iCs w:val="0"/>
    </w:rPr>
  </w:style>
  <w:style w:type="character" w:customStyle="1" w:styleId="BoldItalic">
    <w:name w:val="BoldItalic"/>
    <w:uiPriority w:val="1"/>
    <w:qFormat/>
    <w:rsid w:val="00A51DD8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A51DD8"/>
    <w:rPr>
      <w:u w:val="single"/>
    </w:rPr>
  </w:style>
  <w:style w:type="character" w:customStyle="1" w:styleId="Sub">
    <w:name w:val="Sub"/>
    <w:uiPriority w:val="1"/>
    <w:qFormat/>
    <w:rsid w:val="00A51DD8"/>
    <w:rPr>
      <w:vertAlign w:val="subscript"/>
    </w:rPr>
  </w:style>
  <w:style w:type="character" w:customStyle="1" w:styleId="Sup">
    <w:name w:val="Sup"/>
    <w:uiPriority w:val="1"/>
    <w:qFormat/>
    <w:rsid w:val="00A51DD8"/>
    <w:rPr>
      <w:vertAlign w:val="superscript"/>
    </w:rPr>
  </w:style>
  <w:style w:type="character" w:customStyle="1" w:styleId="SupBoldItalic">
    <w:name w:val="SupBoldItalic"/>
    <w:uiPriority w:val="1"/>
    <w:qFormat/>
    <w:rsid w:val="00A51DD8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A51DD8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A51DD8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51DD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A51D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51DD8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DD8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51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51DD8"/>
    <w:rPr>
      <w:b/>
      <w:bCs/>
    </w:rPr>
  </w:style>
  <w:style w:type="paragraph" w:customStyle="1" w:styleId="EntPE">
    <w:name w:val="EntPE"/>
    <w:basedOn w:val="Normal12"/>
    <w:rsid w:val="00A51DD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51DD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51DD8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A51DD8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A51DD8"/>
    <w:pPr>
      <w:tabs>
        <w:tab w:val="right" w:pos="9356"/>
      </w:tabs>
    </w:pPr>
    <w:rPr>
      <w:b/>
      <w:noProof/>
      <w:lang w:val="en-GB"/>
    </w:rPr>
  </w:style>
  <w:style w:type="character" w:customStyle="1" w:styleId="Normal12Char">
    <w:name w:val="Normal12 Char"/>
    <w:link w:val="Normal12"/>
    <w:locked/>
    <w:rsid w:val="00A51DD8"/>
    <w:rPr>
      <w:noProof/>
      <w:sz w:val="24"/>
    </w:rPr>
  </w:style>
  <w:style w:type="paragraph" w:customStyle="1" w:styleId="PELeft">
    <w:name w:val="PELeft"/>
    <w:basedOn w:val="Normal"/>
    <w:rsid w:val="00A51DD8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A51DD8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A51DD8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A51DD8"/>
    <w:rPr>
      <w:i/>
      <w:lang w:val="fr-FR"/>
    </w:rPr>
  </w:style>
  <w:style w:type="character" w:customStyle="1" w:styleId="NormalBoldChar">
    <w:name w:val="NormalBold Char"/>
    <w:link w:val="NormalBold"/>
    <w:rsid w:val="00A51DD8"/>
    <w:rPr>
      <w:b/>
      <w:sz w:val="24"/>
      <w:lang w:val="sl-SI"/>
    </w:rPr>
  </w:style>
  <w:style w:type="paragraph" w:customStyle="1" w:styleId="JustificationTitle">
    <w:name w:val="JustificationTitle"/>
    <w:basedOn w:val="Normal"/>
    <w:next w:val="Normal12"/>
    <w:rsid w:val="00A51DD8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A51DD8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link w:val="Normal6"/>
    <w:rsid w:val="00A51DD8"/>
    <w:rPr>
      <w:sz w:val="24"/>
      <w:lang w:val="fr-FR"/>
    </w:rPr>
  </w:style>
  <w:style w:type="paragraph" w:customStyle="1" w:styleId="ColumnHeading">
    <w:name w:val="ColumnHeading"/>
    <w:basedOn w:val="Normal"/>
    <w:rsid w:val="00A51DD8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A51D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A51DD8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A51DD8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A51DD8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A51DD8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A51DD8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A51DD8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A51DD8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LetterSubject">
    <w:name w:val="LetterSubject"/>
    <w:basedOn w:val="Normal"/>
    <w:rsid w:val="00A51DD8"/>
    <w:pPr>
      <w:spacing w:before="480"/>
      <w:ind w:left="1134" w:hanging="1134"/>
    </w:pPr>
    <w:rPr>
      <w:lang w:val="en-GB"/>
    </w:rPr>
  </w:style>
  <w:style w:type="paragraph" w:customStyle="1" w:styleId="Normal24a">
    <w:name w:val="Normal24a"/>
    <w:basedOn w:val="Normal"/>
    <w:link w:val="Normal24aChar"/>
    <w:rsid w:val="00A51DD8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A51DD8"/>
    <w:rPr>
      <w:sz w:val="24"/>
    </w:rPr>
  </w:style>
  <w:style w:type="paragraph" w:customStyle="1" w:styleId="LetterSalutation">
    <w:name w:val="LetterSalutation"/>
    <w:basedOn w:val="Normal"/>
    <w:rsid w:val="00A51DD8"/>
    <w:pPr>
      <w:spacing w:before="600" w:after="360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A51DD8"/>
    <w:pPr>
      <w:spacing w:before="1320"/>
    </w:pPr>
  </w:style>
  <w:style w:type="paragraph" w:styleId="Footer">
    <w:name w:val="footer"/>
    <w:basedOn w:val="Normal"/>
    <w:link w:val="FooterChar"/>
    <w:uiPriority w:val="99"/>
    <w:rsid w:val="00A51D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DD8"/>
    <w:rPr>
      <w:sz w:val="24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C54E96"/>
  </w:style>
  <w:style w:type="paragraph" w:customStyle="1" w:styleId="TOC41">
    <w:name w:val="TOC 41"/>
    <w:basedOn w:val="Normal"/>
    <w:next w:val="Normal"/>
    <w:uiPriority w:val="39"/>
    <w:semiHidden/>
    <w:unhideWhenUsed/>
    <w:rsid w:val="00C54E9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54E9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54E9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54E9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54E9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54E9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54E9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54E9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54E9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54E9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54E9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54E9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54E9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54E9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54E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54E9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54E9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54E9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54E9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54E9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54E9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54E9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54E9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54E9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54E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54E9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54E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54E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54E9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54E9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54E9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54E9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54E9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54E9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54E9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54E9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54E9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54E9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54E9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54E9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54E9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54E9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54E9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54E9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54E9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54E9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54E9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54E9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54E96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54E96"/>
    <w:pPr>
      <w:widowControl/>
      <w:numPr>
        <w:numId w:val="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54E96"/>
    <w:pPr>
      <w:widowControl/>
      <w:numPr>
        <w:numId w:val="6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54E96"/>
    <w:pPr>
      <w:widowControl/>
      <w:numPr>
        <w:numId w:val="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54E96"/>
    <w:pPr>
      <w:widowControl/>
      <w:numPr>
        <w:numId w:val="8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54E96"/>
    <w:pPr>
      <w:widowControl/>
      <w:numPr>
        <w:numId w:val="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54E96"/>
    <w:pPr>
      <w:widowControl/>
      <w:numPr>
        <w:numId w:val="10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54E96"/>
    <w:pPr>
      <w:widowControl/>
      <w:numPr>
        <w:numId w:val="1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54E96"/>
    <w:pPr>
      <w:widowControl/>
      <w:numPr>
        <w:numId w:val="12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54E96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54E96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54E96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54E96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54E96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54E96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54E96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54E9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54E9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54E9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54E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54E9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54E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54E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54E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54E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54E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54E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54E9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54E9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54E9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54E9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54E96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54E96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54E96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54E96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54E96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54E96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54E96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54E96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54E96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54E96"/>
    <w:pPr>
      <w:widowControl/>
      <w:numPr>
        <w:numId w:val="15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54E96"/>
    <w:pPr>
      <w:widowControl/>
      <w:numPr>
        <w:numId w:val="16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54E96"/>
    <w:pPr>
      <w:widowControl/>
      <w:numPr>
        <w:numId w:val="17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54E96"/>
    <w:pPr>
      <w:widowControl/>
      <w:numPr>
        <w:numId w:val="18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54E96"/>
    <w:pPr>
      <w:widowControl/>
      <w:numPr>
        <w:numId w:val="19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54E96"/>
    <w:pPr>
      <w:widowControl/>
      <w:numPr>
        <w:numId w:val="20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54E96"/>
    <w:pPr>
      <w:widowControl/>
      <w:numPr>
        <w:numId w:val="21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54E96"/>
    <w:pPr>
      <w:widowControl/>
      <w:numPr>
        <w:numId w:val="22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54E96"/>
    <w:pPr>
      <w:widowControl/>
      <w:numPr>
        <w:numId w:val="23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54E9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54E9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54E9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54E96"/>
    <w:pPr>
      <w:widowControl/>
      <w:numPr>
        <w:numId w:val="2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54E9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54E9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54E9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54E9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54E9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54E9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54E9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54E9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54E9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54E9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54E9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54E9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54E9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54E9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54E9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54E9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54E9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54E9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54E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54E9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54E9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54E9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54E9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54E96"/>
    <w:pPr>
      <w:spacing w:before="240"/>
    </w:pPr>
  </w:style>
  <w:style w:type="paragraph" w:customStyle="1" w:styleId="Accordtitre">
    <w:name w:val="Accord titre"/>
    <w:basedOn w:val="Normal"/>
    <w:rsid w:val="00C54E9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54E9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54E9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54E9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54E9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54E96"/>
    <w:pPr>
      <w:spacing w:after="240"/>
    </w:pPr>
  </w:style>
  <w:style w:type="paragraph" w:customStyle="1" w:styleId="Annexetitre">
    <w:name w:val="Annexe titre"/>
    <w:basedOn w:val="Normal"/>
    <w:next w:val="Normal"/>
    <w:rsid w:val="00C54E9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54E9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54E9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54E96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54E9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54E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54E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54E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54E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54E9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54E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54E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54E9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54E9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54E9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54E9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54E9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54E9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54E9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54E9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54E9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54E9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54E9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54E9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54E9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54E9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54E9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54E9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54E9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54E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54E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54E9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C54E9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54E9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54E96"/>
    <w:rPr>
      <w:b/>
      <w:i/>
    </w:rPr>
  </w:style>
  <w:style w:type="character" w:customStyle="1" w:styleId="diff-tte-removed">
    <w:name w:val="diff-tte-removed"/>
    <w:basedOn w:val="DefaultParagraphFont"/>
    <w:rsid w:val="00C54E96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C54E9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54E9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C54E96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C54E96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C54E96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C54E96"/>
    <w:rPr>
      <w:lang w:val="sl-SI"/>
    </w:rPr>
  </w:style>
  <w:style w:type="character" w:styleId="Emphasis">
    <w:name w:val="Emphasis"/>
    <w:basedOn w:val="DefaultParagraphFont"/>
    <w:uiPriority w:val="20"/>
    <w:qFormat/>
    <w:rsid w:val="00C54E96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C54E96"/>
    <w:rPr>
      <w:color w:val="0563C1"/>
      <w:u w:val="single"/>
    </w:rPr>
  </w:style>
  <w:style w:type="character" w:customStyle="1" w:styleId="super">
    <w:name w:val="super"/>
    <w:basedOn w:val="DefaultParagraphFont"/>
    <w:rsid w:val="00C54E96"/>
  </w:style>
  <w:style w:type="table" w:customStyle="1" w:styleId="TableGrid1">
    <w:name w:val="Table Grid1"/>
    <w:basedOn w:val="TableNormal"/>
    <w:next w:val="TableGrid"/>
    <w:uiPriority w:val="39"/>
    <w:rsid w:val="00C54E96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54E96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C54E96"/>
    <w:rPr>
      <w:rFonts w:eastAsia="Calibri"/>
      <w:sz w:val="24"/>
      <w:szCs w:val="22"/>
      <w:lang w:val="sl-SI" w:eastAsia="en-US"/>
    </w:rPr>
  </w:style>
  <w:style w:type="paragraph" w:styleId="EndnoteText">
    <w:name w:val="endnote text"/>
    <w:basedOn w:val="Normal"/>
    <w:link w:val="EndnoteTextChar1"/>
    <w:rsid w:val="00C54E9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54E96"/>
    <w:rPr>
      <w:lang w:val="sl-SI"/>
    </w:rPr>
  </w:style>
  <w:style w:type="paragraph" w:styleId="ListNumber2">
    <w:name w:val="List Number 2"/>
    <w:basedOn w:val="Normal"/>
    <w:rsid w:val="00C54E96"/>
    <w:pPr>
      <w:numPr>
        <w:numId w:val="1"/>
      </w:numPr>
      <w:contextualSpacing/>
    </w:pPr>
  </w:style>
  <w:style w:type="character" w:styleId="Hyperlink">
    <w:name w:val="Hyperlink"/>
    <w:basedOn w:val="DefaultParagraphFont"/>
    <w:rsid w:val="00C54E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54E9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54E96"/>
    <w:rPr>
      <w:sz w:val="24"/>
      <w:lang w:val="sl-SI"/>
    </w:rPr>
  </w:style>
  <w:style w:type="paragraph" w:customStyle="1" w:styleId="FooterSensitivity">
    <w:name w:val="Footer Sensitivity"/>
    <w:basedOn w:val="Normal"/>
    <w:rsid w:val="00C54E9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FCD94-0DC9-4603-9100-B7970748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2024-07-24T10:26:00Z</dcterms:created>
  <dcterms:modified xsi:type="dcterms:W3CDTF">2024-07-24T10:26:00Z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