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8640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886400" w:rsidRDefault="00FF7443" w:rsidP="0010095E">
            <w:pPr>
              <w:pStyle w:val="EPName"/>
            </w:pPr>
            <w:r w:rsidRPr="00886400">
              <w:t>Parlamento Europeo</w:t>
            </w:r>
          </w:p>
          <w:p w:rsidR="00751A4A" w:rsidRPr="0088640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60388">
              <w:t>2019</w:t>
            </w:r>
            <w:r w:rsidRPr="00886400">
              <w:t>-</w:t>
            </w:r>
            <w:r w:rsidRPr="00760388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886400" w:rsidRDefault="00187494" w:rsidP="0010095E">
            <w:pPr>
              <w:pStyle w:val="EPLogo"/>
            </w:pPr>
            <w:r w:rsidRPr="0088640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886400" w:rsidRDefault="00D058B8" w:rsidP="004C5D52">
      <w:pPr>
        <w:pStyle w:val="LineTop"/>
      </w:pPr>
    </w:p>
    <w:p w:rsidR="00680577" w:rsidRPr="00886400" w:rsidRDefault="00FF7443" w:rsidP="00680577">
      <w:pPr>
        <w:pStyle w:val="EPBodyTA1"/>
      </w:pPr>
      <w:r w:rsidRPr="00886400">
        <w:t>TEXTOS APROBADOS</w:t>
      </w:r>
    </w:p>
    <w:p w:rsidR="00D058B8" w:rsidRPr="00886400" w:rsidRDefault="00D058B8" w:rsidP="00D058B8">
      <w:pPr>
        <w:pStyle w:val="LineBottom"/>
      </w:pPr>
    </w:p>
    <w:p w:rsidR="00FF7443" w:rsidRPr="00886400" w:rsidRDefault="00FF7443" w:rsidP="00FF7443">
      <w:pPr>
        <w:pStyle w:val="ATHeading1"/>
      </w:pPr>
      <w:bookmarkStart w:id="0" w:name="TANumber"/>
      <w:r w:rsidRPr="00886400">
        <w:t>P</w:t>
      </w:r>
      <w:r w:rsidRPr="00760388">
        <w:t>9</w:t>
      </w:r>
      <w:r w:rsidRPr="00886400">
        <w:t>_TA(</w:t>
      </w:r>
      <w:r w:rsidRPr="00760388">
        <w:t>2024</w:t>
      </w:r>
      <w:r w:rsidRPr="00886400">
        <w:t>)</w:t>
      </w:r>
      <w:r w:rsidRPr="00760388">
        <w:t>0</w:t>
      </w:r>
      <w:r w:rsidR="006A2C7A" w:rsidRPr="00760388">
        <w:t>180</w:t>
      </w:r>
      <w:bookmarkEnd w:id="0"/>
    </w:p>
    <w:p w:rsidR="00FF7443" w:rsidRPr="00886400" w:rsidRDefault="00FF7443" w:rsidP="00FF7443">
      <w:pPr>
        <w:pStyle w:val="ATHeading2"/>
      </w:pPr>
      <w:bookmarkStart w:id="1" w:name="title"/>
      <w:r w:rsidRPr="00886400">
        <w:t xml:space="preserve">Establecimiento de un procedimiento de retorno en frontera y modificación del Reglamento (UE) </w:t>
      </w:r>
      <w:r w:rsidRPr="00760388">
        <w:t>2021</w:t>
      </w:r>
      <w:r w:rsidRPr="00886400">
        <w:t>/</w:t>
      </w:r>
      <w:r w:rsidRPr="00760388">
        <w:t>1148</w:t>
      </w:r>
      <w:bookmarkEnd w:id="1"/>
    </w:p>
    <w:p w:rsidR="00FF7443" w:rsidRPr="00886400" w:rsidRDefault="00FF7443" w:rsidP="00FF7443">
      <w:pPr>
        <w:rPr>
          <w:i/>
          <w:vanish/>
        </w:rPr>
      </w:pPr>
      <w:r w:rsidRPr="00886400">
        <w:rPr>
          <w:i/>
        </w:rPr>
        <w:fldChar w:fldCharType="begin"/>
      </w:r>
      <w:r w:rsidRPr="00886400">
        <w:rPr>
          <w:i/>
        </w:rPr>
        <w:instrText xml:space="preserve"> TC"(</w:instrText>
      </w:r>
      <w:bookmarkStart w:id="2" w:name="DocNumber"/>
      <w:r w:rsidRPr="00886400">
        <w:rPr>
          <w:i/>
        </w:rPr>
        <w:instrText>A</w:instrText>
      </w:r>
      <w:r w:rsidRPr="00760388">
        <w:rPr>
          <w:i/>
        </w:rPr>
        <w:instrText>9</w:instrText>
      </w:r>
      <w:r w:rsidRPr="00886400">
        <w:rPr>
          <w:i/>
        </w:rPr>
        <w:instrText>-</w:instrText>
      </w:r>
      <w:r w:rsidRPr="00760388">
        <w:rPr>
          <w:i/>
        </w:rPr>
        <w:instrText>0164</w:instrText>
      </w:r>
      <w:r w:rsidRPr="00886400">
        <w:rPr>
          <w:i/>
        </w:rPr>
        <w:instrText>/</w:instrText>
      </w:r>
      <w:r w:rsidRPr="00760388">
        <w:rPr>
          <w:i/>
        </w:rPr>
        <w:instrText>2024</w:instrText>
      </w:r>
      <w:bookmarkEnd w:id="2"/>
      <w:r w:rsidRPr="00886400">
        <w:rPr>
          <w:i/>
        </w:rPr>
        <w:instrText xml:space="preserve"> - Ponente: Fabienne Keller)"\l</w:instrText>
      </w:r>
      <w:r w:rsidRPr="00760388">
        <w:rPr>
          <w:i/>
        </w:rPr>
        <w:instrText>3</w:instrText>
      </w:r>
      <w:r w:rsidRPr="00886400">
        <w:rPr>
          <w:i/>
        </w:rPr>
        <w:instrText xml:space="preserve"> \n&gt; \* MERGEFORMAT </w:instrText>
      </w:r>
      <w:r w:rsidRPr="00886400">
        <w:rPr>
          <w:i/>
        </w:rPr>
        <w:fldChar w:fldCharType="end"/>
      </w:r>
    </w:p>
    <w:p w:rsidR="00FF7443" w:rsidRPr="00886400" w:rsidRDefault="00FF7443" w:rsidP="00FF7443">
      <w:pPr>
        <w:rPr>
          <w:vanish/>
        </w:rPr>
      </w:pPr>
      <w:bookmarkStart w:id="3" w:name="Commission"/>
      <w:r w:rsidRPr="00886400">
        <w:rPr>
          <w:vanish/>
        </w:rPr>
        <w:t>Comisión de Libertades Civiles, Justicia y Asuntos de Interior</w:t>
      </w:r>
      <w:bookmarkEnd w:id="3"/>
    </w:p>
    <w:p w:rsidR="00FF7443" w:rsidRPr="00886400" w:rsidRDefault="00FF7443" w:rsidP="00FF7443">
      <w:pPr>
        <w:rPr>
          <w:vanish/>
        </w:rPr>
      </w:pPr>
      <w:bookmarkStart w:id="4" w:name="PE"/>
      <w:r w:rsidRPr="00886400">
        <w:rPr>
          <w:vanish/>
        </w:rPr>
        <w:t>PE</w:t>
      </w:r>
      <w:r w:rsidRPr="00760388">
        <w:rPr>
          <w:vanish/>
        </w:rPr>
        <w:t>760</w:t>
      </w:r>
      <w:r w:rsidRPr="00886400">
        <w:rPr>
          <w:vanish/>
        </w:rPr>
        <w:t>.</w:t>
      </w:r>
      <w:r w:rsidRPr="00760388">
        <w:rPr>
          <w:vanish/>
        </w:rPr>
        <w:t>936</w:t>
      </w:r>
      <w:bookmarkEnd w:id="4"/>
    </w:p>
    <w:p w:rsidR="00FF7443" w:rsidRPr="00886400" w:rsidRDefault="00FF7443" w:rsidP="00FF7443">
      <w:pPr>
        <w:pStyle w:val="ATHeading3"/>
      </w:pPr>
      <w:bookmarkStart w:id="5" w:name="Sujet"/>
      <w:r w:rsidRPr="00886400">
        <w:t xml:space="preserve">Resolución legislativa del Parlamento Europeo, de </w:t>
      </w:r>
      <w:r w:rsidR="00E60160" w:rsidRPr="00760388">
        <w:t>10</w:t>
      </w:r>
      <w:r w:rsidRPr="00886400">
        <w:t xml:space="preserve"> de abril de </w:t>
      </w:r>
      <w:r w:rsidRPr="00760388">
        <w:t>2024</w:t>
      </w:r>
      <w:r w:rsidRPr="00886400">
        <w:t>, sobre la propuesta de Reglamento del Parlamento Europeo y del Consejo por el que se establece un procedimiento de retorno en frontera y se modifica el Reglamento (UE) </w:t>
      </w:r>
      <w:r w:rsidRPr="00760388">
        <w:t>2021</w:t>
      </w:r>
      <w:r w:rsidRPr="00886400">
        <w:t>/</w:t>
      </w:r>
      <w:r w:rsidRPr="00760388">
        <w:t>1148</w:t>
      </w:r>
      <w:bookmarkEnd w:id="5"/>
      <w:r w:rsidRPr="00886400">
        <w:t xml:space="preserve"> </w:t>
      </w:r>
      <w:bookmarkStart w:id="6" w:name="References"/>
      <w:r w:rsidRPr="00886400">
        <w:t>(COM(</w:t>
      </w:r>
      <w:r w:rsidRPr="00760388">
        <w:t>2016</w:t>
      </w:r>
      <w:r w:rsidRPr="00886400">
        <w:t>)</w:t>
      </w:r>
      <w:r w:rsidRPr="00760388">
        <w:t>0467</w:t>
      </w:r>
      <w:r w:rsidRPr="00886400">
        <w:t>/COM(</w:t>
      </w:r>
      <w:r w:rsidRPr="00760388">
        <w:t>2020</w:t>
      </w:r>
      <w:r w:rsidRPr="00886400">
        <w:t>)</w:t>
      </w:r>
      <w:r w:rsidRPr="00760388">
        <w:t>0611</w:t>
      </w:r>
      <w:r w:rsidRPr="00886400">
        <w:t xml:space="preserve"> – C</w:t>
      </w:r>
      <w:r w:rsidRPr="00760388">
        <w:t>9</w:t>
      </w:r>
      <w:r w:rsidRPr="00886400">
        <w:t>-</w:t>
      </w:r>
      <w:r w:rsidRPr="00760388">
        <w:t>0039</w:t>
      </w:r>
      <w:r w:rsidRPr="00886400">
        <w:t>/</w:t>
      </w:r>
      <w:r w:rsidRPr="00760388">
        <w:t>2024</w:t>
      </w:r>
      <w:r w:rsidRPr="00886400">
        <w:t xml:space="preserve"> – </w:t>
      </w:r>
      <w:r w:rsidRPr="00760388">
        <w:t>2016</w:t>
      </w:r>
      <w:r w:rsidRPr="00886400">
        <w:t>/</w:t>
      </w:r>
      <w:r w:rsidRPr="00760388">
        <w:t>0224</w:t>
      </w:r>
      <w:r w:rsidRPr="00886400">
        <w:t>B(COD))</w:t>
      </w:r>
      <w:bookmarkEnd w:id="6"/>
    </w:p>
    <w:p w:rsidR="00E555EC" w:rsidRPr="00886400" w:rsidRDefault="00E555EC" w:rsidP="00E555EC">
      <w:pPr>
        <w:pStyle w:val="NormalBold"/>
      </w:pPr>
      <w:bookmarkStart w:id="7" w:name="TextBodyBegin"/>
      <w:bookmarkEnd w:id="7"/>
      <w:r w:rsidRPr="00886400">
        <w:t>(Procedimiento legislativo ordinario: primera lectura)</w:t>
      </w:r>
    </w:p>
    <w:p w:rsidR="00E555EC" w:rsidRPr="00886400" w:rsidRDefault="00E555EC" w:rsidP="00E555EC">
      <w:pPr>
        <w:pStyle w:val="EPComma"/>
        <w:spacing w:before="240"/>
      </w:pPr>
      <w:r w:rsidRPr="00886400">
        <w:rPr>
          <w:i/>
        </w:rPr>
        <w:t>El Parlamento Europeo</w:t>
      </w:r>
      <w:r w:rsidRPr="00886400">
        <w:t>,</w:t>
      </w:r>
    </w:p>
    <w:p w:rsidR="00E555EC" w:rsidRPr="00886400" w:rsidRDefault="00E555EC" w:rsidP="00E555EC">
      <w:pPr>
        <w:pStyle w:val="NormalHanging12a"/>
      </w:pPr>
      <w:r w:rsidRPr="00886400">
        <w:t>–</w:t>
      </w:r>
      <w:r w:rsidRPr="00886400">
        <w:tab/>
        <w:t>Vista la propuesta de la Comisión al Parlamento Europeo y al Consejo (COM(</w:t>
      </w:r>
      <w:r w:rsidRPr="00760388">
        <w:t>2016</w:t>
      </w:r>
      <w:r w:rsidRPr="00886400">
        <w:t>)</w:t>
      </w:r>
      <w:r w:rsidRPr="00760388">
        <w:t>0467</w:t>
      </w:r>
      <w:r w:rsidR="00E60160" w:rsidRPr="00886400">
        <w:t>)</w:t>
      </w:r>
      <w:r w:rsidRPr="00886400">
        <w:t xml:space="preserve"> y la propuesta modificada </w:t>
      </w:r>
      <w:r w:rsidR="00E60160" w:rsidRPr="00886400">
        <w:t>(</w:t>
      </w:r>
      <w:r w:rsidRPr="00886400">
        <w:t>COM(</w:t>
      </w:r>
      <w:r w:rsidRPr="00760388">
        <w:t>2020</w:t>
      </w:r>
      <w:r w:rsidRPr="00886400">
        <w:t>)</w:t>
      </w:r>
      <w:r w:rsidRPr="00760388">
        <w:t>0611</w:t>
      </w:r>
      <w:r w:rsidRPr="00886400">
        <w:t>),</w:t>
      </w:r>
    </w:p>
    <w:p w:rsidR="00E555EC" w:rsidRPr="00886400" w:rsidRDefault="00E555EC" w:rsidP="00E555EC">
      <w:pPr>
        <w:pStyle w:val="NormalHanging12a"/>
      </w:pPr>
      <w:r w:rsidRPr="00886400">
        <w:t>–</w:t>
      </w:r>
      <w:r w:rsidRPr="00886400">
        <w:tab/>
        <w:t>Vistos el artículo </w:t>
      </w:r>
      <w:r w:rsidRPr="00760388">
        <w:t>294</w:t>
      </w:r>
      <w:r w:rsidRPr="00886400">
        <w:t>, apartado </w:t>
      </w:r>
      <w:r w:rsidRPr="00760388">
        <w:t>2</w:t>
      </w:r>
      <w:r w:rsidRPr="00886400">
        <w:t>, y los artículos </w:t>
      </w:r>
      <w:r w:rsidRPr="00760388">
        <w:t>78</w:t>
      </w:r>
      <w:r w:rsidRPr="00886400">
        <w:t>, apartado </w:t>
      </w:r>
      <w:r w:rsidRPr="00760388">
        <w:t>2</w:t>
      </w:r>
      <w:r w:rsidRPr="00886400">
        <w:t>, letra d), y </w:t>
      </w:r>
      <w:r w:rsidRPr="00760388">
        <w:t>79</w:t>
      </w:r>
      <w:r w:rsidRPr="00886400">
        <w:t>, apartado </w:t>
      </w:r>
      <w:r w:rsidRPr="00760388">
        <w:t>2</w:t>
      </w:r>
      <w:r w:rsidRPr="00886400">
        <w:t>, letra c), del Tratado de Funcionamiento de la Unión Europea, conforme a los cuales la Comisión le ha presentado su propuesta (C</w:t>
      </w:r>
      <w:r w:rsidRPr="00760388">
        <w:t>9</w:t>
      </w:r>
      <w:r w:rsidRPr="00886400">
        <w:noBreakHyphen/>
      </w:r>
      <w:r w:rsidRPr="00760388">
        <w:t>0039</w:t>
      </w:r>
      <w:r w:rsidRPr="00886400">
        <w:t>/</w:t>
      </w:r>
      <w:r w:rsidRPr="00760388">
        <w:t>2024</w:t>
      </w:r>
      <w:r w:rsidRPr="00886400">
        <w:t>),</w:t>
      </w:r>
    </w:p>
    <w:p w:rsidR="00E555EC" w:rsidRPr="00886400" w:rsidRDefault="00E555EC" w:rsidP="00E555EC">
      <w:pPr>
        <w:pStyle w:val="NormalHanging12a"/>
      </w:pPr>
      <w:r w:rsidRPr="00886400">
        <w:t>–</w:t>
      </w:r>
      <w:r w:rsidRPr="00886400">
        <w:tab/>
        <w:t>Vista la opinión de la Comisión de Asuntos Jurídicos sobre la base jurídica propuesta,</w:t>
      </w:r>
    </w:p>
    <w:p w:rsidR="00E555EC" w:rsidRPr="00886400" w:rsidRDefault="00E555EC" w:rsidP="00E555EC">
      <w:pPr>
        <w:pStyle w:val="NormalHanging12a"/>
      </w:pPr>
      <w:r w:rsidRPr="00886400">
        <w:t>–</w:t>
      </w:r>
      <w:r w:rsidRPr="00886400">
        <w:tab/>
        <w:t>Vistos los artículos </w:t>
      </w:r>
      <w:r w:rsidRPr="00760388">
        <w:t>294</w:t>
      </w:r>
      <w:r w:rsidRPr="00886400">
        <w:t>, apartado </w:t>
      </w:r>
      <w:r w:rsidRPr="00760388">
        <w:t>3</w:t>
      </w:r>
      <w:r w:rsidRPr="00886400">
        <w:t>, y el artículo </w:t>
      </w:r>
      <w:r w:rsidRPr="00760388">
        <w:t>79</w:t>
      </w:r>
      <w:r w:rsidRPr="00886400">
        <w:t>, apartado </w:t>
      </w:r>
      <w:r w:rsidRPr="00760388">
        <w:t>2</w:t>
      </w:r>
      <w:r w:rsidRPr="00886400">
        <w:t>, letra c), del Tratado de Funcionamiento de la Unión Europea,</w:t>
      </w:r>
    </w:p>
    <w:p w:rsidR="00E555EC" w:rsidRPr="00886400" w:rsidRDefault="00E555EC" w:rsidP="00E555EC">
      <w:pPr>
        <w:pStyle w:val="Normal12Hanging"/>
        <w:rPr>
          <w:noProof/>
        </w:rPr>
      </w:pPr>
      <w:r w:rsidRPr="00886400">
        <w:t>–</w:t>
      </w:r>
      <w:r w:rsidRPr="00886400">
        <w:tab/>
        <w:t xml:space="preserve">Vistos los dictámenes del Comité Económico y Social Europeo de </w:t>
      </w:r>
      <w:r w:rsidRPr="00760388">
        <w:t>14</w:t>
      </w:r>
      <w:r w:rsidRPr="00886400">
        <w:t> de diciembre de </w:t>
      </w:r>
      <w:r w:rsidRPr="00760388">
        <w:t>2016</w:t>
      </w:r>
      <w:r w:rsidRPr="00886400">
        <w:rPr>
          <w:rStyle w:val="FootnoteReference"/>
          <w:noProof/>
        </w:rPr>
        <w:footnoteReference w:id="1"/>
      </w:r>
      <w:r w:rsidRPr="00886400">
        <w:t xml:space="preserve"> y de </w:t>
      </w:r>
      <w:r w:rsidRPr="00760388">
        <w:t>25</w:t>
      </w:r>
      <w:r w:rsidRPr="00886400">
        <w:t> de febrero de </w:t>
      </w:r>
      <w:r w:rsidRPr="00760388">
        <w:t>2021</w:t>
      </w:r>
      <w:r w:rsidRPr="00886400">
        <w:rPr>
          <w:rStyle w:val="FootnoteReference"/>
        </w:rPr>
        <w:footnoteReference w:id="2"/>
      </w:r>
      <w:r w:rsidRPr="00886400">
        <w:t>,</w:t>
      </w:r>
    </w:p>
    <w:p w:rsidR="00E555EC" w:rsidRPr="00886400" w:rsidRDefault="00E555EC" w:rsidP="00E555EC">
      <w:pPr>
        <w:pStyle w:val="Normal12Hanging"/>
        <w:rPr>
          <w:noProof/>
        </w:rPr>
      </w:pPr>
      <w:r w:rsidRPr="00886400">
        <w:t>–</w:t>
      </w:r>
      <w:r w:rsidRPr="00886400">
        <w:tab/>
        <w:t xml:space="preserve">Vistos los dictámenes del Comité de las Regiones de </w:t>
      </w:r>
      <w:r w:rsidRPr="00760388">
        <w:t>8</w:t>
      </w:r>
      <w:r w:rsidRPr="00886400">
        <w:t> de febrero de </w:t>
      </w:r>
      <w:r w:rsidRPr="00760388">
        <w:t>2017</w:t>
      </w:r>
      <w:r w:rsidRPr="00886400">
        <w:rPr>
          <w:rStyle w:val="FootnoteReference"/>
          <w:noProof/>
        </w:rPr>
        <w:footnoteReference w:id="3"/>
      </w:r>
      <w:r w:rsidRPr="00886400">
        <w:t xml:space="preserve"> y de </w:t>
      </w:r>
      <w:r w:rsidRPr="00760388">
        <w:t>19</w:t>
      </w:r>
      <w:r w:rsidRPr="00886400">
        <w:t> de marzo de </w:t>
      </w:r>
      <w:r w:rsidRPr="00760388">
        <w:t>2021</w:t>
      </w:r>
      <w:r w:rsidRPr="00886400">
        <w:rPr>
          <w:rStyle w:val="FootnoteReference"/>
        </w:rPr>
        <w:footnoteReference w:id="4"/>
      </w:r>
      <w:r w:rsidRPr="00886400">
        <w:t>,</w:t>
      </w:r>
    </w:p>
    <w:p w:rsidR="00E555EC" w:rsidRPr="00886400" w:rsidRDefault="00E555EC" w:rsidP="00E555EC">
      <w:pPr>
        <w:pStyle w:val="NormalHanging12a"/>
      </w:pPr>
      <w:r w:rsidRPr="00886400">
        <w:t>–</w:t>
      </w:r>
      <w:r w:rsidRPr="00886400">
        <w:tab/>
        <w:t>Vistos el acuerdo provisional aprobado por la comisión competente con arreglo al artículo </w:t>
      </w:r>
      <w:r w:rsidRPr="00760388">
        <w:t>74</w:t>
      </w:r>
      <w:r w:rsidRPr="00886400">
        <w:t>, apartado </w:t>
      </w:r>
      <w:r w:rsidRPr="00760388">
        <w:t>4</w:t>
      </w:r>
      <w:r w:rsidRPr="00886400">
        <w:t xml:space="preserve">, de su Reglamento interno y el compromiso asumido por el representante del Consejo, mediante carta de </w:t>
      </w:r>
      <w:r w:rsidRPr="00760388">
        <w:t>8</w:t>
      </w:r>
      <w:r w:rsidRPr="00886400">
        <w:t> de febrero de </w:t>
      </w:r>
      <w:r w:rsidRPr="00760388">
        <w:t>2024</w:t>
      </w:r>
      <w:r w:rsidRPr="00886400">
        <w:t xml:space="preserve">, de aprobar la </w:t>
      </w:r>
      <w:r w:rsidRPr="00886400">
        <w:lastRenderedPageBreak/>
        <w:t>Posición del Parlamento Europeo, de conformidad con el artículo </w:t>
      </w:r>
      <w:r w:rsidRPr="00760388">
        <w:t>294</w:t>
      </w:r>
      <w:r w:rsidRPr="00886400">
        <w:t>, apartado </w:t>
      </w:r>
      <w:r w:rsidRPr="00760388">
        <w:t>4</w:t>
      </w:r>
      <w:r w:rsidRPr="00886400">
        <w:t>, del Tratado de Funcionamiento de la Unión Europea,</w:t>
      </w:r>
    </w:p>
    <w:p w:rsidR="00E555EC" w:rsidRPr="00886400" w:rsidRDefault="00E555EC" w:rsidP="00E555EC">
      <w:pPr>
        <w:pStyle w:val="Normal12Hanging"/>
      </w:pPr>
      <w:r w:rsidRPr="00886400">
        <w:t>–</w:t>
      </w:r>
      <w:r w:rsidRPr="00886400">
        <w:tab/>
        <w:t xml:space="preserve">Vista la decisión de la Conferencia de Presidentes, de </w:t>
      </w:r>
      <w:r w:rsidRPr="00760388">
        <w:t>21</w:t>
      </w:r>
      <w:r w:rsidRPr="00886400">
        <w:t xml:space="preserve"> de febrero de </w:t>
      </w:r>
      <w:r w:rsidRPr="00760388">
        <w:t>2024</w:t>
      </w:r>
      <w:r w:rsidRPr="00886400">
        <w:t xml:space="preserve">, de autorizar a la Comisión </w:t>
      </w:r>
      <w:r w:rsidR="00DD3A38" w:rsidRPr="00886400">
        <w:t>de Libertades Civiles, Justicia y Asuntos de Interior</w:t>
      </w:r>
      <w:r w:rsidRPr="00886400">
        <w:t xml:space="preserve"> a dividir el procedimiento legislativo y a proceder a la presentación de dos textos consolidados separados para su examen en el Pleno,</w:t>
      </w:r>
    </w:p>
    <w:p w:rsidR="00E555EC" w:rsidRPr="00886400" w:rsidRDefault="00E555EC" w:rsidP="00E555EC">
      <w:pPr>
        <w:pStyle w:val="NormalHanging12a"/>
      </w:pPr>
      <w:r w:rsidRPr="00886400">
        <w:t>–</w:t>
      </w:r>
      <w:r w:rsidRPr="00886400">
        <w:tab/>
        <w:t>Vistos los artículos </w:t>
      </w:r>
      <w:r w:rsidRPr="00760388">
        <w:t>59</w:t>
      </w:r>
      <w:r w:rsidRPr="00886400">
        <w:t xml:space="preserve"> y </w:t>
      </w:r>
      <w:r w:rsidRPr="00760388">
        <w:t>40</w:t>
      </w:r>
      <w:r w:rsidRPr="00886400">
        <w:t xml:space="preserve"> de su Reglamento interno,</w:t>
      </w:r>
    </w:p>
    <w:p w:rsidR="00E555EC" w:rsidRPr="00886400" w:rsidRDefault="00E555EC" w:rsidP="00E555EC">
      <w:pPr>
        <w:pStyle w:val="NormalHanging12a"/>
      </w:pPr>
      <w:r w:rsidRPr="00886400">
        <w:t>–</w:t>
      </w:r>
      <w:r w:rsidRPr="00886400">
        <w:tab/>
        <w:t>Visto el informe de la Comisión de Libertades Civiles, Justicia y Asuntos de Interior (A</w:t>
      </w:r>
      <w:r w:rsidRPr="00760388">
        <w:t>9</w:t>
      </w:r>
      <w:r w:rsidRPr="00886400">
        <w:noBreakHyphen/>
      </w:r>
      <w:r w:rsidRPr="00760388">
        <w:t>0164</w:t>
      </w:r>
      <w:r w:rsidRPr="00886400">
        <w:t>/</w:t>
      </w:r>
      <w:r w:rsidRPr="00760388">
        <w:t>2024</w:t>
      </w:r>
      <w:r w:rsidRPr="00886400">
        <w:t>),</w:t>
      </w:r>
    </w:p>
    <w:p w:rsidR="00E555EC" w:rsidRPr="00886400" w:rsidRDefault="00E555EC" w:rsidP="00E555EC">
      <w:pPr>
        <w:pStyle w:val="NormalHanging12a"/>
      </w:pPr>
      <w:r w:rsidRPr="00760388">
        <w:t>1</w:t>
      </w:r>
      <w:r w:rsidRPr="00886400">
        <w:t>.</w:t>
      </w:r>
      <w:r w:rsidRPr="00886400">
        <w:tab/>
        <w:t>Aprueba la Posición en primera lectura que figura a continuación;</w:t>
      </w:r>
    </w:p>
    <w:p w:rsidR="00E555EC" w:rsidRPr="00886400" w:rsidRDefault="00E555EC" w:rsidP="00E555EC">
      <w:pPr>
        <w:pStyle w:val="Normal12Hanging"/>
        <w:rPr>
          <w:noProof/>
        </w:rPr>
      </w:pPr>
      <w:r w:rsidRPr="00760388">
        <w:t>2</w:t>
      </w:r>
      <w:r w:rsidRPr="00886400">
        <w:t>.</w:t>
      </w:r>
      <w:r w:rsidRPr="00886400">
        <w:tab/>
        <w:t>Pide a la Comisión que le consulte de nuevo si sustituye su propuesta, la modifica sustancialmente o se propone modificarla sustancialmente;</w:t>
      </w:r>
    </w:p>
    <w:p w:rsidR="00E555EC" w:rsidRPr="00886400" w:rsidRDefault="00E555EC" w:rsidP="00760388">
      <w:pPr>
        <w:pStyle w:val="NormalHanging12a"/>
      </w:pPr>
      <w:r w:rsidRPr="00760388">
        <w:t>3</w:t>
      </w:r>
      <w:r w:rsidRPr="00886400">
        <w:t>.</w:t>
      </w:r>
      <w:r w:rsidRPr="00886400">
        <w:tab/>
        <w:t>Encarga a su presidenta que transmita la Posición del Parlamento al Consejo y a la Comisión, así como a los Parlamentos nacionales.</w:t>
      </w:r>
    </w:p>
    <w:p w:rsidR="00E60160" w:rsidRPr="00886400" w:rsidRDefault="00E60160" w:rsidP="00E555EC">
      <w:pPr>
        <w:pStyle w:val="AmNumberTabs"/>
        <w:keepNext/>
        <w:sectPr w:rsidR="00E60160" w:rsidRPr="00886400" w:rsidSect="00982BC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7C3DB3" w:rsidRPr="00886400" w:rsidRDefault="007C3DB3" w:rsidP="007C3DB3">
      <w:pPr>
        <w:pStyle w:val="Normal12Hanging"/>
        <w:ind w:left="0" w:firstLine="0"/>
        <w:jc w:val="both"/>
        <w:rPr>
          <w:b/>
        </w:rPr>
      </w:pPr>
      <w:bookmarkStart w:id="8" w:name="ControlPages"/>
      <w:bookmarkEnd w:id="8"/>
      <w:r w:rsidRPr="00886400">
        <w:rPr>
          <w:b/>
        </w:rPr>
        <w:lastRenderedPageBreak/>
        <w:t>P</w:t>
      </w:r>
      <w:r w:rsidRPr="00760388">
        <w:rPr>
          <w:b/>
        </w:rPr>
        <w:t>9</w:t>
      </w:r>
      <w:r w:rsidRPr="00886400">
        <w:rPr>
          <w:b/>
        </w:rPr>
        <w:t>_TC</w:t>
      </w:r>
      <w:r w:rsidRPr="00760388">
        <w:rPr>
          <w:b/>
        </w:rPr>
        <w:t>1</w:t>
      </w:r>
      <w:r w:rsidRPr="00886400">
        <w:rPr>
          <w:b/>
        </w:rPr>
        <w:t>-COD(</w:t>
      </w:r>
      <w:r w:rsidRPr="00760388">
        <w:rPr>
          <w:b/>
        </w:rPr>
        <w:t>2016</w:t>
      </w:r>
      <w:r w:rsidRPr="00886400">
        <w:rPr>
          <w:b/>
        </w:rPr>
        <w:t>)</w:t>
      </w:r>
      <w:r w:rsidRPr="00760388">
        <w:rPr>
          <w:b/>
        </w:rPr>
        <w:t>0224</w:t>
      </w:r>
      <w:r w:rsidRPr="00886400">
        <w:rPr>
          <w:b/>
        </w:rPr>
        <w:t>B</w:t>
      </w:r>
    </w:p>
    <w:p w:rsidR="007C3DB3" w:rsidRPr="00D80FFA" w:rsidRDefault="007C3DB3" w:rsidP="007C3DB3">
      <w:pPr>
        <w:pStyle w:val="Personnequisigne"/>
        <w:spacing w:line="240" w:lineRule="auto"/>
        <w:rPr>
          <w:rFonts w:eastAsia="Calibri"/>
          <w:i w:val="0"/>
        </w:rPr>
      </w:pPr>
      <w:r w:rsidRPr="00D80FFA">
        <w:rPr>
          <w:b/>
          <w:i w:val="0"/>
        </w:rPr>
        <w:t xml:space="preserve">Posición del Parlamento Europeo aprobada en primera lectura el 10 de abril de 2024 con vistas a la adopción del Reglamento (UE) 2024/... del Parlamento Europeo y del Consejo </w:t>
      </w:r>
      <w:r w:rsidRPr="00D80FFA">
        <w:rPr>
          <w:rFonts w:eastAsia="Calibri"/>
          <w:b/>
          <w:i w:val="0"/>
        </w:rPr>
        <w:t>por el que se establece un procedimiento front</w:t>
      </w:r>
      <w:bookmarkStart w:id="9" w:name="_GoBack"/>
      <w:bookmarkEnd w:id="9"/>
      <w:r w:rsidRPr="00D80FFA">
        <w:rPr>
          <w:rFonts w:eastAsia="Calibri"/>
          <w:b/>
          <w:i w:val="0"/>
        </w:rPr>
        <w:t>erizo de retorno y se modifica el Reglamento (UE) 2021/1148</w:t>
      </w:r>
    </w:p>
    <w:p w:rsidR="00D80FFA" w:rsidRDefault="00D80FFA" w:rsidP="00D80FFA">
      <w:pPr>
        <w:pStyle w:val="normal12hanging0"/>
        <w:spacing w:before="240" w:beforeAutospacing="0" w:after="240" w:afterAutospacing="0"/>
        <w:ind w:firstLine="6"/>
        <w:rPr>
          <w:i/>
          <w:lang w:val="es-ES_tradnl"/>
        </w:rPr>
      </w:pPr>
      <w:r>
        <w:rPr>
          <w:i/>
          <w:lang w:val="es-ES_tradnl"/>
        </w:rPr>
        <w:t>(Dado que el Parlamento Europeo y el Consejo llegaron a un acuerdo, la posición del Parlamento coincide con el texto del acto legislativo definitivo</w:t>
      </w:r>
      <w:r w:rsidRPr="00D80FFA">
        <w:rPr>
          <w:i/>
          <w:lang w:val="es-ES_tradnl"/>
        </w:rPr>
        <w:t xml:space="preserve">, </w:t>
      </w:r>
      <w:r w:rsidRPr="00D80FFA">
        <w:rPr>
          <w:i/>
          <w:lang w:val="es-ES_tradnl"/>
        </w:rPr>
        <w:t xml:space="preserve">el Reglamento </w:t>
      </w:r>
      <w:r w:rsidRPr="00D80FFA">
        <w:rPr>
          <w:i/>
          <w:lang w:val="es-ES_tradnl"/>
        </w:rPr>
        <w:t>(UE) 2024/</w:t>
      </w:r>
      <w:r w:rsidRPr="00D80FFA">
        <w:rPr>
          <w:i/>
          <w:lang w:val="es-ES_tradnl"/>
        </w:rPr>
        <w:t>1349</w:t>
      </w:r>
      <w:r w:rsidRPr="00D80FFA">
        <w:rPr>
          <w:i/>
          <w:lang w:val="es-ES_tradnl"/>
        </w:rPr>
        <w:t>.)</w:t>
      </w:r>
    </w:p>
    <w:sectPr w:rsidR="00D80FFA" w:rsidSect="00982BC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443" w:rsidRPr="00982BC8" w:rsidRDefault="00FF7443">
      <w:r w:rsidRPr="00982BC8">
        <w:separator/>
      </w:r>
    </w:p>
  </w:endnote>
  <w:endnote w:type="continuationSeparator" w:id="0">
    <w:p w:rsidR="00FF7443" w:rsidRPr="00982BC8" w:rsidRDefault="00FF7443">
      <w:r w:rsidRPr="00982B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82BC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82BC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82BC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443" w:rsidRPr="00982BC8" w:rsidRDefault="00FF7443">
      <w:r w:rsidRPr="00982BC8">
        <w:separator/>
      </w:r>
    </w:p>
  </w:footnote>
  <w:footnote w:type="continuationSeparator" w:id="0">
    <w:p w:rsidR="00FF7443" w:rsidRPr="00982BC8" w:rsidRDefault="00FF7443">
      <w:r w:rsidRPr="00982BC8">
        <w:continuationSeparator/>
      </w:r>
    </w:p>
  </w:footnote>
  <w:footnote w:id="1">
    <w:p w:rsidR="00E555EC" w:rsidRPr="00760388" w:rsidRDefault="00E555EC" w:rsidP="0058760F">
      <w:pPr>
        <w:pStyle w:val="FootnoteText"/>
        <w:ind w:left="567" w:hanging="567"/>
        <w:rPr>
          <w:sz w:val="24"/>
          <w:szCs w:val="24"/>
          <w:lang w:val="pt-PT"/>
        </w:rPr>
      </w:pPr>
      <w:r w:rsidRPr="00760388">
        <w:rPr>
          <w:rStyle w:val="FootnoteReference"/>
          <w:sz w:val="24"/>
          <w:szCs w:val="24"/>
          <w:lang w:val="es-ES_tradnl"/>
        </w:rPr>
        <w:footnoteRef/>
      </w:r>
      <w:r w:rsidR="00982BC8" w:rsidRPr="00760388">
        <w:rPr>
          <w:sz w:val="24"/>
          <w:szCs w:val="24"/>
          <w:lang w:val="pt-PT"/>
        </w:rPr>
        <w:t xml:space="preserve"> </w:t>
      </w:r>
      <w:r w:rsidR="00982BC8" w:rsidRPr="00760388">
        <w:rPr>
          <w:sz w:val="24"/>
          <w:szCs w:val="24"/>
          <w:lang w:val="pt-PT"/>
        </w:rPr>
        <w:tab/>
      </w:r>
      <w:r w:rsidRPr="00760388">
        <w:rPr>
          <w:sz w:val="24"/>
          <w:szCs w:val="24"/>
          <w:lang w:val="pt-PT"/>
        </w:rPr>
        <w:t xml:space="preserve">DO C 75 de </w:t>
      </w:r>
      <w:r w:rsidR="00760388" w:rsidRPr="00760388">
        <w:rPr>
          <w:sz w:val="24"/>
          <w:szCs w:val="24"/>
          <w:lang w:val="pt-PT"/>
        </w:rPr>
        <w:t>10</w:t>
      </w:r>
      <w:r w:rsidRPr="00760388">
        <w:rPr>
          <w:sz w:val="24"/>
          <w:szCs w:val="24"/>
          <w:lang w:val="pt-PT"/>
        </w:rPr>
        <w:t>.</w:t>
      </w:r>
      <w:r w:rsidR="00760388" w:rsidRPr="00760388">
        <w:rPr>
          <w:sz w:val="24"/>
          <w:szCs w:val="24"/>
          <w:lang w:val="pt-PT"/>
        </w:rPr>
        <w:t>3</w:t>
      </w:r>
      <w:r w:rsidRPr="00760388">
        <w:rPr>
          <w:sz w:val="24"/>
          <w:szCs w:val="24"/>
          <w:lang w:val="pt-PT"/>
        </w:rPr>
        <w:t>.201</w:t>
      </w:r>
      <w:r w:rsidR="00760388" w:rsidRPr="00760388">
        <w:rPr>
          <w:sz w:val="24"/>
          <w:szCs w:val="24"/>
          <w:lang w:val="pt-PT"/>
        </w:rPr>
        <w:t>7</w:t>
      </w:r>
      <w:r w:rsidRPr="00760388">
        <w:rPr>
          <w:sz w:val="24"/>
          <w:szCs w:val="24"/>
          <w:lang w:val="pt-PT"/>
        </w:rPr>
        <w:t>, p. </w:t>
      </w:r>
      <w:r w:rsidR="00760388" w:rsidRPr="00760388">
        <w:rPr>
          <w:sz w:val="24"/>
          <w:szCs w:val="24"/>
          <w:lang w:val="pt-PT"/>
        </w:rPr>
        <w:t>97</w:t>
      </w:r>
      <w:r w:rsidRPr="00760388">
        <w:rPr>
          <w:sz w:val="24"/>
          <w:szCs w:val="24"/>
          <w:lang w:val="pt-PT"/>
        </w:rPr>
        <w:t>.</w:t>
      </w:r>
    </w:p>
  </w:footnote>
  <w:footnote w:id="2">
    <w:p w:rsidR="00E555EC" w:rsidRPr="00760388" w:rsidRDefault="00E555EC" w:rsidP="0058760F">
      <w:pPr>
        <w:pStyle w:val="FootnoteText"/>
        <w:ind w:left="567" w:hanging="567"/>
        <w:rPr>
          <w:sz w:val="24"/>
          <w:szCs w:val="24"/>
          <w:lang w:val="pt-PT"/>
        </w:rPr>
      </w:pPr>
      <w:r w:rsidRPr="00760388">
        <w:rPr>
          <w:rStyle w:val="FootnoteReference"/>
          <w:sz w:val="24"/>
          <w:szCs w:val="24"/>
          <w:lang w:val="es-ES_tradnl"/>
        </w:rPr>
        <w:footnoteRef/>
      </w:r>
      <w:r w:rsidR="00982BC8" w:rsidRPr="00760388">
        <w:rPr>
          <w:sz w:val="24"/>
          <w:szCs w:val="24"/>
          <w:lang w:val="pt-PT"/>
        </w:rPr>
        <w:t xml:space="preserve"> </w:t>
      </w:r>
      <w:r w:rsidR="00982BC8" w:rsidRPr="00760388">
        <w:rPr>
          <w:sz w:val="24"/>
          <w:szCs w:val="24"/>
          <w:lang w:val="pt-PT"/>
        </w:rPr>
        <w:tab/>
      </w:r>
      <w:r w:rsidRPr="00760388">
        <w:rPr>
          <w:sz w:val="24"/>
          <w:szCs w:val="24"/>
          <w:lang w:val="pt-PT"/>
        </w:rPr>
        <w:t>DO C 155 de 30.4.2021, p. 64.</w:t>
      </w:r>
    </w:p>
  </w:footnote>
  <w:footnote w:id="3">
    <w:p w:rsidR="00E555EC" w:rsidRPr="00760388" w:rsidRDefault="00E555EC" w:rsidP="0058760F">
      <w:pPr>
        <w:pStyle w:val="FootnoteText"/>
        <w:ind w:left="567" w:hanging="567"/>
        <w:rPr>
          <w:sz w:val="24"/>
          <w:szCs w:val="24"/>
          <w:lang w:val="pt-PT"/>
        </w:rPr>
      </w:pPr>
      <w:r w:rsidRPr="00760388">
        <w:rPr>
          <w:rStyle w:val="FootnoteReference"/>
          <w:sz w:val="24"/>
          <w:szCs w:val="24"/>
          <w:lang w:val="es-ES_tradnl"/>
        </w:rPr>
        <w:footnoteRef/>
      </w:r>
      <w:r w:rsidR="00982BC8" w:rsidRPr="00760388">
        <w:rPr>
          <w:sz w:val="24"/>
          <w:szCs w:val="24"/>
          <w:lang w:val="pt-PT"/>
        </w:rPr>
        <w:t xml:space="preserve"> </w:t>
      </w:r>
      <w:r w:rsidR="00982BC8" w:rsidRPr="00760388">
        <w:rPr>
          <w:sz w:val="24"/>
          <w:szCs w:val="24"/>
          <w:lang w:val="pt-PT"/>
        </w:rPr>
        <w:tab/>
      </w:r>
      <w:r w:rsidRPr="00760388">
        <w:rPr>
          <w:sz w:val="24"/>
          <w:szCs w:val="24"/>
          <w:lang w:val="pt-PT"/>
        </w:rPr>
        <w:t>DO C 207 de 30.6.2017, p. 67.</w:t>
      </w:r>
    </w:p>
  </w:footnote>
  <w:footnote w:id="4">
    <w:p w:rsidR="00E555EC" w:rsidRPr="00760388" w:rsidRDefault="00E555EC">
      <w:pPr>
        <w:pStyle w:val="FootnoteText"/>
        <w:ind w:left="567" w:hanging="567"/>
        <w:rPr>
          <w:sz w:val="24"/>
          <w:szCs w:val="24"/>
          <w:lang w:val="pt-PT"/>
        </w:rPr>
      </w:pPr>
      <w:r w:rsidRPr="00760388">
        <w:rPr>
          <w:rStyle w:val="FootnoteReference"/>
          <w:sz w:val="24"/>
          <w:szCs w:val="24"/>
          <w:lang w:val="es-ES_tradnl"/>
        </w:rPr>
        <w:footnoteRef/>
      </w:r>
      <w:r w:rsidR="00982BC8" w:rsidRPr="00760388">
        <w:rPr>
          <w:sz w:val="24"/>
          <w:szCs w:val="24"/>
          <w:lang w:val="pt-PT"/>
        </w:rPr>
        <w:t xml:space="preserve"> </w:t>
      </w:r>
      <w:r w:rsidR="00982BC8" w:rsidRPr="00760388">
        <w:rPr>
          <w:sz w:val="24"/>
          <w:szCs w:val="24"/>
          <w:lang w:val="pt-PT"/>
        </w:rPr>
        <w:tab/>
      </w:r>
      <w:r w:rsidRPr="00760388">
        <w:rPr>
          <w:sz w:val="24"/>
          <w:szCs w:val="24"/>
          <w:lang w:val="pt-PT"/>
        </w:rPr>
        <w:t>DO C 175 de 7.5.2021, p. 32.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82BC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82BC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82BC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es-ES_tradnl" w:vendorID="64" w:dllVersion="131078" w:nlCheck="1" w:checkStyle="0"/>
  <w:activeWritingStyle w:appName="MSWord" w:lang="es-ES" w:vendorID="64" w:dllVersion="131078" w:nlCheck="1" w:checkStyle="0"/>
  <w:activeWritingStyle w:appName="MSWord" w:lang="pt-PT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64/2024"/>
    <w:docVar w:name="dvlangue" w:val="ES"/>
    <w:docVar w:name="dvnumam" w:val="0"/>
    <w:docVar w:name="dvpe" w:val="760.936"/>
    <w:docVar w:name="dvrapporteur" w:val="Ponente: "/>
    <w:docVar w:name="dvstar" w:val="***I"/>
    <w:docVar w:name="dvtitre" w:val="Resolución legislativa del Parlamento Europeo, de x de abril de 2024, sobre la propuesta de Reglamento del Parlamento Europeo y del Consejo por el que se establece un procedimiento de retorno en frontera y se modifica el Reglamento (UE) 2021/1148(COM(2016)0467/COM(2020)0611) – C9-0039/2024 – 2016/0224B(COD))"/>
  </w:docVars>
  <w:rsids>
    <w:rsidRoot w:val="00FF7443"/>
    <w:rsid w:val="00002272"/>
    <w:rsid w:val="00060E8D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1EAD"/>
    <w:rsid w:val="002767FF"/>
    <w:rsid w:val="002B18FE"/>
    <w:rsid w:val="002B5493"/>
    <w:rsid w:val="00343214"/>
    <w:rsid w:val="00361C00"/>
    <w:rsid w:val="00390B5A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760F"/>
    <w:rsid w:val="005C2568"/>
    <w:rsid w:val="006037C0"/>
    <w:rsid w:val="006631B6"/>
    <w:rsid w:val="00680577"/>
    <w:rsid w:val="006A2C7A"/>
    <w:rsid w:val="006F74FA"/>
    <w:rsid w:val="00731ADD"/>
    <w:rsid w:val="00734777"/>
    <w:rsid w:val="00747932"/>
    <w:rsid w:val="00751A4A"/>
    <w:rsid w:val="007520CB"/>
    <w:rsid w:val="00756632"/>
    <w:rsid w:val="00760388"/>
    <w:rsid w:val="00762C74"/>
    <w:rsid w:val="00786EC0"/>
    <w:rsid w:val="007C3DB3"/>
    <w:rsid w:val="007D1690"/>
    <w:rsid w:val="007E22AD"/>
    <w:rsid w:val="00817416"/>
    <w:rsid w:val="00842779"/>
    <w:rsid w:val="00865F67"/>
    <w:rsid w:val="00881A7B"/>
    <w:rsid w:val="008840E5"/>
    <w:rsid w:val="00886400"/>
    <w:rsid w:val="00887B3E"/>
    <w:rsid w:val="008C2AC6"/>
    <w:rsid w:val="00930C23"/>
    <w:rsid w:val="0093193B"/>
    <w:rsid w:val="009509D8"/>
    <w:rsid w:val="00950B64"/>
    <w:rsid w:val="00981893"/>
    <w:rsid w:val="00982BC8"/>
    <w:rsid w:val="009A0448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0FFA"/>
    <w:rsid w:val="00D834A0"/>
    <w:rsid w:val="00D872DF"/>
    <w:rsid w:val="00D91E21"/>
    <w:rsid w:val="00DA7FCD"/>
    <w:rsid w:val="00DD3A38"/>
    <w:rsid w:val="00E028F6"/>
    <w:rsid w:val="00E365E1"/>
    <w:rsid w:val="00E555EC"/>
    <w:rsid w:val="00E60160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67367"/>
  <w15:chartTrackingRefBased/>
  <w15:docId w15:val="{0A2E89C0-75BA-4597-8E8B-562526A9C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E555EC"/>
    <w:pPr>
      <w:spacing w:before="480" w:after="240"/>
    </w:pPr>
  </w:style>
  <w:style w:type="paragraph" w:customStyle="1" w:styleId="NormalBold">
    <w:name w:val="NormalBold"/>
    <w:basedOn w:val="Normal"/>
    <w:rsid w:val="00E555EC"/>
    <w:rPr>
      <w:b/>
    </w:rPr>
  </w:style>
  <w:style w:type="paragraph" w:customStyle="1" w:styleId="NormalHanging12a">
    <w:name w:val="NormalHanging12a"/>
    <w:basedOn w:val="Normal"/>
    <w:rsid w:val="00E555EC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E555EC"/>
    <w:pPr>
      <w:spacing w:after="240"/>
      <w:jc w:val="center"/>
    </w:pPr>
  </w:style>
  <w:style w:type="paragraph" w:customStyle="1" w:styleId="AmNumberTabs">
    <w:name w:val="AmNumberTabs"/>
    <w:basedOn w:val="Normal"/>
    <w:rsid w:val="00E555E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E555EC"/>
    <w:pPr>
      <w:spacing w:before="720" w:after="240"/>
      <w:jc w:val="center"/>
    </w:pPr>
  </w:style>
  <w:style w:type="paragraph" w:customStyle="1" w:styleId="FinalLine">
    <w:name w:val="Final Line"/>
    <w:basedOn w:val="Normal"/>
    <w:next w:val="Normal"/>
    <w:rsid w:val="00E555EC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Text1">
    <w:name w:val="Text 1"/>
    <w:basedOn w:val="Normal"/>
    <w:rsid w:val="00E555EC"/>
    <w:pPr>
      <w:widowControl/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E555EC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E555EC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link w:val="PersonnequisigneChar"/>
    <w:rsid w:val="00E555EC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E555EC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E555EC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Normal12Hanging">
    <w:name w:val="Normal12Hanging"/>
    <w:basedOn w:val="Normal"/>
    <w:rsid w:val="00E555EC"/>
    <w:pPr>
      <w:spacing w:after="240"/>
      <w:ind w:left="567" w:hanging="567"/>
    </w:pPr>
  </w:style>
  <w:style w:type="character" w:customStyle="1" w:styleId="diff-tte-added">
    <w:name w:val="diff-tte-added"/>
    <w:basedOn w:val="DefaultParagraphFont"/>
    <w:rsid w:val="00E555EC"/>
    <w:rPr>
      <w:b/>
      <w:i/>
    </w:rPr>
  </w:style>
  <w:style w:type="character" w:customStyle="1" w:styleId="PersonnequisigneChar">
    <w:name w:val="Personne qui signe Char"/>
    <w:basedOn w:val="DefaultParagraphFont"/>
    <w:link w:val="Personnequisigne"/>
    <w:rsid w:val="00E555EC"/>
    <w:rPr>
      <w:rFonts w:eastAsiaTheme="minorHAnsi"/>
      <w:i/>
      <w:sz w:val="24"/>
      <w:szCs w:val="22"/>
      <w:lang w:val="es-ES_tradnl" w:eastAsia="en-US"/>
    </w:rPr>
  </w:style>
  <w:style w:type="paragraph" w:styleId="BalloonText">
    <w:name w:val="Balloon Text"/>
    <w:basedOn w:val="Normal"/>
    <w:link w:val="BalloonTextChar"/>
    <w:rsid w:val="00E601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60160"/>
    <w:rPr>
      <w:rFonts w:ascii="Segoe UI" w:hAnsi="Segoe UI" w:cs="Segoe UI"/>
      <w:sz w:val="18"/>
      <w:szCs w:val="18"/>
      <w:lang w:val="es-ES_tradnl"/>
    </w:rPr>
  </w:style>
  <w:style w:type="paragraph" w:customStyle="1" w:styleId="normal12hanging0">
    <w:name w:val="normal12hanging"/>
    <w:basedOn w:val="Normal"/>
    <w:rsid w:val="00D80FFA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A439A-BF4A-4531-B746-8A9B4FE66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475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Rodríguez Fernán RELFINALE</dc:creator>
  <cp:keywords/>
  <cp:lastModifiedBy>César Castelló</cp:lastModifiedBy>
  <cp:revision>2</cp:revision>
  <cp:lastPrinted>2004-11-19T15:42:00Z</cp:lastPrinted>
  <dcterms:created xsi:type="dcterms:W3CDTF">2024-07-19T11:41:00Z</dcterms:created>
  <dcterms:modified xsi:type="dcterms:W3CDTF">2024-07-19T11:41:00Z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P9_TA(2024)0180_</vt:lpwstr>
  </property>
  <property fmtid="{D5CDD505-2E9C-101B-9397-08002B2CF9AE}" pid="4" name="&lt;Type&gt;">
    <vt:lpwstr>RR</vt:lpwstr>
  </property>
</Properties>
</file>