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F0786D" w14:paraId="73A026F2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100F6277" w14:textId="77777777" w:rsidR="00751A4A" w:rsidRPr="00F0786D" w:rsidRDefault="00E74403" w:rsidP="0010095E">
            <w:pPr>
              <w:pStyle w:val="EPName"/>
            </w:pPr>
            <w:r w:rsidRPr="00F0786D">
              <w:t>Euroopan parlamentti</w:t>
            </w:r>
          </w:p>
          <w:p w14:paraId="394133DE" w14:textId="77777777" w:rsidR="00751A4A" w:rsidRPr="00F0786D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3630B3">
              <w:t>2019</w:t>
            </w:r>
            <w:r w:rsidRPr="00F0786D">
              <w:t>-</w:t>
            </w:r>
            <w:r w:rsidRPr="003630B3">
              <w:t>2024</w:t>
            </w:r>
          </w:p>
        </w:tc>
        <w:tc>
          <w:tcPr>
            <w:tcW w:w="2268" w:type="dxa"/>
            <w:shd w:val="clear" w:color="auto" w:fill="auto"/>
          </w:tcPr>
          <w:p w14:paraId="156F8DD0" w14:textId="77777777" w:rsidR="00751A4A" w:rsidRPr="00F0786D" w:rsidRDefault="00187494" w:rsidP="0010095E">
            <w:pPr>
              <w:pStyle w:val="EPLogo"/>
            </w:pPr>
            <w:r w:rsidRPr="00F0786D">
              <w:rPr>
                <w:noProof/>
                <w:lang w:eastAsia="fi-FI"/>
              </w:rPr>
              <w:drawing>
                <wp:inline distT="0" distB="0" distL="0" distR="0" wp14:anchorId="14B9D519" wp14:editId="3830EC96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2030F91" w14:textId="77777777" w:rsidR="00D058B8" w:rsidRPr="00F0786D" w:rsidRDefault="00D058B8" w:rsidP="004C5D52">
      <w:pPr>
        <w:pStyle w:val="LineTop"/>
      </w:pPr>
    </w:p>
    <w:p w14:paraId="2A791F0B" w14:textId="77777777" w:rsidR="00680577" w:rsidRPr="00F0786D" w:rsidRDefault="00E74403" w:rsidP="00680577">
      <w:pPr>
        <w:pStyle w:val="EPBodyTA1"/>
      </w:pPr>
      <w:r w:rsidRPr="00F0786D">
        <w:t>HYVÄKSYTYT TEKSTIT</w:t>
      </w:r>
    </w:p>
    <w:p w14:paraId="03A8BC05" w14:textId="77777777" w:rsidR="00D058B8" w:rsidRPr="00F0786D" w:rsidRDefault="00D058B8" w:rsidP="00D058B8">
      <w:pPr>
        <w:pStyle w:val="LineBottom"/>
      </w:pPr>
    </w:p>
    <w:p w14:paraId="7B41C92E" w14:textId="237518EC" w:rsidR="00E74403" w:rsidRPr="00F0786D" w:rsidRDefault="00E74403" w:rsidP="00E74403">
      <w:pPr>
        <w:pStyle w:val="ATHeading1"/>
      </w:pPr>
      <w:bookmarkStart w:id="0" w:name="TANumber"/>
      <w:r w:rsidRPr="00F0786D">
        <w:t>P</w:t>
      </w:r>
      <w:r w:rsidRPr="003630B3">
        <w:t>9</w:t>
      </w:r>
      <w:r w:rsidRPr="00F0786D">
        <w:t>_</w:t>
      </w:r>
      <w:proofErr w:type="gramStart"/>
      <w:r w:rsidRPr="00F0786D">
        <w:t>TA(</w:t>
      </w:r>
      <w:proofErr w:type="gramEnd"/>
      <w:r w:rsidRPr="003630B3">
        <w:t>2024</w:t>
      </w:r>
      <w:r w:rsidRPr="00F0786D">
        <w:t>)</w:t>
      </w:r>
      <w:r w:rsidRPr="003630B3">
        <w:t>0</w:t>
      </w:r>
      <w:r w:rsidR="00202FDC" w:rsidRPr="003630B3">
        <w:t>180</w:t>
      </w:r>
      <w:bookmarkEnd w:id="0"/>
    </w:p>
    <w:p w14:paraId="25CFE0D9" w14:textId="77777777" w:rsidR="00E74403" w:rsidRPr="00F0786D" w:rsidRDefault="00EC0F52" w:rsidP="00EC0F52">
      <w:pPr>
        <w:pStyle w:val="ATHeading2"/>
      </w:pPr>
      <w:bookmarkStart w:id="1" w:name="title"/>
      <w:r w:rsidRPr="00F0786D">
        <w:rPr>
          <w:bCs/>
        </w:rPr>
        <w:t xml:space="preserve">Rajalla tapahtuva palauttamismenettely ja asetuksen (EU) </w:t>
      </w:r>
      <w:r w:rsidRPr="003630B3">
        <w:rPr>
          <w:bCs/>
        </w:rPr>
        <w:t>2021</w:t>
      </w:r>
      <w:r w:rsidRPr="00F0786D">
        <w:rPr>
          <w:bCs/>
        </w:rPr>
        <w:t>/</w:t>
      </w:r>
      <w:r w:rsidRPr="003630B3">
        <w:rPr>
          <w:bCs/>
        </w:rPr>
        <w:t>1148</w:t>
      </w:r>
      <w:r w:rsidRPr="00F0786D">
        <w:rPr>
          <w:bCs/>
        </w:rPr>
        <w:t xml:space="preserve"> muuttaminen</w:t>
      </w:r>
      <w:bookmarkEnd w:id="1"/>
    </w:p>
    <w:p w14:paraId="32F1B77B" w14:textId="77777777" w:rsidR="00E74403" w:rsidRPr="00F0786D" w:rsidRDefault="00E74403" w:rsidP="00E74403">
      <w:pPr>
        <w:rPr>
          <w:i/>
          <w:vanish/>
        </w:rPr>
      </w:pPr>
      <w:r w:rsidRPr="00F0786D">
        <w:rPr>
          <w:i/>
        </w:rPr>
        <w:fldChar w:fldCharType="begin"/>
      </w:r>
      <w:r w:rsidRPr="00F0786D">
        <w:rPr>
          <w:i/>
        </w:rPr>
        <w:instrText xml:space="preserve"> TC"(</w:instrText>
      </w:r>
      <w:bookmarkStart w:id="2" w:name="DocNumber"/>
      <w:r w:rsidRPr="00F0786D">
        <w:rPr>
          <w:i/>
        </w:rPr>
        <w:instrText>A</w:instrText>
      </w:r>
      <w:r w:rsidRPr="003630B3">
        <w:rPr>
          <w:i/>
        </w:rPr>
        <w:instrText>9</w:instrText>
      </w:r>
      <w:r w:rsidRPr="00F0786D">
        <w:rPr>
          <w:i/>
        </w:rPr>
        <w:instrText>-</w:instrText>
      </w:r>
      <w:r w:rsidRPr="003630B3">
        <w:rPr>
          <w:i/>
        </w:rPr>
        <w:instrText>0164</w:instrText>
      </w:r>
      <w:r w:rsidRPr="00F0786D">
        <w:rPr>
          <w:i/>
        </w:rPr>
        <w:instrText>/</w:instrText>
      </w:r>
      <w:r w:rsidRPr="003630B3">
        <w:rPr>
          <w:i/>
        </w:rPr>
        <w:instrText>2024</w:instrText>
      </w:r>
      <w:bookmarkEnd w:id="2"/>
      <w:r w:rsidRPr="00F0786D">
        <w:rPr>
          <w:i/>
        </w:rPr>
        <w:instrText xml:space="preserve"> - Esittelijä: Fabienne Keller)"\l</w:instrText>
      </w:r>
      <w:r w:rsidRPr="003630B3">
        <w:rPr>
          <w:i/>
        </w:rPr>
        <w:instrText>3</w:instrText>
      </w:r>
      <w:r w:rsidRPr="00F0786D">
        <w:rPr>
          <w:i/>
        </w:rPr>
        <w:instrText xml:space="preserve"> \n&gt; \* MERGEFORMAT </w:instrText>
      </w:r>
      <w:r w:rsidRPr="00F0786D">
        <w:rPr>
          <w:i/>
        </w:rPr>
        <w:fldChar w:fldCharType="end"/>
      </w:r>
    </w:p>
    <w:p w14:paraId="7E18AA91" w14:textId="77777777" w:rsidR="00E74403" w:rsidRPr="00F0786D" w:rsidRDefault="00E74403" w:rsidP="00E74403">
      <w:pPr>
        <w:rPr>
          <w:vanish/>
        </w:rPr>
      </w:pPr>
      <w:bookmarkStart w:id="3" w:name="Commission"/>
      <w:r w:rsidRPr="00F0786D">
        <w:rPr>
          <w:vanish/>
        </w:rPr>
        <w:t>Kansalaisvapauksien sekä oikeus- ja sisäasioiden valiokunta</w:t>
      </w:r>
      <w:bookmarkEnd w:id="3"/>
    </w:p>
    <w:p w14:paraId="1354886C" w14:textId="77777777" w:rsidR="00E74403" w:rsidRPr="00F0786D" w:rsidRDefault="00E74403" w:rsidP="00E74403">
      <w:pPr>
        <w:rPr>
          <w:vanish/>
        </w:rPr>
      </w:pPr>
      <w:bookmarkStart w:id="4" w:name="PE"/>
      <w:r w:rsidRPr="00F0786D">
        <w:rPr>
          <w:vanish/>
        </w:rPr>
        <w:t>PE</w:t>
      </w:r>
      <w:r w:rsidRPr="003630B3">
        <w:rPr>
          <w:vanish/>
        </w:rPr>
        <w:t>760</w:t>
      </w:r>
      <w:r w:rsidRPr="00F0786D">
        <w:rPr>
          <w:vanish/>
        </w:rPr>
        <w:t>.</w:t>
      </w:r>
      <w:r w:rsidRPr="003630B3">
        <w:rPr>
          <w:vanish/>
        </w:rPr>
        <w:t>936</w:t>
      </w:r>
      <w:bookmarkEnd w:id="4"/>
    </w:p>
    <w:p w14:paraId="2D024192" w14:textId="47E71E94" w:rsidR="00E74403" w:rsidRPr="00F0786D" w:rsidRDefault="00E74403" w:rsidP="00E74403">
      <w:pPr>
        <w:pStyle w:val="ATHeading3"/>
      </w:pPr>
      <w:bookmarkStart w:id="5" w:name="Sujet"/>
      <w:r w:rsidRPr="00F0786D">
        <w:t xml:space="preserve">Euroopan parlamentin lainsäädäntöpäätöslauselma </w:t>
      </w:r>
      <w:r w:rsidRPr="003630B3">
        <w:t>10</w:t>
      </w:r>
      <w:r w:rsidRPr="00F0786D">
        <w:t xml:space="preserve">. huhtikuuta </w:t>
      </w:r>
      <w:r w:rsidRPr="003630B3">
        <w:t>2024</w:t>
      </w:r>
      <w:r w:rsidRPr="00F0786D">
        <w:t xml:space="preserve"> ehdotuksesta Euroopan parlamentin ja neuvoston asetukseksi rajalla tapahtuvasta palauttamismenettelystä ja asetuksen (EU) </w:t>
      </w:r>
      <w:r w:rsidRPr="003630B3">
        <w:t>2021</w:t>
      </w:r>
      <w:r w:rsidRPr="00F0786D">
        <w:t>/</w:t>
      </w:r>
      <w:r w:rsidRPr="003630B3">
        <w:t>1148</w:t>
      </w:r>
      <w:r w:rsidRPr="00F0786D">
        <w:t xml:space="preserve"> muuttamisesta</w:t>
      </w:r>
      <w:bookmarkEnd w:id="5"/>
      <w:r w:rsidRPr="00F0786D">
        <w:t xml:space="preserve"> </w:t>
      </w:r>
      <w:bookmarkStart w:id="6" w:name="References"/>
      <w:r w:rsidRPr="00F0786D">
        <w:t>(COM(</w:t>
      </w:r>
      <w:r w:rsidRPr="003630B3">
        <w:t>2016</w:t>
      </w:r>
      <w:r w:rsidRPr="00F0786D">
        <w:t>)</w:t>
      </w:r>
      <w:r w:rsidRPr="003630B3">
        <w:t>0467</w:t>
      </w:r>
      <w:r w:rsidRPr="00F0786D">
        <w:t>/</w:t>
      </w:r>
      <w:proofErr w:type="gramStart"/>
      <w:r w:rsidRPr="00F0786D">
        <w:t>COM(</w:t>
      </w:r>
      <w:proofErr w:type="gramEnd"/>
      <w:r w:rsidRPr="003630B3">
        <w:t>2020</w:t>
      </w:r>
      <w:r w:rsidRPr="00F0786D">
        <w:t>)</w:t>
      </w:r>
      <w:r w:rsidRPr="003630B3">
        <w:t>0611</w:t>
      </w:r>
      <w:r w:rsidRPr="00F0786D">
        <w:t xml:space="preserve"> – C</w:t>
      </w:r>
      <w:r w:rsidRPr="003630B3">
        <w:t>9</w:t>
      </w:r>
      <w:r w:rsidRPr="00F0786D">
        <w:t>-</w:t>
      </w:r>
      <w:r w:rsidRPr="003630B3">
        <w:t>0039</w:t>
      </w:r>
      <w:r w:rsidRPr="00F0786D">
        <w:t>/</w:t>
      </w:r>
      <w:r w:rsidRPr="003630B3">
        <w:t>2024</w:t>
      </w:r>
      <w:r w:rsidRPr="00F0786D">
        <w:t xml:space="preserve"> – </w:t>
      </w:r>
      <w:r w:rsidRPr="003630B3">
        <w:t>2016</w:t>
      </w:r>
      <w:r w:rsidRPr="00F0786D">
        <w:t>/</w:t>
      </w:r>
      <w:r w:rsidRPr="003630B3">
        <w:t>0224</w:t>
      </w:r>
      <w:r w:rsidRPr="00F0786D">
        <w:t>B(COD))</w:t>
      </w:r>
      <w:bookmarkEnd w:id="6"/>
    </w:p>
    <w:p w14:paraId="1C051D1D" w14:textId="77777777" w:rsidR="00746594" w:rsidRPr="00F0786D" w:rsidRDefault="00746594" w:rsidP="00746594">
      <w:pPr>
        <w:pStyle w:val="NormalBold"/>
      </w:pPr>
      <w:bookmarkStart w:id="7" w:name="TextBodyBegin"/>
      <w:bookmarkEnd w:id="7"/>
      <w:r w:rsidRPr="00F0786D">
        <w:t>(Tavallinen lainsäätämisjärjestys: ensimmäinen käsittely)</w:t>
      </w:r>
    </w:p>
    <w:p w14:paraId="0B3AA86C" w14:textId="77777777" w:rsidR="00746594" w:rsidRPr="00F0786D" w:rsidRDefault="00746594" w:rsidP="00EC0F52">
      <w:pPr>
        <w:pStyle w:val="EPComma"/>
        <w:widowControl/>
      </w:pPr>
      <w:r w:rsidRPr="00F0786D">
        <w:rPr>
          <w:i/>
        </w:rPr>
        <w:t>Euroopan parlamentti</w:t>
      </w:r>
      <w:r w:rsidRPr="00F0786D">
        <w:t>, joka</w:t>
      </w:r>
    </w:p>
    <w:p w14:paraId="645BE444" w14:textId="711D35F7" w:rsidR="00746594" w:rsidRPr="00F0786D" w:rsidRDefault="00746594" w:rsidP="00EC0F52">
      <w:pPr>
        <w:pStyle w:val="NormalHanging12a"/>
        <w:widowControl/>
      </w:pPr>
      <w:r w:rsidRPr="00F0786D">
        <w:t>–</w:t>
      </w:r>
      <w:r w:rsidRPr="00F0786D">
        <w:tab/>
        <w:t>ottaa huomioon komission ehdotuksen Euroopan parlamentille ja neuvostolle (</w:t>
      </w:r>
      <w:proofErr w:type="gramStart"/>
      <w:r w:rsidRPr="00F0786D">
        <w:t>COM(</w:t>
      </w:r>
      <w:proofErr w:type="gramEnd"/>
      <w:r w:rsidRPr="003630B3">
        <w:t>2016</w:t>
      </w:r>
      <w:r w:rsidRPr="00F0786D">
        <w:t>)</w:t>
      </w:r>
      <w:r w:rsidRPr="003630B3">
        <w:t>0467</w:t>
      </w:r>
      <w:r w:rsidRPr="00F0786D">
        <w:t xml:space="preserve"> ja muutetun ehdotuksen COM(</w:t>
      </w:r>
      <w:r w:rsidRPr="003630B3">
        <w:t>2020</w:t>
      </w:r>
      <w:r w:rsidRPr="00F0786D">
        <w:t>)</w:t>
      </w:r>
      <w:r w:rsidRPr="003630B3">
        <w:t>0611</w:t>
      </w:r>
      <w:r w:rsidRPr="00F0786D">
        <w:t>),</w:t>
      </w:r>
    </w:p>
    <w:p w14:paraId="3450E4E9" w14:textId="77777777" w:rsidR="00746594" w:rsidRPr="00F0786D" w:rsidRDefault="00746594" w:rsidP="00EC0F52">
      <w:pPr>
        <w:pStyle w:val="NormalHanging12a"/>
        <w:widowControl/>
      </w:pPr>
      <w:r w:rsidRPr="00F0786D">
        <w:t>–</w:t>
      </w:r>
      <w:r w:rsidRPr="00F0786D">
        <w:tab/>
        <w:t xml:space="preserve">ottaa huomioon Euroopan unionin toiminnasta tehdyn sopimuksen </w:t>
      </w:r>
      <w:r w:rsidRPr="003630B3">
        <w:t>294</w:t>
      </w:r>
      <w:r w:rsidRPr="00F0786D">
        <w:t xml:space="preserve"> artiklan </w:t>
      </w:r>
      <w:r w:rsidRPr="003630B3">
        <w:t>2</w:t>
      </w:r>
      <w:r w:rsidRPr="00F0786D">
        <w:t xml:space="preserve"> kohdan, </w:t>
      </w:r>
      <w:r w:rsidRPr="003630B3">
        <w:t>78</w:t>
      </w:r>
      <w:r w:rsidRPr="00F0786D">
        <w:t xml:space="preserve"> artiklan </w:t>
      </w:r>
      <w:r w:rsidRPr="003630B3">
        <w:t>2</w:t>
      </w:r>
      <w:r w:rsidRPr="00F0786D">
        <w:t xml:space="preserve"> kohdan d alakohdan ja </w:t>
      </w:r>
      <w:r w:rsidRPr="003630B3">
        <w:t>79</w:t>
      </w:r>
      <w:r w:rsidRPr="00F0786D">
        <w:t xml:space="preserve"> artiklan </w:t>
      </w:r>
      <w:r w:rsidRPr="003630B3">
        <w:t>2</w:t>
      </w:r>
      <w:r w:rsidRPr="00F0786D">
        <w:t> kohdan c alakohdan, joiden mukaisesti komissio on antanut ehdotuksen Euroopan parlamentille (C</w:t>
      </w:r>
      <w:r w:rsidRPr="003630B3">
        <w:t>9</w:t>
      </w:r>
      <w:r w:rsidRPr="00F0786D">
        <w:t>-</w:t>
      </w:r>
      <w:r w:rsidRPr="003630B3">
        <w:t>0039</w:t>
      </w:r>
      <w:r w:rsidRPr="00F0786D">
        <w:t>/</w:t>
      </w:r>
      <w:r w:rsidRPr="003630B3">
        <w:t>2024</w:t>
      </w:r>
      <w:r w:rsidRPr="00F0786D">
        <w:t>),</w:t>
      </w:r>
    </w:p>
    <w:p w14:paraId="1E6AA12D" w14:textId="77777777" w:rsidR="00746594" w:rsidRPr="00F0786D" w:rsidRDefault="00746594" w:rsidP="00EC0F52">
      <w:pPr>
        <w:pStyle w:val="NormalHanging12a"/>
        <w:widowControl/>
      </w:pPr>
      <w:r w:rsidRPr="00F0786D">
        <w:t>–</w:t>
      </w:r>
      <w:r w:rsidRPr="00F0786D">
        <w:tab/>
        <w:t>ottaa huomioon oikeudellisten asioiden valiokunnan lausunnon ehdotetusta oikeusperustasta,</w:t>
      </w:r>
    </w:p>
    <w:p w14:paraId="7BB60FB7" w14:textId="77777777" w:rsidR="00746594" w:rsidRPr="00F0786D" w:rsidRDefault="00746594" w:rsidP="00EC0F52">
      <w:pPr>
        <w:pStyle w:val="NormalHanging12a"/>
        <w:widowControl/>
      </w:pPr>
      <w:r w:rsidRPr="00F0786D">
        <w:t>–</w:t>
      </w:r>
      <w:r w:rsidRPr="00F0786D">
        <w:tab/>
        <w:t xml:space="preserve">ottaa huomioon Euroopan unionin toiminnasta tehdyn sopimuksen </w:t>
      </w:r>
      <w:r w:rsidRPr="003630B3">
        <w:t>294</w:t>
      </w:r>
      <w:r w:rsidRPr="00F0786D">
        <w:t xml:space="preserve"> artiklan </w:t>
      </w:r>
      <w:r w:rsidRPr="003630B3">
        <w:t>3</w:t>
      </w:r>
      <w:r w:rsidRPr="00F0786D">
        <w:t xml:space="preserve"> kohdan ja </w:t>
      </w:r>
      <w:r w:rsidRPr="003630B3">
        <w:t>79</w:t>
      </w:r>
      <w:r w:rsidRPr="00F0786D">
        <w:t xml:space="preserve"> artiklan </w:t>
      </w:r>
      <w:r w:rsidRPr="003630B3">
        <w:t>2</w:t>
      </w:r>
      <w:r w:rsidRPr="00F0786D">
        <w:t> kohdan c alakohdan,</w:t>
      </w:r>
    </w:p>
    <w:p w14:paraId="1285CD8E" w14:textId="77777777" w:rsidR="00746594" w:rsidRPr="00F0786D" w:rsidRDefault="00746594" w:rsidP="00EC0F52">
      <w:pPr>
        <w:pStyle w:val="Normal12Hanging"/>
        <w:widowControl/>
        <w:rPr>
          <w:noProof/>
        </w:rPr>
      </w:pPr>
      <w:r w:rsidRPr="00F0786D">
        <w:t>–</w:t>
      </w:r>
      <w:r w:rsidRPr="00F0786D">
        <w:tab/>
        <w:t xml:space="preserve">ottaa huomioon Euroopan talous- ja sosiaalikomitean </w:t>
      </w:r>
      <w:r w:rsidRPr="003630B3">
        <w:t>14</w:t>
      </w:r>
      <w:r w:rsidRPr="00F0786D">
        <w:t xml:space="preserve">. joulukuuta </w:t>
      </w:r>
      <w:r w:rsidRPr="003630B3">
        <w:t>2016</w:t>
      </w:r>
      <w:r w:rsidRPr="00F0786D">
        <w:rPr>
          <w:rStyle w:val="FootnoteReference"/>
          <w:noProof/>
        </w:rPr>
        <w:footnoteReference w:id="1"/>
      </w:r>
      <w:r w:rsidRPr="00F0786D">
        <w:t xml:space="preserve"> ja </w:t>
      </w:r>
      <w:r w:rsidRPr="003630B3">
        <w:t>25</w:t>
      </w:r>
      <w:r w:rsidRPr="00F0786D">
        <w:t xml:space="preserve">. helmikuuta </w:t>
      </w:r>
      <w:r w:rsidRPr="003630B3">
        <w:t>2021</w:t>
      </w:r>
      <w:r w:rsidRPr="00F0786D">
        <w:rPr>
          <w:rStyle w:val="FootnoteReference"/>
        </w:rPr>
        <w:footnoteReference w:id="2"/>
      </w:r>
      <w:r w:rsidRPr="00F0786D">
        <w:t xml:space="preserve"> antamat lausunnot,</w:t>
      </w:r>
    </w:p>
    <w:p w14:paraId="322B6D9E" w14:textId="77777777" w:rsidR="00746594" w:rsidRPr="00F0786D" w:rsidRDefault="00746594" w:rsidP="00EC0F52">
      <w:pPr>
        <w:pStyle w:val="Normal12Hanging"/>
        <w:widowControl/>
        <w:rPr>
          <w:noProof/>
        </w:rPr>
      </w:pPr>
      <w:r w:rsidRPr="00F0786D">
        <w:t>–</w:t>
      </w:r>
      <w:r w:rsidRPr="00F0786D">
        <w:tab/>
        <w:t xml:space="preserve">ottaa huomioon alueiden komitean </w:t>
      </w:r>
      <w:r w:rsidRPr="003630B3">
        <w:t>8</w:t>
      </w:r>
      <w:r w:rsidRPr="00F0786D">
        <w:t xml:space="preserve">. helmikuuta </w:t>
      </w:r>
      <w:r w:rsidRPr="003630B3">
        <w:t>2017</w:t>
      </w:r>
      <w:r w:rsidRPr="00F0786D">
        <w:rPr>
          <w:rStyle w:val="FootnoteReference"/>
          <w:noProof/>
        </w:rPr>
        <w:footnoteReference w:id="3"/>
      </w:r>
      <w:r w:rsidRPr="00F0786D">
        <w:t xml:space="preserve"> ja </w:t>
      </w:r>
      <w:r w:rsidRPr="003630B3">
        <w:t>19</w:t>
      </w:r>
      <w:r w:rsidRPr="00F0786D">
        <w:t xml:space="preserve">. maaliskuuta </w:t>
      </w:r>
      <w:r w:rsidRPr="003630B3">
        <w:t>2021</w:t>
      </w:r>
      <w:r w:rsidRPr="00F0786D">
        <w:rPr>
          <w:rStyle w:val="FootnoteReference"/>
        </w:rPr>
        <w:footnoteReference w:id="4"/>
      </w:r>
      <w:r w:rsidRPr="00F0786D">
        <w:t xml:space="preserve"> antamat lausunnot,</w:t>
      </w:r>
    </w:p>
    <w:p w14:paraId="4719269B" w14:textId="77777777" w:rsidR="00746594" w:rsidRPr="00F0786D" w:rsidRDefault="00746594" w:rsidP="00EC0F52">
      <w:pPr>
        <w:pStyle w:val="NormalHanging12a"/>
        <w:widowControl/>
      </w:pPr>
      <w:r w:rsidRPr="00F0786D">
        <w:t>–</w:t>
      </w:r>
      <w:r w:rsidRPr="00F0786D">
        <w:tab/>
        <w:t xml:space="preserve">ottaa huomioon asiasta vastaavan valiokunnan työjärjestyksen </w:t>
      </w:r>
      <w:r w:rsidRPr="003630B3">
        <w:t>74</w:t>
      </w:r>
      <w:r w:rsidRPr="00F0786D">
        <w:t xml:space="preserve"> artiklan </w:t>
      </w:r>
      <w:r w:rsidRPr="003630B3">
        <w:t>4</w:t>
      </w:r>
      <w:r w:rsidRPr="00F0786D">
        <w:t xml:space="preserve"> kohdan mukaisesti hyväksymän alustavan sopimuksen sekä neuvoston edustajan </w:t>
      </w:r>
      <w:r w:rsidRPr="003630B3">
        <w:t>8</w:t>
      </w:r>
      <w:r w:rsidRPr="00F0786D">
        <w:t xml:space="preserve">. helmikuuta </w:t>
      </w:r>
      <w:r w:rsidRPr="003630B3">
        <w:lastRenderedPageBreak/>
        <w:t>2024</w:t>
      </w:r>
      <w:r w:rsidRPr="00F0786D">
        <w:t xml:space="preserve"> päivätyllä kirjeellä antaman sitoumuksen hyväksyä Euroopan parlamentin kanta Euroopan unionin toiminnasta tehdyn sopimuksen </w:t>
      </w:r>
      <w:r w:rsidRPr="003630B3">
        <w:t>294</w:t>
      </w:r>
      <w:r w:rsidRPr="00F0786D">
        <w:t xml:space="preserve"> artiklan </w:t>
      </w:r>
      <w:r w:rsidRPr="003630B3">
        <w:t>4</w:t>
      </w:r>
      <w:r w:rsidRPr="00F0786D">
        <w:t> kohdan mukaisesti,</w:t>
      </w:r>
    </w:p>
    <w:p w14:paraId="2AEAEAD7" w14:textId="77777777" w:rsidR="00746594" w:rsidRPr="00F0786D" w:rsidRDefault="00746594" w:rsidP="00EC0F52">
      <w:pPr>
        <w:pStyle w:val="Normal12Hanging"/>
        <w:widowControl/>
      </w:pPr>
      <w:r w:rsidRPr="00F0786D">
        <w:t>–</w:t>
      </w:r>
      <w:r w:rsidRPr="00F0786D">
        <w:tab/>
        <w:t xml:space="preserve">ottaa huomioon puheenjohtajakokouksen </w:t>
      </w:r>
      <w:r w:rsidRPr="003630B3">
        <w:t>21</w:t>
      </w:r>
      <w:r w:rsidRPr="00F0786D">
        <w:t xml:space="preserve">. helmikuuta </w:t>
      </w:r>
      <w:r w:rsidRPr="003630B3">
        <w:t>2024</w:t>
      </w:r>
      <w:r w:rsidRPr="00F0786D">
        <w:t xml:space="preserve"> tekemän päätöksen, jolla kansalaisvapauksien sekä oikeus- ja sisäasioiden valiokunnalle myönnettiin lupa jakaa lainsäädäntömenettely kahteen osaan ja jättää täysistunnon käsiteltäväksi kaksi erillistä </w:t>
      </w:r>
      <w:proofErr w:type="spellStart"/>
      <w:r w:rsidRPr="00F0786D">
        <w:t>konsolidoitua</w:t>
      </w:r>
      <w:proofErr w:type="spellEnd"/>
      <w:r w:rsidRPr="00F0786D">
        <w:t xml:space="preserve"> tekstiä,</w:t>
      </w:r>
    </w:p>
    <w:p w14:paraId="11400E7A" w14:textId="77777777" w:rsidR="00746594" w:rsidRPr="00F0786D" w:rsidRDefault="00746594" w:rsidP="00EC0F52">
      <w:pPr>
        <w:pStyle w:val="NormalHanging12a"/>
        <w:widowControl/>
      </w:pPr>
      <w:r w:rsidRPr="00F0786D">
        <w:t>–</w:t>
      </w:r>
      <w:r w:rsidRPr="00F0786D">
        <w:tab/>
        <w:t xml:space="preserve">ottaa huomioon työjärjestyksen </w:t>
      </w:r>
      <w:r w:rsidRPr="003630B3">
        <w:t>59</w:t>
      </w:r>
      <w:r w:rsidRPr="00F0786D">
        <w:t xml:space="preserve"> ja </w:t>
      </w:r>
      <w:r w:rsidRPr="003630B3">
        <w:t>40</w:t>
      </w:r>
      <w:r w:rsidRPr="00F0786D">
        <w:t> artiklan,</w:t>
      </w:r>
    </w:p>
    <w:p w14:paraId="61782606" w14:textId="77777777" w:rsidR="00746594" w:rsidRPr="00F0786D" w:rsidRDefault="00746594" w:rsidP="00EC0F52">
      <w:pPr>
        <w:pStyle w:val="NormalHanging12a"/>
        <w:widowControl/>
      </w:pPr>
      <w:r w:rsidRPr="00F0786D">
        <w:t>–</w:t>
      </w:r>
      <w:r w:rsidRPr="00F0786D">
        <w:tab/>
        <w:t>ottaa huomioon kansalaisvapauksien sekä oikeus- ja sisäasioiden valiokunnan mietinnön (A</w:t>
      </w:r>
      <w:r w:rsidRPr="003630B3">
        <w:t>9</w:t>
      </w:r>
      <w:r w:rsidRPr="00F0786D">
        <w:t>-</w:t>
      </w:r>
      <w:r w:rsidRPr="003630B3">
        <w:t>0164</w:t>
      </w:r>
      <w:r w:rsidRPr="00F0786D">
        <w:t>/</w:t>
      </w:r>
      <w:r w:rsidRPr="003630B3">
        <w:t>2024</w:t>
      </w:r>
      <w:r w:rsidRPr="00F0786D">
        <w:t>),</w:t>
      </w:r>
    </w:p>
    <w:p w14:paraId="5957ADDD" w14:textId="77777777" w:rsidR="00746594" w:rsidRPr="00F0786D" w:rsidRDefault="00746594" w:rsidP="00EC0F52">
      <w:pPr>
        <w:pStyle w:val="NormalHanging12a"/>
        <w:widowControl/>
      </w:pPr>
      <w:r w:rsidRPr="003630B3">
        <w:t>1</w:t>
      </w:r>
      <w:r w:rsidRPr="00F0786D">
        <w:t>.</w:t>
      </w:r>
      <w:r w:rsidRPr="00F0786D">
        <w:tab/>
        <w:t>vahvistaa jäljempänä esitetyn ensimmäisen käsittelyn kannan;</w:t>
      </w:r>
    </w:p>
    <w:p w14:paraId="13B5D087" w14:textId="77777777" w:rsidR="00746594" w:rsidRPr="00F0786D" w:rsidRDefault="00746594" w:rsidP="00EC0F52">
      <w:pPr>
        <w:pStyle w:val="Normal12Hanging"/>
        <w:widowControl/>
        <w:rPr>
          <w:noProof/>
        </w:rPr>
      </w:pPr>
      <w:r w:rsidRPr="003630B3">
        <w:t>2</w:t>
      </w:r>
      <w:r w:rsidRPr="00F0786D">
        <w:t>.</w:t>
      </w:r>
      <w:r w:rsidRPr="00F0786D">
        <w:tab/>
        <w:t>pyytää komissiota antamaan asian uudelleen Euroopan parlamentin käsiteltäväksi, jos se korvaa ehdotuksensa, muuttaa sitä huomattavasti tai aikoo muuttaa sitä huomattavasti;</w:t>
      </w:r>
    </w:p>
    <w:p w14:paraId="11D0E37C" w14:textId="77777777" w:rsidR="003630B3" w:rsidRDefault="00746594" w:rsidP="00EC0F52">
      <w:pPr>
        <w:pStyle w:val="NormalHanging12a"/>
        <w:widowControl/>
        <w:sectPr w:rsidR="003630B3" w:rsidSect="008C3189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3630B3">
        <w:t>3</w:t>
      </w:r>
      <w:r w:rsidRPr="00F0786D">
        <w:t>.</w:t>
      </w:r>
      <w:r w:rsidRPr="00F0786D">
        <w:tab/>
        <w:t>kehottaa puhemiestä välittämään parlamentin kannan neuvostolle ja komissiolle sekä kansallisille parlamenteille.</w:t>
      </w:r>
    </w:p>
    <w:p w14:paraId="0718CF9B" w14:textId="77777777" w:rsidR="00426A83" w:rsidRPr="00F0786D" w:rsidRDefault="00426A83" w:rsidP="00426A83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F0786D">
        <w:rPr>
          <w:rFonts w:eastAsia="Calibri"/>
          <w:b/>
          <w:bCs/>
          <w:color w:val="000000"/>
          <w:szCs w:val="24"/>
        </w:rPr>
        <w:lastRenderedPageBreak/>
        <w:t>P</w:t>
      </w:r>
      <w:r w:rsidRPr="003630B3">
        <w:rPr>
          <w:rFonts w:eastAsia="Calibri"/>
          <w:b/>
          <w:bCs/>
          <w:color w:val="000000"/>
          <w:szCs w:val="24"/>
        </w:rPr>
        <w:t>9</w:t>
      </w:r>
      <w:r w:rsidRPr="00F0786D">
        <w:rPr>
          <w:rFonts w:eastAsia="Calibri"/>
          <w:b/>
          <w:bCs/>
          <w:color w:val="000000"/>
          <w:szCs w:val="24"/>
        </w:rPr>
        <w:t>_TC</w:t>
      </w:r>
      <w:r w:rsidRPr="003630B3">
        <w:rPr>
          <w:rFonts w:eastAsia="Calibri"/>
          <w:b/>
          <w:bCs/>
          <w:color w:val="000000"/>
          <w:szCs w:val="24"/>
        </w:rPr>
        <w:t>1</w:t>
      </w:r>
      <w:r w:rsidRPr="00F0786D">
        <w:rPr>
          <w:rFonts w:eastAsia="Calibri"/>
          <w:b/>
          <w:bCs/>
          <w:color w:val="000000"/>
          <w:szCs w:val="24"/>
        </w:rPr>
        <w:t>-</w:t>
      </w:r>
      <w:proofErr w:type="gramStart"/>
      <w:r w:rsidRPr="00F0786D">
        <w:rPr>
          <w:rFonts w:eastAsia="Calibri"/>
          <w:b/>
          <w:bCs/>
          <w:color w:val="000000"/>
          <w:szCs w:val="24"/>
        </w:rPr>
        <w:t>COD(</w:t>
      </w:r>
      <w:proofErr w:type="gramEnd"/>
      <w:r w:rsidRPr="003630B3">
        <w:rPr>
          <w:rFonts w:eastAsia="Calibri"/>
          <w:b/>
          <w:bCs/>
          <w:color w:val="000000"/>
          <w:szCs w:val="24"/>
        </w:rPr>
        <w:t>2016</w:t>
      </w:r>
      <w:r w:rsidRPr="00F0786D">
        <w:rPr>
          <w:rFonts w:eastAsia="Calibri"/>
          <w:b/>
          <w:bCs/>
          <w:color w:val="000000"/>
          <w:szCs w:val="24"/>
        </w:rPr>
        <w:t>)</w:t>
      </w:r>
      <w:r w:rsidRPr="003630B3">
        <w:rPr>
          <w:rFonts w:eastAsia="Calibri"/>
          <w:b/>
          <w:bCs/>
          <w:color w:val="000000"/>
          <w:szCs w:val="24"/>
        </w:rPr>
        <w:t>0224</w:t>
      </w:r>
      <w:r w:rsidRPr="00F0786D">
        <w:rPr>
          <w:rFonts w:eastAsia="Calibri"/>
          <w:b/>
          <w:bCs/>
          <w:color w:val="000000"/>
          <w:szCs w:val="24"/>
        </w:rPr>
        <w:t>B</w:t>
      </w:r>
    </w:p>
    <w:p w14:paraId="5DE12EDF" w14:textId="77777777" w:rsidR="00426A83" w:rsidRPr="00F0786D" w:rsidRDefault="00426A83" w:rsidP="00426A83">
      <w:pPr>
        <w:spacing w:after="240"/>
        <w:rPr>
          <w:rFonts w:eastAsia="Calibri"/>
          <w:i/>
          <w:szCs w:val="22"/>
        </w:rPr>
      </w:pPr>
      <w:r w:rsidRPr="00F0786D">
        <w:rPr>
          <w:b/>
          <w:szCs w:val="24"/>
        </w:rPr>
        <w:t xml:space="preserve">Euroopan parlamentin kanta, vahvistettu ensimmäisessä käsittelyssä </w:t>
      </w:r>
      <w:r w:rsidRPr="003630B3">
        <w:rPr>
          <w:b/>
          <w:szCs w:val="24"/>
        </w:rPr>
        <w:t>10</w:t>
      </w:r>
      <w:r w:rsidRPr="00F0786D">
        <w:rPr>
          <w:b/>
          <w:szCs w:val="24"/>
        </w:rPr>
        <w:t xml:space="preserve">. huhtikuuta </w:t>
      </w:r>
      <w:r w:rsidRPr="003630B3">
        <w:rPr>
          <w:b/>
          <w:szCs w:val="24"/>
        </w:rPr>
        <w:t>2024</w:t>
      </w:r>
      <w:r w:rsidRPr="00F0786D">
        <w:rPr>
          <w:b/>
          <w:szCs w:val="24"/>
        </w:rPr>
        <w:t xml:space="preserve">, Euroopan parlamentin ja neuvoston asetuksen (EU) </w:t>
      </w:r>
      <w:r w:rsidRPr="003630B3">
        <w:rPr>
          <w:b/>
          <w:szCs w:val="24"/>
        </w:rPr>
        <w:t>2024</w:t>
      </w:r>
      <w:r w:rsidRPr="00F0786D">
        <w:rPr>
          <w:b/>
          <w:szCs w:val="24"/>
        </w:rPr>
        <w:t xml:space="preserve">/… antamiseksi </w:t>
      </w:r>
      <w:r w:rsidRPr="00BF2227">
        <w:rPr>
          <w:b/>
        </w:rPr>
        <w:t>Euroopan parlamentin ja neuvoston asetukseksi rajalla tapahtuvasta palauttamismenettelystä ja asetuksen (EU) 2021/1148 muuttam</w:t>
      </w:r>
      <w:bookmarkStart w:id="8" w:name="_GoBack"/>
      <w:bookmarkEnd w:id="8"/>
      <w:r w:rsidRPr="00BF2227">
        <w:rPr>
          <w:b/>
        </w:rPr>
        <w:t>isesta</w:t>
      </w:r>
    </w:p>
    <w:p w14:paraId="08287FC1" w14:textId="1E0D3016" w:rsidR="009A021A" w:rsidRDefault="00BF2227" w:rsidP="00BF2227">
      <w:pPr>
        <w:suppressAutoHyphens/>
        <w:rPr>
          <w:b/>
        </w:rPr>
      </w:pPr>
      <w:r w:rsidRPr="008046BC">
        <w:rPr>
          <w:i/>
          <w:szCs w:val="24"/>
        </w:rPr>
        <w:t xml:space="preserve">(Euroopan parlamentin ja neuvoston päästyä sopimukseen parlamentin kanta vastaa lopullista säädöstä, asetusta </w:t>
      </w:r>
      <w:r w:rsidRPr="002F34F6">
        <w:rPr>
          <w:i/>
          <w:szCs w:val="24"/>
        </w:rPr>
        <w:t xml:space="preserve">(EU) </w:t>
      </w:r>
      <w:r>
        <w:rPr>
          <w:i/>
          <w:szCs w:val="24"/>
        </w:rPr>
        <w:t>2024</w:t>
      </w:r>
      <w:r w:rsidRPr="002F34F6">
        <w:rPr>
          <w:i/>
          <w:szCs w:val="24"/>
        </w:rPr>
        <w:t>/</w:t>
      </w:r>
      <w:r>
        <w:rPr>
          <w:i/>
          <w:szCs w:val="24"/>
        </w:rPr>
        <w:t>1349</w:t>
      </w:r>
      <w:r>
        <w:rPr>
          <w:i/>
          <w:szCs w:val="24"/>
        </w:rPr>
        <w:t>.</w:t>
      </w:r>
      <w:r w:rsidRPr="008046BC">
        <w:rPr>
          <w:i/>
          <w:szCs w:val="24"/>
        </w:rPr>
        <w:t>)</w:t>
      </w:r>
    </w:p>
    <w:sectPr w:rsidR="009A021A" w:rsidSect="008C3189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F2948A" w14:textId="77777777" w:rsidR="00E74403" w:rsidRPr="008C3189" w:rsidRDefault="00E74403">
      <w:r w:rsidRPr="008C3189">
        <w:separator/>
      </w:r>
    </w:p>
  </w:endnote>
  <w:endnote w:type="continuationSeparator" w:id="0">
    <w:p w14:paraId="6255ECF8" w14:textId="77777777" w:rsidR="00E74403" w:rsidRPr="008C3189" w:rsidRDefault="00E74403">
      <w:r w:rsidRPr="008C318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arnock Pro">
    <w:altName w:val="Warnock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9B65BB" w14:textId="77777777" w:rsidR="00E74403" w:rsidRPr="008C3189" w:rsidRDefault="00E74403">
      <w:r w:rsidRPr="008C3189">
        <w:separator/>
      </w:r>
    </w:p>
  </w:footnote>
  <w:footnote w:type="continuationSeparator" w:id="0">
    <w:p w14:paraId="69F8AA5E" w14:textId="77777777" w:rsidR="00E74403" w:rsidRPr="008C3189" w:rsidRDefault="00E74403">
      <w:r w:rsidRPr="008C3189">
        <w:continuationSeparator/>
      </w:r>
    </w:p>
  </w:footnote>
  <w:footnote w:id="1">
    <w:p w14:paraId="724F51E4" w14:textId="77777777" w:rsidR="00746594" w:rsidRPr="00F0786D" w:rsidRDefault="00746594" w:rsidP="008C3189">
      <w:pPr>
        <w:pStyle w:val="FootnoteText"/>
        <w:ind w:left="567" w:hanging="567"/>
        <w:rPr>
          <w:sz w:val="24"/>
          <w:lang w:val="fi-FI"/>
        </w:rPr>
      </w:pPr>
      <w:r w:rsidRPr="00F0786D">
        <w:rPr>
          <w:rStyle w:val="FootnoteReference"/>
          <w:sz w:val="24"/>
          <w:lang w:val="fi-FI"/>
        </w:rPr>
        <w:footnoteRef/>
      </w:r>
      <w:r w:rsidR="008C3189" w:rsidRPr="00F0786D">
        <w:rPr>
          <w:sz w:val="24"/>
          <w:lang w:val="fi-FI"/>
        </w:rPr>
        <w:t xml:space="preserve"> </w:t>
      </w:r>
      <w:r w:rsidR="008C3189" w:rsidRPr="00F0786D">
        <w:rPr>
          <w:sz w:val="24"/>
          <w:lang w:val="fi-FI"/>
        </w:rPr>
        <w:tab/>
      </w:r>
      <w:r w:rsidRPr="00F0786D">
        <w:rPr>
          <w:sz w:val="24"/>
          <w:lang w:val="fi-FI"/>
        </w:rPr>
        <w:t xml:space="preserve">EUVL C </w:t>
      </w:r>
      <w:r w:rsidRPr="003630B3">
        <w:rPr>
          <w:sz w:val="24"/>
          <w:lang w:val="fi-FI"/>
        </w:rPr>
        <w:t>75</w:t>
      </w:r>
      <w:r w:rsidRPr="00F0786D">
        <w:rPr>
          <w:sz w:val="24"/>
          <w:lang w:val="fi-FI"/>
        </w:rPr>
        <w:t xml:space="preserve">, </w:t>
      </w:r>
      <w:r w:rsidRPr="003630B3">
        <w:rPr>
          <w:sz w:val="24"/>
          <w:lang w:val="fi-FI"/>
        </w:rPr>
        <w:t>10</w:t>
      </w:r>
      <w:r w:rsidRPr="00F0786D">
        <w:rPr>
          <w:sz w:val="24"/>
          <w:lang w:val="fi-FI"/>
        </w:rPr>
        <w:t>.</w:t>
      </w:r>
      <w:r w:rsidRPr="003630B3">
        <w:rPr>
          <w:sz w:val="24"/>
          <w:lang w:val="fi-FI"/>
        </w:rPr>
        <w:t>3</w:t>
      </w:r>
      <w:r w:rsidRPr="00F0786D">
        <w:rPr>
          <w:sz w:val="24"/>
          <w:lang w:val="fi-FI"/>
        </w:rPr>
        <w:t>.</w:t>
      </w:r>
      <w:r w:rsidRPr="003630B3">
        <w:rPr>
          <w:sz w:val="24"/>
          <w:lang w:val="fi-FI"/>
        </w:rPr>
        <w:t>2017</w:t>
      </w:r>
      <w:r w:rsidRPr="00F0786D">
        <w:rPr>
          <w:sz w:val="24"/>
          <w:lang w:val="fi-FI"/>
        </w:rPr>
        <w:t xml:space="preserve">, s. </w:t>
      </w:r>
      <w:r w:rsidRPr="003630B3">
        <w:rPr>
          <w:sz w:val="24"/>
          <w:lang w:val="fi-FI"/>
        </w:rPr>
        <w:t>97</w:t>
      </w:r>
      <w:r w:rsidRPr="00F0786D">
        <w:rPr>
          <w:sz w:val="24"/>
          <w:lang w:val="fi-FI"/>
        </w:rPr>
        <w:t>.</w:t>
      </w:r>
    </w:p>
  </w:footnote>
  <w:footnote w:id="2">
    <w:p w14:paraId="68058D3D" w14:textId="77777777" w:rsidR="00746594" w:rsidRPr="00F0786D" w:rsidRDefault="00746594" w:rsidP="008C3189">
      <w:pPr>
        <w:pStyle w:val="FootnoteText"/>
        <w:ind w:left="567" w:hanging="567"/>
        <w:rPr>
          <w:sz w:val="24"/>
          <w:szCs w:val="24"/>
          <w:lang w:val="fi-FI"/>
        </w:rPr>
      </w:pPr>
      <w:r w:rsidRPr="00F0786D">
        <w:rPr>
          <w:rStyle w:val="FootnoteReference"/>
          <w:sz w:val="24"/>
          <w:szCs w:val="24"/>
          <w:lang w:val="fi-FI"/>
        </w:rPr>
        <w:footnoteRef/>
      </w:r>
      <w:r w:rsidR="008C3189" w:rsidRPr="00F0786D">
        <w:rPr>
          <w:sz w:val="24"/>
          <w:lang w:val="fi-FI"/>
        </w:rPr>
        <w:t xml:space="preserve"> </w:t>
      </w:r>
      <w:r w:rsidR="008C3189" w:rsidRPr="00F0786D">
        <w:rPr>
          <w:sz w:val="24"/>
          <w:lang w:val="fi-FI"/>
        </w:rPr>
        <w:tab/>
      </w:r>
      <w:r w:rsidRPr="00F0786D">
        <w:rPr>
          <w:sz w:val="24"/>
          <w:lang w:val="fi-FI"/>
        </w:rPr>
        <w:t xml:space="preserve">EUVL C </w:t>
      </w:r>
      <w:r w:rsidRPr="003630B3">
        <w:rPr>
          <w:sz w:val="24"/>
          <w:lang w:val="fi-FI"/>
        </w:rPr>
        <w:t>155</w:t>
      </w:r>
      <w:r w:rsidRPr="00F0786D">
        <w:rPr>
          <w:sz w:val="24"/>
          <w:lang w:val="fi-FI"/>
        </w:rPr>
        <w:t xml:space="preserve">, </w:t>
      </w:r>
      <w:r w:rsidRPr="003630B3">
        <w:rPr>
          <w:sz w:val="24"/>
          <w:lang w:val="fi-FI"/>
        </w:rPr>
        <w:t>30</w:t>
      </w:r>
      <w:r w:rsidRPr="00F0786D">
        <w:rPr>
          <w:sz w:val="24"/>
          <w:lang w:val="fi-FI"/>
        </w:rPr>
        <w:t>.</w:t>
      </w:r>
      <w:r w:rsidRPr="003630B3">
        <w:rPr>
          <w:sz w:val="24"/>
          <w:lang w:val="fi-FI"/>
        </w:rPr>
        <w:t>4</w:t>
      </w:r>
      <w:r w:rsidRPr="00F0786D">
        <w:rPr>
          <w:sz w:val="24"/>
          <w:lang w:val="fi-FI"/>
        </w:rPr>
        <w:t>.</w:t>
      </w:r>
      <w:r w:rsidRPr="003630B3">
        <w:rPr>
          <w:sz w:val="24"/>
          <w:lang w:val="fi-FI"/>
        </w:rPr>
        <w:t>2021</w:t>
      </w:r>
      <w:r w:rsidRPr="00F0786D">
        <w:rPr>
          <w:sz w:val="24"/>
          <w:lang w:val="fi-FI"/>
        </w:rPr>
        <w:t xml:space="preserve">, s. </w:t>
      </w:r>
      <w:r w:rsidRPr="003630B3">
        <w:rPr>
          <w:sz w:val="24"/>
          <w:lang w:val="fi-FI"/>
        </w:rPr>
        <w:t>64</w:t>
      </w:r>
      <w:r w:rsidRPr="00F0786D">
        <w:rPr>
          <w:sz w:val="24"/>
          <w:lang w:val="fi-FI"/>
        </w:rPr>
        <w:t>.</w:t>
      </w:r>
    </w:p>
  </w:footnote>
  <w:footnote w:id="3">
    <w:p w14:paraId="38084F47" w14:textId="77777777" w:rsidR="00746594" w:rsidRPr="00F0786D" w:rsidRDefault="00746594" w:rsidP="008C3189">
      <w:pPr>
        <w:pStyle w:val="FootnoteText"/>
        <w:ind w:left="567" w:hanging="567"/>
        <w:rPr>
          <w:sz w:val="24"/>
          <w:lang w:val="fi-FI"/>
        </w:rPr>
      </w:pPr>
      <w:r w:rsidRPr="00F0786D">
        <w:rPr>
          <w:rStyle w:val="FootnoteReference"/>
          <w:sz w:val="24"/>
          <w:lang w:val="fi-FI"/>
        </w:rPr>
        <w:footnoteRef/>
      </w:r>
      <w:r w:rsidR="008C3189" w:rsidRPr="00F0786D">
        <w:rPr>
          <w:sz w:val="24"/>
          <w:lang w:val="fi-FI"/>
        </w:rPr>
        <w:t xml:space="preserve"> </w:t>
      </w:r>
      <w:r w:rsidR="008C3189" w:rsidRPr="00F0786D">
        <w:rPr>
          <w:sz w:val="24"/>
          <w:lang w:val="fi-FI"/>
        </w:rPr>
        <w:tab/>
      </w:r>
      <w:r w:rsidRPr="00F0786D">
        <w:rPr>
          <w:sz w:val="24"/>
          <w:lang w:val="fi-FI"/>
        </w:rPr>
        <w:t xml:space="preserve">EUVL C </w:t>
      </w:r>
      <w:r w:rsidRPr="003630B3">
        <w:rPr>
          <w:sz w:val="24"/>
          <w:lang w:val="fi-FI"/>
        </w:rPr>
        <w:t>207</w:t>
      </w:r>
      <w:r w:rsidRPr="00F0786D">
        <w:rPr>
          <w:sz w:val="24"/>
          <w:lang w:val="fi-FI"/>
        </w:rPr>
        <w:t xml:space="preserve">, </w:t>
      </w:r>
      <w:r w:rsidRPr="003630B3">
        <w:rPr>
          <w:sz w:val="24"/>
          <w:lang w:val="fi-FI"/>
        </w:rPr>
        <w:t>30</w:t>
      </w:r>
      <w:r w:rsidRPr="00F0786D">
        <w:rPr>
          <w:sz w:val="24"/>
          <w:lang w:val="fi-FI"/>
        </w:rPr>
        <w:t>.</w:t>
      </w:r>
      <w:r w:rsidRPr="003630B3">
        <w:rPr>
          <w:sz w:val="24"/>
          <w:lang w:val="fi-FI"/>
        </w:rPr>
        <w:t>6</w:t>
      </w:r>
      <w:r w:rsidRPr="00F0786D">
        <w:rPr>
          <w:sz w:val="24"/>
          <w:lang w:val="fi-FI"/>
        </w:rPr>
        <w:t>.</w:t>
      </w:r>
      <w:r w:rsidRPr="003630B3">
        <w:rPr>
          <w:sz w:val="24"/>
          <w:lang w:val="fi-FI"/>
        </w:rPr>
        <w:t>2017</w:t>
      </w:r>
      <w:r w:rsidRPr="00F0786D">
        <w:rPr>
          <w:sz w:val="24"/>
          <w:lang w:val="fi-FI"/>
        </w:rPr>
        <w:t xml:space="preserve">, s. </w:t>
      </w:r>
      <w:r w:rsidRPr="003630B3">
        <w:rPr>
          <w:sz w:val="24"/>
          <w:lang w:val="fi-FI"/>
        </w:rPr>
        <w:t>67</w:t>
      </w:r>
      <w:r w:rsidRPr="00F0786D">
        <w:rPr>
          <w:sz w:val="24"/>
          <w:lang w:val="fi-FI"/>
        </w:rPr>
        <w:t>.</w:t>
      </w:r>
    </w:p>
  </w:footnote>
  <w:footnote w:id="4">
    <w:p w14:paraId="31D622C5" w14:textId="77777777" w:rsidR="00746594" w:rsidRPr="00F0786D" w:rsidRDefault="00746594" w:rsidP="008C3189">
      <w:pPr>
        <w:pStyle w:val="FootnoteText"/>
        <w:ind w:left="567" w:hanging="567"/>
        <w:rPr>
          <w:sz w:val="24"/>
          <w:szCs w:val="24"/>
          <w:lang w:val="fi-FI"/>
        </w:rPr>
      </w:pPr>
      <w:r w:rsidRPr="00F0786D">
        <w:rPr>
          <w:rStyle w:val="FootnoteReference"/>
          <w:sz w:val="24"/>
          <w:szCs w:val="24"/>
          <w:lang w:val="fi-FI"/>
        </w:rPr>
        <w:footnoteRef/>
      </w:r>
      <w:r w:rsidR="008C3189" w:rsidRPr="00F0786D">
        <w:rPr>
          <w:sz w:val="24"/>
          <w:lang w:val="fi-FI"/>
        </w:rPr>
        <w:t xml:space="preserve"> </w:t>
      </w:r>
      <w:r w:rsidR="008C3189" w:rsidRPr="00F0786D">
        <w:rPr>
          <w:sz w:val="24"/>
          <w:lang w:val="fi-FI"/>
        </w:rPr>
        <w:tab/>
      </w:r>
      <w:r w:rsidRPr="00F0786D">
        <w:rPr>
          <w:sz w:val="24"/>
          <w:lang w:val="fi-FI"/>
        </w:rPr>
        <w:t xml:space="preserve">EUVL C </w:t>
      </w:r>
      <w:r w:rsidRPr="003630B3">
        <w:rPr>
          <w:sz w:val="24"/>
          <w:lang w:val="fi-FI"/>
        </w:rPr>
        <w:t>175</w:t>
      </w:r>
      <w:r w:rsidRPr="00F0786D">
        <w:rPr>
          <w:sz w:val="24"/>
          <w:lang w:val="fi-FI"/>
        </w:rPr>
        <w:t xml:space="preserve">, </w:t>
      </w:r>
      <w:r w:rsidRPr="003630B3">
        <w:rPr>
          <w:sz w:val="24"/>
          <w:lang w:val="fi-FI"/>
        </w:rPr>
        <w:t>7</w:t>
      </w:r>
      <w:r w:rsidRPr="00F0786D">
        <w:rPr>
          <w:sz w:val="24"/>
          <w:lang w:val="fi-FI"/>
        </w:rPr>
        <w:t>.</w:t>
      </w:r>
      <w:r w:rsidRPr="003630B3">
        <w:rPr>
          <w:sz w:val="24"/>
          <w:lang w:val="fi-FI"/>
        </w:rPr>
        <w:t>5</w:t>
      </w:r>
      <w:r w:rsidRPr="00F0786D">
        <w:rPr>
          <w:sz w:val="24"/>
          <w:lang w:val="fi-FI"/>
        </w:rPr>
        <w:t>.</w:t>
      </w:r>
      <w:r w:rsidRPr="003630B3">
        <w:rPr>
          <w:sz w:val="24"/>
          <w:lang w:val="fi-FI"/>
        </w:rPr>
        <w:t>2021</w:t>
      </w:r>
      <w:r w:rsidRPr="00F0786D">
        <w:rPr>
          <w:sz w:val="24"/>
          <w:lang w:val="fi-FI"/>
        </w:rPr>
        <w:t xml:space="preserve">, s. </w:t>
      </w:r>
      <w:r w:rsidRPr="003630B3">
        <w:rPr>
          <w:sz w:val="24"/>
          <w:lang w:val="fi-FI"/>
        </w:rPr>
        <w:t>32</w:t>
      </w:r>
      <w:r w:rsidRPr="00F0786D">
        <w:rPr>
          <w:sz w:val="24"/>
          <w:lang w:val="fi-FI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95604"/>
    <w:multiLevelType w:val="multilevel"/>
    <w:tmpl w:val="B8A4F914"/>
    <w:lvl w:ilvl="0">
      <w:start w:val="1"/>
      <w:numFmt w:val="decimal"/>
      <w:pStyle w:val="Point123"/>
      <w:lvlText w:val="%1."/>
      <w:lvlJc w:val="left"/>
      <w:pPr>
        <w:tabs>
          <w:tab w:val="num" w:pos="567"/>
        </w:tabs>
        <w:ind w:left="567" w:hanging="567"/>
      </w:pPr>
      <w:rPr>
        <w:i w:val="0"/>
        <w:iCs w:val="0"/>
      </w:r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11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2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1"/>
  </w:num>
  <w:num w:numId="42">
    <w:abstractNumId w:val="11"/>
  </w:num>
  <w:num w:numId="43">
    <w:abstractNumId w:val="11"/>
  </w:num>
  <w:num w:numId="44">
    <w:abstractNumId w:val="12"/>
  </w:num>
  <w:num w:numId="4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164/2024"/>
    <w:docVar w:name="dvlangue" w:val="FI"/>
    <w:docVar w:name="dvnumam" w:val="0"/>
    <w:docVar w:name="dvpe" w:val="760.936"/>
    <w:docVar w:name="dvrapporteur" w:val="Esittelijä: "/>
    <w:docVar w:name="dvstar" w:val="***I"/>
    <w:docVar w:name="dvtitre" w:val="Euroopan parlamentin lainsäädäntöpäätöslauselma 10. huhtikuuta 2024 ehdotuksesta Euroopan parlamentin ja neuvoston asetukseksi rajalla tapahtuvasta palauttamismenettelystä ja asetuksen (EU) 2021/1148 muuttamisesta(COM(2016)0467/COM(2020)0611) – C9- 0039/2024 – 2016/0224B(COD))"/>
  </w:docVars>
  <w:rsids>
    <w:rsidRoot w:val="00E74403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97D68"/>
    <w:rsid w:val="001F32AE"/>
    <w:rsid w:val="00202FDC"/>
    <w:rsid w:val="002767FF"/>
    <w:rsid w:val="002B18FE"/>
    <w:rsid w:val="002B5493"/>
    <w:rsid w:val="00343214"/>
    <w:rsid w:val="00361C00"/>
    <w:rsid w:val="003630B3"/>
    <w:rsid w:val="00395FA1"/>
    <w:rsid w:val="003E15D4"/>
    <w:rsid w:val="00411CCE"/>
    <w:rsid w:val="0041666E"/>
    <w:rsid w:val="00421060"/>
    <w:rsid w:val="00426A83"/>
    <w:rsid w:val="00471C19"/>
    <w:rsid w:val="004867E3"/>
    <w:rsid w:val="00494A28"/>
    <w:rsid w:val="004C0004"/>
    <w:rsid w:val="004C5D52"/>
    <w:rsid w:val="00502218"/>
    <w:rsid w:val="0050519A"/>
    <w:rsid w:val="005072A1"/>
    <w:rsid w:val="00514517"/>
    <w:rsid w:val="00545827"/>
    <w:rsid w:val="00560270"/>
    <w:rsid w:val="005C2568"/>
    <w:rsid w:val="006037C0"/>
    <w:rsid w:val="006631B6"/>
    <w:rsid w:val="00680577"/>
    <w:rsid w:val="006F74FA"/>
    <w:rsid w:val="00731ADD"/>
    <w:rsid w:val="00734777"/>
    <w:rsid w:val="00746594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8C3189"/>
    <w:rsid w:val="00930C23"/>
    <w:rsid w:val="0093193B"/>
    <w:rsid w:val="009509D8"/>
    <w:rsid w:val="00950B64"/>
    <w:rsid w:val="00981893"/>
    <w:rsid w:val="009A021A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BF2227"/>
    <w:rsid w:val="00C030FE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52BEA"/>
    <w:rsid w:val="00E74403"/>
    <w:rsid w:val="00E820A4"/>
    <w:rsid w:val="00EB006A"/>
    <w:rsid w:val="00EB4772"/>
    <w:rsid w:val="00EC0F52"/>
    <w:rsid w:val="00ED169E"/>
    <w:rsid w:val="00ED4235"/>
    <w:rsid w:val="00F04346"/>
    <w:rsid w:val="00F075DC"/>
    <w:rsid w:val="00F0786D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4C08AE"/>
  <w15:chartTrackingRefBased/>
  <w15:docId w15:val="{180DBA09-885A-4E95-9D6B-4892CFC60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fi-FI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Footer2">
    <w:name w:val="EPFooter2"/>
    <w:basedOn w:val="Normal"/>
    <w:next w:val="Normal"/>
    <w:rsid w:val="00746594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EPComma">
    <w:name w:val="EPComma"/>
    <w:basedOn w:val="Normal"/>
    <w:rsid w:val="00746594"/>
    <w:pPr>
      <w:spacing w:before="480" w:after="240"/>
    </w:pPr>
  </w:style>
  <w:style w:type="paragraph" w:customStyle="1" w:styleId="PageHeading">
    <w:name w:val="PageHeading"/>
    <w:basedOn w:val="Normal"/>
    <w:link w:val="PageHeadingChar"/>
    <w:rsid w:val="00746594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rsid w:val="00746594"/>
    <w:rPr>
      <w:b/>
    </w:rPr>
  </w:style>
  <w:style w:type="paragraph" w:customStyle="1" w:styleId="NormalHanging12a">
    <w:name w:val="NormalHanging12a"/>
    <w:basedOn w:val="Normal"/>
    <w:rsid w:val="00746594"/>
    <w:pPr>
      <w:spacing w:after="240"/>
      <w:ind w:left="567" w:hanging="567"/>
    </w:pPr>
  </w:style>
  <w:style w:type="paragraph" w:customStyle="1" w:styleId="NormalCenter12a">
    <w:name w:val="NormalCenter12a"/>
    <w:basedOn w:val="Normal"/>
    <w:rsid w:val="00746594"/>
    <w:pPr>
      <w:spacing w:after="240"/>
      <w:jc w:val="center"/>
    </w:pPr>
  </w:style>
  <w:style w:type="paragraph" w:styleId="Header">
    <w:name w:val="header"/>
    <w:basedOn w:val="Normal"/>
    <w:link w:val="HeaderChar"/>
    <w:rsid w:val="0074659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746594"/>
    <w:rPr>
      <w:sz w:val="24"/>
      <w:lang w:val="fi-FI"/>
    </w:rPr>
  </w:style>
  <w:style w:type="paragraph" w:customStyle="1" w:styleId="AmNumberTabs">
    <w:name w:val="AmNumberTabs"/>
    <w:basedOn w:val="Normal"/>
    <w:rsid w:val="00746594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AmHeadingConsam">
    <w:name w:val="AmHeadingConsam"/>
    <w:basedOn w:val="Normal"/>
    <w:next w:val="NormalCenter12a"/>
    <w:rsid w:val="00746594"/>
    <w:pPr>
      <w:spacing w:before="720" w:after="240"/>
      <w:jc w:val="center"/>
    </w:pPr>
  </w:style>
  <w:style w:type="paragraph" w:customStyle="1" w:styleId="EPFooter">
    <w:name w:val="EPFooter"/>
    <w:basedOn w:val="Normal"/>
    <w:rsid w:val="00746594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Normal12Hanging">
    <w:name w:val="Normal12Hanging"/>
    <w:basedOn w:val="Normal"/>
    <w:rsid w:val="00746594"/>
    <w:pPr>
      <w:spacing w:after="240"/>
      <w:ind w:left="567" w:hanging="567"/>
    </w:pPr>
  </w:style>
  <w:style w:type="paragraph" w:customStyle="1" w:styleId="Normal24a">
    <w:name w:val="Normal24a"/>
    <w:basedOn w:val="Normal"/>
    <w:rsid w:val="00746594"/>
    <w:pPr>
      <w:spacing w:after="480"/>
    </w:pPr>
  </w:style>
  <w:style w:type="paragraph" w:customStyle="1" w:styleId="PageHeadingNotTOC">
    <w:name w:val="PageHeadingNotTOC"/>
    <w:basedOn w:val="Normal"/>
    <w:rsid w:val="00746594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12a">
    <w:name w:val="Normal12a"/>
    <w:basedOn w:val="Normal"/>
    <w:rsid w:val="00746594"/>
    <w:pPr>
      <w:spacing w:after="240"/>
    </w:pPr>
  </w:style>
  <w:style w:type="paragraph" w:customStyle="1" w:styleId="LetterSubject">
    <w:name w:val="LetterSubject"/>
    <w:basedOn w:val="Normal"/>
    <w:rsid w:val="00746594"/>
    <w:pPr>
      <w:spacing w:before="480"/>
      <w:ind w:left="1134" w:hanging="1134"/>
    </w:pPr>
  </w:style>
  <w:style w:type="paragraph" w:customStyle="1" w:styleId="LetterSignature66b">
    <w:name w:val="LetterSignature66b"/>
    <w:basedOn w:val="Normal"/>
    <w:next w:val="Normal"/>
    <w:rsid w:val="00746594"/>
    <w:pPr>
      <w:spacing w:before="1320"/>
    </w:pPr>
  </w:style>
  <w:style w:type="paragraph" w:customStyle="1" w:styleId="LetterSalutation">
    <w:name w:val="LetterSalutation"/>
    <w:basedOn w:val="Normal"/>
    <w:rsid w:val="00746594"/>
    <w:pPr>
      <w:spacing w:before="600" w:after="360"/>
    </w:pPr>
  </w:style>
  <w:style w:type="paragraph" w:customStyle="1" w:styleId="Default">
    <w:name w:val="Default"/>
    <w:rsid w:val="00746594"/>
    <w:pPr>
      <w:autoSpaceDE w:val="0"/>
      <w:autoSpaceDN w:val="0"/>
      <w:adjustRightInd w:val="0"/>
    </w:pPr>
    <w:rPr>
      <w:rFonts w:ascii="Warnock Pro" w:eastAsiaTheme="minorHAnsi" w:hAnsi="Warnock Pro" w:cs="Warnock Pro"/>
      <w:color w:val="000000"/>
      <w:sz w:val="24"/>
      <w:szCs w:val="24"/>
      <w:lang w:val="fi-FI" w:eastAsia="en-US"/>
    </w:rPr>
  </w:style>
  <w:style w:type="paragraph" w:customStyle="1" w:styleId="Pointabc">
    <w:name w:val="Point abc"/>
    <w:basedOn w:val="Normal"/>
    <w:rsid w:val="00746594"/>
    <w:pPr>
      <w:widowControl/>
      <w:numPr>
        <w:ilvl w:val="1"/>
        <w:numId w:val="45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abc1">
    <w:name w:val="Point abc (1)"/>
    <w:basedOn w:val="Normal"/>
    <w:rsid w:val="00746594"/>
    <w:pPr>
      <w:widowControl/>
      <w:numPr>
        <w:ilvl w:val="3"/>
        <w:numId w:val="45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abc2">
    <w:name w:val="Point abc (2)"/>
    <w:basedOn w:val="Normal"/>
    <w:rsid w:val="00746594"/>
    <w:pPr>
      <w:widowControl/>
      <w:numPr>
        <w:ilvl w:val="5"/>
        <w:numId w:val="45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abc3">
    <w:name w:val="Point abc (3)"/>
    <w:basedOn w:val="Normal"/>
    <w:rsid w:val="00746594"/>
    <w:pPr>
      <w:widowControl/>
      <w:numPr>
        <w:ilvl w:val="7"/>
        <w:numId w:val="45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abc4">
    <w:name w:val="Point abc (4)"/>
    <w:basedOn w:val="Normal"/>
    <w:rsid w:val="00746594"/>
    <w:pPr>
      <w:widowControl/>
      <w:numPr>
        <w:ilvl w:val="8"/>
        <w:numId w:val="45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123">
    <w:name w:val="Point 123"/>
    <w:basedOn w:val="Normal"/>
    <w:rsid w:val="00746594"/>
    <w:pPr>
      <w:widowControl/>
      <w:numPr>
        <w:numId w:val="45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1231">
    <w:name w:val="Point 123 (1)"/>
    <w:basedOn w:val="Normal"/>
    <w:rsid w:val="00746594"/>
    <w:pPr>
      <w:widowControl/>
      <w:numPr>
        <w:ilvl w:val="2"/>
        <w:numId w:val="45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1232">
    <w:name w:val="Point 123 (2)"/>
    <w:basedOn w:val="Normal"/>
    <w:rsid w:val="00746594"/>
    <w:pPr>
      <w:widowControl/>
      <w:numPr>
        <w:ilvl w:val="4"/>
        <w:numId w:val="45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1233">
    <w:name w:val="Point 123 (3)"/>
    <w:basedOn w:val="Normal"/>
    <w:rsid w:val="00746594"/>
    <w:pPr>
      <w:widowControl/>
      <w:numPr>
        <w:ilvl w:val="6"/>
        <w:numId w:val="45"/>
      </w:numPr>
      <w:spacing w:before="120" w:after="120" w:line="360" w:lineRule="auto"/>
    </w:pPr>
    <w:rPr>
      <w:rFonts w:eastAsiaTheme="minorHAnsi"/>
      <w:szCs w:val="22"/>
      <w:lang w:eastAsia="en-US"/>
    </w:rPr>
  </w:style>
  <w:style w:type="character" w:customStyle="1" w:styleId="Nessuno">
    <w:name w:val="Nessuno"/>
    <w:rsid w:val="00746594"/>
  </w:style>
  <w:style w:type="character" w:customStyle="1" w:styleId="outputecliaff">
    <w:name w:val="outputecliaff"/>
    <w:basedOn w:val="DefaultParagraphFont"/>
    <w:rsid w:val="00746594"/>
  </w:style>
  <w:style w:type="character" w:customStyle="1" w:styleId="affairetitle">
    <w:name w:val="affaire_title"/>
    <w:basedOn w:val="DefaultParagraphFont"/>
    <w:rsid w:val="00746594"/>
  </w:style>
  <w:style w:type="character" w:customStyle="1" w:styleId="PageHeadingChar">
    <w:name w:val="PageHeading Char"/>
    <w:basedOn w:val="DefaultParagraphFont"/>
    <w:link w:val="PageHeading"/>
    <w:rsid w:val="00746594"/>
    <w:rPr>
      <w:rFonts w:ascii="Arial" w:hAnsi="Arial" w:cs="Arial"/>
      <w:b/>
      <w:sz w:val="24"/>
      <w:lang w:val="fi-FI"/>
    </w:rPr>
  </w:style>
  <w:style w:type="paragraph" w:styleId="Footer">
    <w:name w:val="footer"/>
    <w:basedOn w:val="Normal"/>
    <w:link w:val="FooterChar"/>
    <w:rsid w:val="00EC0F5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EC0F52"/>
    <w:rPr>
      <w:sz w:val="24"/>
      <w:lang w:val="fi-FI"/>
    </w:rPr>
  </w:style>
  <w:style w:type="character" w:styleId="CommentReference">
    <w:name w:val="annotation reference"/>
    <w:basedOn w:val="DefaultParagraphFont"/>
    <w:rsid w:val="00426A83"/>
    <w:rPr>
      <w:sz w:val="16"/>
      <w:szCs w:val="16"/>
    </w:rPr>
  </w:style>
  <w:style w:type="paragraph" w:styleId="CommentText">
    <w:name w:val="annotation text"/>
    <w:basedOn w:val="Normal"/>
    <w:link w:val="CommentTextChar"/>
    <w:rsid w:val="00426A83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426A83"/>
    <w:rPr>
      <w:lang w:val="fi-FI"/>
    </w:rPr>
  </w:style>
  <w:style w:type="paragraph" w:styleId="CommentSubject">
    <w:name w:val="annotation subject"/>
    <w:basedOn w:val="CommentText"/>
    <w:next w:val="CommentText"/>
    <w:link w:val="CommentSubjectChar"/>
    <w:rsid w:val="00426A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26A83"/>
    <w:rPr>
      <w:b/>
      <w:bCs/>
      <w:lang w:val="fi-FI"/>
    </w:rPr>
  </w:style>
  <w:style w:type="paragraph" w:styleId="BalloonText">
    <w:name w:val="Balloon Text"/>
    <w:basedOn w:val="Normal"/>
    <w:link w:val="BalloonTextChar"/>
    <w:rsid w:val="00426A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26A83"/>
    <w:rPr>
      <w:rFonts w:ascii="Segoe UI" w:hAnsi="Segoe UI" w:cs="Segoe UI"/>
      <w:sz w:val="18"/>
      <w:szCs w:val="18"/>
      <w:lang w:val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806DCB-71DE-4D55-A351-FB76F318C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313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VUORIHUHTA Anne Kristiina</dc:creator>
  <cp:keywords/>
  <cp:lastModifiedBy>KINNUNEN Hannele</cp:lastModifiedBy>
  <cp:revision>2</cp:revision>
  <cp:lastPrinted>2004-11-19T15:42:00Z</cp:lastPrinted>
  <dcterms:created xsi:type="dcterms:W3CDTF">2024-07-22T13:46:00Z</dcterms:created>
  <dcterms:modified xsi:type="dcterms:W3CDTF">2024-07-22T13:46:00Z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FI</vt:lpwstr>
  </property>
  <property fmtid="{D5CDD505-2E9C-101B-9397-08002B2CF9AE}" pid="3" name="&lt;FdR&gt;">
    <vt:lpwstr>P9_TA(2024)0180_</vt:lpwstr>
  </property>
  <property fmtid="{D5CDD505-2E9C-101B-9397-08002B2CF9AE}" pid="4" name="&lt;Type&gt;">
    <vt:lpwstr>RR</vt:lpwstr>
  </property>
</Properties>
</file>