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56DB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56DB4" w:rsidRDefault="00016333" w:rsidP="0010095E">
            <w:pPr>
              <w:pStyle w:val="EPName"/>
            </w:pPr>
            <w:r w:rsidRPr="00556DB4">
              <w:t>Europski parlament</w:t>
            </w:r>
          </w:p>
          <w:p w:rsidR="00751A4A" w:rsidRPr="00556DB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56DB4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556DB4" w:rsidRDefault="00187494" w:rsidP="0010095E">
            <w:pPr>
              <w:pStyle w:val="EPLogo"/>
            </w:pPr>
            <w:r w:rsidRPr="00556DB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56DB4" w:rsidRDefault="00D058B8" w:rsidP="004C5D52">
      <w:pPr>
        <w:pStyle w:val="LineTop"/>
      </w:pPr>
    </w:p>
    <w:p w:rsidR="00680577" w:rsidRPr="00556DB4" w:rsidRDefault="00016333" w:rsidP="00680577">
      <w:pPr>
        <w:pStyle w:val="EPBodyTA1"/>
      </w:pPr>
      <w:r w:rsidRPr="00556DB4">
        <w:t>USVOJENI TEKSTOVI</w:t>
      </w:r>
    </w:p>
    <w:p w:rsidR="00D058B8" w:rsidRPr="00556DB4" w:rsidRDefault="00D058B8" w:rsidP="00D058B8">
      <w:pPr>
        <w:pStyle w:val="LineBottom"/>
      </w:pPr>
    </w:p>
    <w:p w:rsidR="00016333" w:rsidRPr="00556DB4" w:rsidRDefault="00016333" w:rsidP="00016333">
      <w:pPr>
        <w:pStyle w:val="ATHeading1"/>
      </w:pPr>
      <w:bookmarkStart w:id="0" w:name="TANumber"/>
      <w:r w:rsidRPr="00556DB4">
        <w:t>P9_TA(2024)0</w:t>
      </w:r>
      <w:r w:rsidR="006C3C53" w:rsidRPr="00556DB4">
        <w:t>180</w:t>
      </w:r>
      <w:bookmarkEnd w:id="0"/>
    </w:p>
    <w:p w:rsidR="00016333" w:rsidRPr="00556DB4" w:rsidRDefault="001767FA" w:rsidP="00016333">
      <w:pPr>
        <w:pStyle w:val="ATHeading2"/>
      </w:pPr>
      <w:bookmarkStart w:id="1" w:name="title"/>
      <w:r w:rsidRPr="00556DB4">
        <w:t>Utvrđivanje</w:t>
      </w:r>
      <w:r w:rsidR="00016333" w:rsidRPr="00556DB4">
        <w:t xml:space="preserve"> postup</w:t>
      </w:r>
      <w:r w:rsidRPr="00556DB4">
        <w:t>ka vraćanja na granici i izmjena</w:t>
      </w:r>
      <w:r w:rsidR="00016333" w:rsidRPr="00556DB4">
        <w:t xml:space="preserve"> Uredbe (EU) 2021/1148</w:t>
      </w:r>
      <w:bookmarkEnd w:id="1"/>
    </w:p>
    <w:p w:rsidR="00016333" w:rsidRPr="00556DB4" w:rsidRDefault="00016333" w:rsidP="00016333">
      <w:pPr>
        <w:rPr>
          <w:i/>
          <w:vanish/>
        </w:rPr>
      </w:pPr>
      <w:r w:rsidRPr="00556DB4">
        <w:rPr>
          <w:i/>
        </w:rPr>
        <w:fldChar w:fldCharType="begin"/>
      </w:r>
      <w:r w:rsidRPr="00556DB4">
        <w:rPr>
          <w:i/>
        </w:rPr>
        <w:instrText xml:space="preserve"> TC"(</w:instrText>
      </w:r>
      <w:bookmarkStart w:id="2" w:name="DocNumber"/>
      <w:r w:rsidRPr="00556DB4">
        <w:rPr>
          <w:i/>
        </w:rPr>
        <w:instrText>A9-0164/2024</w:instrText>
      </w:r>
      <w:bookmarkEnd w:id="2"/>
      <w:r w:rsidRPr="00556DB4">
        <w:rPr>
          <w:i/>
        </w:rPr>
        <w:instrText xml:space="preserve"> - Izvjestiteljica: Fabienne Keller)"\l3 \n&gt; \* MERGEFORMAT </w:instrText>
      </w:r>
      <w:r w:rsidRPr="00556DB4">
        <w:rPr>
          <w:i/>
        </w:rPr>
        <w:fldChar w:fldCharType="end"/>
      </w:r>
    </w:p>
    <w:p w:rsidR="00016333" w:rsidRPr="00556DB4" w:rsidRDefault="00016333" w:rsidP="00016333">
      <w:pPr>
        <w:rPr>
          <w:vanish/>
        </w:rPr>
      </w:pPr>
      <w:bookmarkStart w:id="3" w:name="Commission"/>
      <w:r w:rsidRPr="00556DB4">
        <w:rPr>
          <w:vanish/>
        </w:rPr>
        <w:t>Odbor za građanske slobode, pravosuđe i unutarnje poslove</w:t>
      </w:r>
      <w:bookmarkEnd w:id="3"/>
    </w:p>
    <w:p w:rsidR="00016333" w:rsidRPr="00556DB4" w:rsidRDefault="00016333" w:rsidP="00016333">
      <w:pPr>
        <w:rPr>
          <w:vanish/>
        </w:rPr>
      </w:pPr>
      <w:bookmarkStart w:id="4" w:name="PE"/>
      <w:r w:rsidRPr="00556DB4">
        <w:rPr>
          <w:vanish/>
        </w:rPr>
        <w:t>PE760.936</w:t>
      </w:r>
      <w:bookmarkEnd w:id="4"/>
    </w:p>
    <w:p w:rsidR="00016333" w:rsidRPr="00556DB4" w:rsidRDefault="00016333" w:rsidP="00016333">
      <w:pPr>
        <w:pStyle w:val="ATHeading3"/>
      </w:pPr>
      <w:bookmarkStart w:id="5" w:name="Sujet"/>
      <w:r w:rsidRPr="00556DB4">
        <w:t xml:space="preserve">Zakonodavna rezolucija Europskog parlamenta od </w:t>
      </w:r>
      <w:r w:rsidR="001767FA" w:rsidRPr="00556DB4">
        <w:t>10. travnja</w:t>
      </w:r>
      <w:r w:rsidRPr="00556DB4">
        <w:t xml:space="preserve"> 2024. o Prijedlogu uredb</w:t>
      </w:r>
      <w:r w:rsidR="001767FA" w:rsidRPr="00556DB4">
        <w:t xml:space="preserve">e Europskog parlamenta i Vijeća </w:t>
      </w:r>
      <w:r w:rsidRPr="00556DB4">
        <w:t>o utvrđivanju postupka vraćanja na granici i izmjeni Uredbe (EU) 2021/1148</w:t>
      </w:r>
      <w:bookmarkEnd w:id="5"/>
      <w:r w:rsidRPr="00556DB4">
        <w:t xml:space="preserve"> </w:t>
      </w:r>
      <w:bookmarkStart w:id="6" w:name="References"/>
      <w:r w:rsidRPr="00556DB4">
        <w:t>(COM(2016)0467/COM(2020)0611 – C9-0039/2024 – 2016/0224B(COD))</w:t>
      </w:r>
      <w:bookmarkEnd w:id="6"/>
    </w:p>
    <w:p w:rsidR="00BC7DAA" w:rsidRPr="00556DB4" w:rsidRDefault="00BC7DAA" w:rsidP="00BC7DAA">
      <w:pPr>
        <w:pStyle w:val="NormalBold"/>
      </w:pPr>
      <w:bookmarkStart w:id="7" w:name="TextBodyBegin"/>
      <w:bookmarkEnd w:id="7"/>
      <w:r w:rsidRPr="00556DB4">
        <w:t>(Redovni zakonodavni postupak: prvo čitanje)</w:t>
      </w:r>
    </w:p>
    <w:p w:rsidR="00BC7DAA" w:rsidRPr="00556DB4" w:rsidRDefault="00BC7DAA" w:rsidP="00BC7DAA">
      <w:pPr>
        <w:pStyle w:val="EPComma"/>
      </w:pPr>
      <w:r w:rsidRPr="00556DB4">
        <w:rPr>
          <w:i/>
        </w:rPr>
        <w:t>Europski parlament</w:t>
      </w:r>
      <w:r w:rsidRPr="00556DB4">
        <w:t>,</w:t>
      </w:r>
    </w:p>
    <w:p w:rsidR="00BC7DAA" w:rsidRPr="00556DB4" w:rsidRDefault="00BC7DAA" w:rsidP="00BC7DAA">
      <w:pPr>
        <w:pStyle w:val="NormalHanging12a"/>
      </w:pPr>
      <w:r w:rsidRPr="00556DB4">
        <w:t>–</w:t>
      </w:r>
      <w:r w:rsidRPr="00556DB4">
        <w:tab/>
        <w:t>uzimajući u obzir Prijedlog Komisije upućen Europskom parlamentu i Vijeću (COM(2016)0467</w:t>
      </w:r>
      <w:r w:rsidR="001767FA" w:rsidRPr="00556DB4">
        <w:t>)</w:t>
      </w:r>
      <w:r w:rsidRPr="00556DB4">
        <w:t xml:space="preserve"> i Izmijenjeni prijedlog </w:t>
      </w:r>
      <w:r w:rsidR="001767FA" w:rsidRPr="00556DB4">
        <w:t>(</w:t>
      </w:r>
      <w:r w:rsidRPr="00556DB4">
        <w:t>COM(2020)0611),</w:t>
      </w:r>
    </w:p>
    <w:p w:rsidR="00BC7DAA" w:rsidRPr="00556DB4" w:rsidRDefault="00BC7DAA" w:rsidP="00BC7DAA">
      <w:pPr>
        <w:pStyle w:val="NormalHanging12a"/>
      </w:pPr>
      <w:r w:rsidRPr="00556DB4">
        <w:t>–</w:t>
      </w:r>
      <w:r w:rsidRPr="00556DB4">
        <w:tab/>
        <w:t>uzimajući u obzir članak 294. stavak 2., članak 78. stavak 2. točku (d) i članak 79. stavak 2. točku (c) Ugovora o funkcioniranju Europske unije, u skladu s kojima je Komisija podnijela Prijedlog Parlamentu (C9</w:t>
      </w:r>
      <w:r w:rsidRPr="00556DB4">
        <w:noBreakHyphen/>
        <w:t>0039/2024),</w:t>
      </w:r>
    </w:p>
    <w:p w:rsidR="00BC7DAA" w:rsidRPr="00556DB4" w:rsidRDefault="00BC7DAA" w:rsidP="00BC7DAA">
      <w:pPr>
        <w:pStyle w:val="NormalHanging12a"/>
      </w:pPr>
      <w:r w:rsidRPr="00556DB4">
        <w:t>–</w:t>
      </w:r>
      <w:r w:rsidRPr="00556DB4">
        <w:tab/>
        <w:t>uzimajući u obzir mišljenje Odbora za pravna pitanja o predloženoj pravnoj osnovi,</w:t>
      </w:r>
    </w:p>
    <w:p w:rsidR="00BC7DAA" w:rsidRPr="00556DB4" w:rsidRDefault="00BC7DAA" w:rsidP="00BC7DAA">
      <w:pPr>
        <w:pStyle w:val="NormalHanging12a"/>
      </w:pPr>
      <w:r w:rsidRPr="00556DB4">
        <w:t>–</w:t>
      </w:r>
      <w:r w:rsidRPr="00556DB4">
        <w:tab/>
        <w:t>uzimajući u obzir članak 294. stavak 3. i članak 79. stavak 2. točku (c) Ugovora o funkcioniranju Europske unije,</w:t>
      </w:r>
    </w:p>
    <w:p w:rsidR="00BC7DAA" w:rsidRPr="00556DB4" w:rsidRDefault="00BC7DAA" w:rsidP="00BC7DAA">
      <w:pPr>
        <w:pStyle w:val="Normal12Hanging"/>
        <w:rPr>
          <w:noProof/>
        </w:rPr>
      </w:pPr>
      <w:r w:rsidRPr="00556DB4">
        <w:t>–</w:t>
      </w:r>
      <w:r w:rsidRPr="00556DB4">
        <w:tab/>
        <w:t>uzimajući u obzir mišljenja Europskoga gospodarskog i socijalnog odbora od 14. prosinca 2016.</w:t>
      </w:r>
      <w:r w:rsidRPr="00556DB4">
        <w:rPr>
          <w:rStyle w:val="FootnoteReference"/>
          <w:noProof/>
        </w:rPr>
        <w:footnoteReference w:id="1"/>
      </w:r>
      <w:r w:rsidRPr="00556DB4">
        <w:t xml:space="preserve"> i od 25. veljače 2021.</w:t>
      </w:r>
      <w:r w:rsidRPr="00556DB4">
        <w:rPr>
          <w:rStyle w:val="FootnoteReference"/>
        </w:rPr>
        <w:footnoteReference w:id="2"/>
      </w:r>
      <w:r w:rsidRPr="00556DB4">
        <w:t>,</w:t>
      </w:r>
    </w:p>
    <w:p w:rsidR="00BC7DAA" w:rsidRPr="00556DB4" w:rsidRDefault="00BC7DAA" w:rsidP="00BC7DAA">
      <w:pPr>
        <w:pStyle w:val="Normal12Hanging"/>
        <w:rPr>
          <w:noProof/>
        </w:rPr>
      </w:pPr>
      <w:r w:rsidRPr="00556DB4">
        <w:t>–</w:t>
      </w:r>
      <w:r w:rsidRPr="00556DB4">
        <w:tab/>
        <w:t>uzimajući u obzir mišljenja Odbora regija od 8. veljače 2017.</w:t>
      </w:r>
      <w:r w:rsidRPr="00556DB4">
        <w:rPr>
          <w:rStyle w:val="FootnoteReference"/>
          <w:noProof/>
        </w:rPr>
        <w:footnoteReference w:id="3"/>
      </w:r>
      <w:r w:rsidRPr="00556DB4">
        <w:t xml:space="preserve"> </w:t>
      </w:r>
      <w:r w:rsidR="00D65022" w:rsidRPr="00556DB4">
        <w:t xml:space="preserve">i od </w:t>
      </w:r>
      <w:r w:rsidRPr="00556DB4">
        <w:t>19. ožujka 2021.</w:t>
      </w:r>
      <w:r w:rsidRPr="00556DB4">
        <w:rPr>
          <w:rStyle w:val="FootnoteReference"/>
        </w:rPr>
        <w:footnoteReference w:id="4"/>
      </w:r>
      <w:r w:rsidRPr="00556DB4">
        <w:t>,</w:t>
      </w:r>
    </w:p>
    <w:p w:rsidR="00BC7DAA" w:rsidRPr="00556DB4" w:rsidRDefault="00BC7DAA" w:rsidP="00BC7DAA">
      <w:pPr>
        <w:pStyle w:val="NormalHanging12a"/>
      </w:pPr>
      <w:r w:rsidRPr="00556DB4">
        <w:t>–</w:t>
      </w:r>
      <w:r w:rsidRPr="00556DB4">
        <w:tab/>
        <w:t>uzimajući u obzir privremeni sporazum koji je odobrio nadležni odbor u skladu s člankom 74. stavkom 4. Poslovnika i uzimajući u obzir da se predstavnik Vijeća pismom od 8. veljače 2024. obvezao prihvatiti to stajalište u skladu s člankom 294. stavkom 4. Ugovora o funkcioniranju Europske unije,</w:t>
      </w:r>
    </w:p>
    <w:p w:rsidR="00BC7DAA" w:rsidRPr="00556DB4" w:rsidRDefault="00BC7DAA" w:rsidP="00BC7DAA">
      <w:pPr>
        <w:pStyle w:val="Normal12Hanging"/>
      </w:pPr>
      <w:r w:rsidRPr="00556DB4">
        <w:t>–</w:t>
      </w:r>
      <w:r w:rsidRPr="00556DB4">
        <w:tab/>
        <w:t xml:space="preserve">uzimajući u obzir odluku Konferencije predsjednika od 21. veljače 2024. kojom se Odboru za građanske slobode, pravosuđe i unutarnje poslove odobrava podjela zakonodavnog postupka i podnošenje dvaju zasebnih pročišćenih tekstova na </w:t>
      </w:r>
      <w:r w:rsidRPr="00556DB4">
        <w:lastRenderedPageBreak/>
        <w:t>razmatranje na plenarnoj sjednici,</w:t>
      </w:r>
    </w:p>
    <w:p w:rsidR="00BC7DAA" w:rsidRPr="00556DB4" w:rsidRDefault="00BC7DAA" w:rsidP="00BC7DAA">
      <w:pPr>
        <w:pStyle w:val="NormalHanging12a"/>
      </w:pPr>
      <w:r w:rsidRPr="00556DB4">
        <w:t>–</w:t>
      </w:r>
      <w:r w:rsidRPr="00556DB4">
        <w:tab/>
        <w:t>uzimajući u obzir članke 59. i 40. Poslovnika,</w:t>
      </w:r>
    </w:p>
    <w:p w:rsidR="00BC7DAA" w:rsidRPr="00556DB4" w:rsidRDefault="00BC7DAA" w:rsidP="00BC7DAA">
      <w:pPr>
        <w:pStyle w:val="Normal12Hanging"/>
      </w:pPr>
      <w:r w:rsidRPr="00556DB4">
        <w:t>–</w:t>
      </w:r>
      <w:r w:rsidRPr="00556DB4">
        <w:tab/>
        <w:t>uzimajući u obzir izvješće Odbora za građanske slobode, pravosuđe i unutarnje poslove (A9</w:t>
      </w:r>
      <w:r w:rsidRPr="00556DB4">
        <w:noBreakHyphen/>
        <w:t>0164/2024),</w:t>
      </w:r>
    </w:p>
    <w:p w:rsidR="00BC7DAA" w:rsidRPr="00556DB4" w:rsidRDefault="00BC7DAA" w:rsidP="00BC7DAA">
      <w:pPr>
        <w:pStyle w:val="NormalHanging12a"/>
      </w:pPr>
      <w:r w:rsidRPr="00556DB4">
        <w:t>1.</w:t>
      </w:r>
      <w:r w:rsidRPr="00556DB4">
        <w:tab/>
        <w:t>usvaja sljedeće stajalište u prvom čitanju;</w:t>
      </w:r>
    </w:p>
    <w:p w:rsidR="00BC7DAA" w:rsidRPr="00556DB4" w:rsidRDefault="00BC7DAA" w:rsidP="00BC7DAA">
      <w:pPr>
        <w:pStyle w:val="NormalHanging12a"/>
      </w:pPr>
      <w:r w:rsidRPr="00556DB4">
        <w:t>2.</w:t>
      </w:r>
      <w:r w:rsidRPr="00556DB4">
        <w:tab/>
        <w:t>poziva Komisiju da predmet ponovno uputi Parlamentu ako zamijeni, bitno izmijeni ili namjerava bitno izmijeniti svoj Prijedlog;</w:t>
      </w:r>
    </w:p>
    <w:p w:rsidR="00BC7DAA" w:rsidRPr="00556DB4" w:rsidRDefault="00BC7DAA" w:rsidP="00BC7DAA">
      <w:pPr>
        <w:pStyle w:val="NormalHanging12a"/>
      </w:pPr>
      <w:r w:rsidRPr="00556DB4">
        <w:t>3.</w:t>
      </w:r>
      <w:r w:rsidRPr="00556DB4">
        <w:tab/>
        <w:t>nalaže svojoj predsjednici da stajalište Parlamenta proslijedi Vijeću, Komisiji i nacionalnim parlamentima.</w:t>
      </w:r>
    </w:p>
    <w:p w:rsidR="001767FA" w:rsidRPr="00556DB4" w:rsidRDefault="001767FA" w:rsidP="00BC7DAA">
      <w:pPr>
        <w:sectPr w:rsidR="001767FA" w:rsidRPr="00556DB4" w:rsidSect="00F42D8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25384" w:rsidRPr="00556DB4" w:rsidRDefault="00F25384" w:rsidP="006C3C53">
      <w:pPr>
        <w:widowControl/>
        <w:spacing w:before="120" w:after="120" w:line="360" w:lineRule="auto"/>
        <w:rPr>
          <w:b/>
        </w:rPr>
      </w:pPr>
      <w:bookmarkStart w:id="9" w:name="TextBodyEnd"/>
      <w:bookmarkEnd w:id="9"/>
      <w:r w:rsidRPr="00556DB4">
        <w:rPr>
          <w:rFonts w:eastAsia="Calibri"/>
          <w:b/>
          <w:bCs/>
          <w:color w:val="000000"/>
          <w:szCs w:val="24"/>
        </w:rPr>
        <w:lastRenderedPageBreak/>
        <w:t>P9_TC1-COD(2016)0224B</w:t>
      </w:r>
    </w:p>
    <w:p w:rsidR="00F25384" w:rsidRDefault="00F25384" w:rsidP="006C3C53">
      <w:pPr>
        <w:widowControl/>
        <w:spacing w:before="120" w:after="120"/>
        <w:rPr>
          <w:b/>
        </w:rPr>
      </w:pPr>
      <w:r w:rsidRPr="00556DB4">
        <w:rPr>
          <w:b/>
        </w:rPr>
        <w:t>Stajalište Europskog parlamenta usvojeno u prvom čitanju 10. travnja 2024. radi donošenja Uredbe (EU) 2024/... Europskog parlamenta i Vijeća o utvrđivanju postupka vraćanja na granici i izmjeni Uredbe (EU) 2021/1148</w:t>
      </w:r>
    </w:p>
    <w:p w:rsidR="00972C6F" w:rsidRPr="00556DB4" w:rsidRDefault="00972C6F" w:rsidP="006C3C53">
      <w:pPr>
        <w:widowControl/>
        <w:spacing w:before="120" w:after="120"/>
        <w:rPr>
          <w:rFonts w:eastAsia="Calibri"/>
          <w:szCs w:val="22"/>
        </w:rPr>
      </w:pPr>
      <w:r w:rsidRPr="00C07241">
        <w:rPr>
          <w:i/>
        </w:rPr>
        <w:t>(S obzirom da je postignut sporaz</w:t>
      </w:r>
      <w:r>
        <w:rPr>
          <w:i/>
        </w:rPr>
        <w:t>u</w:t>
      </w:r>
      <w:r w:rsidRPr="00C07241">
        <w:rPr>
          <w:i/>
        </w:rPr>
        <w:t>m Parlamenta i Vijeća, stajalište Parlamenta odgovara konačnom zakonodavnom aktu</w:t>
      </w:r>
      <w:r>
        <w:rPr>
          <w:i/>
        </w:rPr>
        <w:t xml:space="preserve">, Uredbi </w:t>
      </w:r>
      <w:r w:rsidRPr="00972C6F">
        <w:rPr>
          <w:i/>
          <w:lang w:val="en-GB"/>
        </w:rPr>
        <w:t>(EU) 2024/1349.)</w:t>
      </w:r>
    </w:p>
    <w:sectPr w:rsidR="00972C6F" w:rsidRPr="00556DB4" w:rsidSect="00F42D8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333" w:rsidRPr="00F42D81" w:rsidRDefault="00016333">
      <w:r w:rsidRPr="00F42D81">
        <w:separator/>
      </w:r>
    </w:p>
  </w:endnote>
  <w:endnote w:type="continuationSeparator" w:id="0">
    <w:p w:rsidR="00016333" w:rsidRPr="00F42D81" w:rsidRDefault="00016333">
      <w:r w:rsidRPr="00F42D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42D8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42D8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42D8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333" w:rsidRPr="00F42D81" w:rsidRDefault="00016333">
      <w:r w:rsidRPr="00F42D81">
        <w:separator/>
      </w:r>
    </w:p>
  </w:footnote>
  <w:footnote w:type="continuationSeparator" w:id="0">
    <w:p w:rsidR="00016333" w:rsidRPr="00F42D81" w:rsidRDefault="00016333">
      <w:r w:rsidRPr="00F42D81">
        <w:continuationSeparator/>
      </w:r>
    </w:p>
  </w:footnote>
  <w:footnote w:id="1">
    <w:p w:rsidR="00BC7DAA" w:rsidRPr="00D65022" w:rsidRDefault="00BC7DAA" w:rsidP="00F42D81">
      <w:pPr>
        <w:pStyle w:val="FootnoteText"/>
        <w:ind w:left="567" w:hanging="567"/>
        <w:rPr>
          <w:sz w:val="24"/>
          <w:lang w:val="hr-HR"/>
        </w:rPr>
      </w:pPr>
      <w:r w:rsidRPr="00D65022">
        <w:rPr>
          <w:rStyle w:val="FootnoteReference"/>
          <w:sz w:val="24"/>
          <w:lang w:val="hr-HR"/>
        </w:rPr>
        <w:footnoteRef/>
      </w:r>
      <w:r w:rsidR="00F42D81" w:rsidRPr="00D65022">
        <w:rPr>
          <w:sz w:val="24"/>
          <w:lang w:val="hr-HR"/>
        </w:rPr>
        <w:t xml:space="preserve"> </w:t>
      </w:r>
      <w:r w:rsidR="00F42D81" w:rsidRPr="00D65022">
        <w:rPr>
          <w:sz w:val="24"/>
          <w:lang w:val="hr-HR"/>
        </w:rPr>
        <w:tab/>
      </w:r>
      <w:r w:rsidRPr="00D65022">
        <w:rPr>
          <w:sz w:val="24"/>
          <w:lang w:val="hr-HR"/>
        </w:rPr>
        <w:t>SL C 75, 10.3.2017</w:t>
      </w:r>
      <w:r w:rsidR="00972C6F">
        <w:rPr>
          <w:sz w:val="24"/>
          <w:lang w:val="hr-HR"/>
        </w:rPr>
        <w:t>.</w:t>
      </w:r>
      <w:r w:rsidRPr="00D65022">
        <w:rPr>
          <w:sz w:val="24"/>
          <w:lang w:val="hr-HR"/>
        </w:rPr>
        <w:t>, str. 97.</w:t>
      </w:r>
    </w:p>
  </w:footnote>
  <w:footnote w:id="2">
    <w:p w:rsidR="00BC7DAA" w:rsidRPr="00D65022" w:rsidRDefault="00BC7DAA" w:rsidP="00F42D81">
      <w:pPr>
        <w:pStyle w:val="FootnoteText"/>
        <w:ind w:left="567" w:hanging="567"/>
        <w:rPr>
          <w:sz w:val="24"/>
          <w:szCs w:val="24"/>
          <w:lang w:val="hr-HR"/>
        </w:rPr>
      </w:pPr>
      <w:r w:rsidRPr="00D65022">
        <w:rPr>
          <w:rStyle w:val="FootnoteReference"/>
          <w:sz w:val="24"/>
          <w:szCs w:val="24"/>
          <w:lang w:val="hr-HR"/>
        </w:rPr>
        <w:footnoteRef/>
      </w:r>
      <w:r w:rsidR="00F42D81" w:rsidRPr="00D65022">
        <w:rPr>
          <w:sz w:val="24"/>
          <w:lang w:val="hr-HR"/>
        </w:rPr>
        <w:t xml:space="preserve"> </w:t>
      </w:r>
      <w:r w:rsidR="00F42D81" w:rsidRPr="00D65022">
        <w:rPr>
          <w:sz w:val="24"/>
          <w:lang w:val="hr-HR"/>
        </w:rPr>
        <w:tab/>
      </w:r>
      <w:r w:rsidRPr="00D65022">
        <w:rPr>
          <w:sz w:val="24"/>
          <w:lang w:val="hr-HR"/>
        </w:rPr>
        <w:t>SL C 155, 30.4.2021., str. 64.</w:t>
      </w:r>
    </w:p>
  </w:footnote>
  <w:footnote w:id="3">
    <w:p w:rsidR="00BC7DAA" w:rsidRPr="00D65022" w:rsidRDefault="00BC7DAA" w:rsidP="00F42D81">
      <w:pPr>
        <w:pStyle w:val="FootnoteText"/>
        <w:ind w:left="567" w:hanging="567"/>
        <w:rPr>
          <w:sz w:val="24"/>
          <w:lang w:val="hr-HR"/>
        </w:rPr>
      </w:pPr>
      <w:r w:rsidRPr="00D65022">
        <w:rPr>
          <w:rStyle w:val="FootnoteReference"/>
          <w:sz w:val="24"/>
          <w:lang w:val="hr-HR"/>
        </w:rPr>
        <w:footnoteRef/>
      </w:r>
      <w:r w:rsidR="00F42D81" w:rsidRPr="00D65022">
        <w:rPr>
          <w:sz w:val="24"/>
          <w:lang w:val="hr-HR"/>
        </w:rPr>
        <w:t xml:space="preserve"> </w:t>
      </w:r>
      <w:r w:rsidR="00F42D81" w:rsidRPr="00D65022">
        <w:rPr>
          <w:sz w:val="24"/>
          <w:lang w:val="hr-HR"/>
        </w:rPr>
        <w:tab/>
      </w:r>
      <w:r w:rsidRPr="00D65022">
        <w:rPr>
          <w:sz w:val="24"/>
          <w:lang w:val="hr-HR"/>
        </w:rPr>
        <w:t>SL C 207, 30.6.2017</w:t>
      </w:r>
      <w:r w:rsidR="00972C6F">
        <w:rPr>
          <w:sz w:val="24"/>
          <w:lang w:val="hr-HR"/>
        </w:rPr>
        <w:t>.</w:t>
      </w:r>
      <w:r w:rsidRPr="00D65022">
        <w:rPr>
          <w:sz w:val="24"/>
          <w:lang w:val="hr-HR"/>
        </w:rPr>
        <w:t>, str. 67.</w:t>
      </w:r>
    </w:p>
  </w:footnote>
  <w:footnote w:id="4">
    <w:p w:rsidR="00BC7DAA" w:rsidRPr="00D65022" w:rsidRDefault="00BC7DAA" w:rsidP="00F42D81">
      <w:pPr>
        <w:pStyle w:val="FootnoteText"/>
        <w:ind w:left="567" w:hanging="567"/>
        <w:rPr>
          <w:sz w:val="24"/>
          <w:szCs w:val="24"/>
          <w:lang w:val="hr-HR"/>
        </w:rPr>
      </w:pPr>
      <w:r w:rsidRPr="00D65022">
        <w:rPr>
          <w:rStyle w:val="FootnoteReference"/>
          <w:sz w:val="24"/>
          <w:szCs w:val="24"/>
          <w:lang w:val="hr-HR"/>
        </w:rPr>
        <w:footnoteRef/>
      </w:r>
      <w:r w:rsidR="00F42D81" w:rsidRPr="00D65022">
        <w:rPr>
          <w:sz w:val="24"/>
          <w:lang w:val="hr-HR"/>
        </w:rPr>
        <w:t xml:space="preserve"> </w:t>
      </w:r>
      <w:r w:rsidR="00F42D81" w:rsidRPr="00D65022">
        <w:rPr>
          <w:sz w:val="24"/>
          <w:lang w:val="hr-HR"/>
        </w:rPr>
        <w:tab/>
      </w:r>
      <w:r w:rsidRPr="00D65022">
        <w:rPr>
          <w:sz w:val="24"/>
          <w:lang w:val="hr-HR"/>
        </w:rPr>
        <w:t>SL C 175, 7.5.2021</w:t>
      </w:r>
      <w:r w:rsidR="00972C6F">
        <w:rPr>
          <w:sz w:val="24"/>
          <w:lang w:val="hr-HR"/>
        </w:rPr>
        <w:t>.</w:t>
      </w:r>
      <w:bookmarkStart w:id="8" w:name="_GoBack"/>
      <w:bookmarkEnd w:id="8"/>
      <w:r w:rsidRPr="00D65022">
        <w:rPr>
          <w:sz w:val="24"/>
          <w:lang w:val="hr-HR"/>
        </w:rPr>
        <w:t>, str. 32.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42D8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42D8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F42D8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95604"/>
    <w:multiLevelType w:val="multilevel"/>
    <w:tmpl w:val="B8A4F914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i w:val="0"/>
        <w:i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1"/>
  </w:num>
  <w:num w:numId="42">
    <w:abstractNumId w:val="11"/>
  </w:num>
  <w:num w:numId="43">
    <w:abstractNumId w:val="11"/>
  </w:num>
  <w:num w:numId="44">
    <w:abstractNumId w:val="12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HR"/>
    <w:docVar w:name="dvnumam" w:val="0"/>
    <w:docVar w:name="dvpe" w:val="760.936"/>
    <w:docVar w:name="dvrapporteur" w:val="Izvjestiteljica: "/>
    <w:docVar w:name="dvstar" w:val="***I"/>
    <w:docVar w:name="dvtitre" w:val="Zakonodavna rezolucija Europskog parlamenta od .... 2024. o Prijedlogu uredbe Europskog parlamenta i Vijeća_x0009_o utvrđivanju postupka vraćanja na granici i izmjeni Uredbe (EU) 2021/1148(COM(2016)0467/COM(2020)0611) – C9- 0039/2024 – 2016/0224B(COD))"/>
  </w:docVars>
  <w:rsids>
    <w:rsidRoot w:val="00016333"/>
    <w:rsid w:val="00002272"/>
    <w:rsid w:val="00016333"/>
    <w:rsid w:val="00064002"/>
    <w:rsid w:val="000677B9"/>
    <w:rsid w:val="000831BA"/>
    <w:rsid w:val="000A42CC"/>
    <w:rsid w:val="000E7DD9"/>
    <w:rsid w:val="0010095E"/>
    <w:rsid w:val="00125B37"/>
    <w:rsid w:val="001767FA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6DB4"/>
    <w:rsid w:val="00560270"/>
    <w:rsid w:val="005C2568"/>
    <w:rsid w:val="006037C0"/>
    <w:rsid w:val="006631B6"/>
    <w:rsid w:val="00680577"/>
    <w:rsid w:val="006C3C5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2D2F"/>
    <w:rsid w:val="00930C23"/>
    <w:rsid w:val="0093193B"/>
    <w:rsid w:val="009509D8"/>
    <w:rsid w:val="00950B64"/>
    <w:rsid w:val="00972C6F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7DAA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5022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5384"/>
    <w:rsid w:val="00F42D81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B4D1C"/>
  <w15:chartTrackingRefBased/>
  <w15:docId w15:val="{18248B13-0689-4C8E-BF1C-817A1A5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C7DAA"/>
    <w:pPr>
      <w:spacing w:before="480" w:after="240"/>
    </w:pPr>
  </w:style>
  <w:style w:type="paragraph" w:customStyle="1" w:styleId="PageHeading">
    <w:name w:val="PageHeading"/>
    <w:basedOn w:val="Normal"/>
    <w:link w:val="PageHeadingChar"/>
    <w:rsid w:val="00BC7DA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BC7DAA"/>
    <w:rPr>
      <w:b/>
    </w:rPr>
  </w:style>
  <w:style w:type="paragraph" w:customStyle="1" w:styleId="NormalHanging12a">
    <w:name w:val="NormalHanging12a"/>
    <w:basedOn w:val="Normal"/>
    <w:rsid w:val="00BC7DA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BC7DAA"/>
    <w:pPr>
      <w:spacing w:after="240"/>
      <w:jc w:val="center"/>
    </w:pPr>
  </w:style>
  <w:style w:type="paragraph" w:customStyle="1" w:styleId="AmNumberTabs">
    <w:name w:val="AmNumberTabs"/>
    <w:basedOn w:val="Normal"/>
    <w:rsid w:val="00BC7DA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C7DAA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BC7DAA"/>
    <w:pPr>
      <w:spacing w:after="240"/>
      <w:ind w:left="567" w:hanging="567"/>
    </w:pPr>
  </w:style>
  <w:style w:type="paragraph" w:customStyle="1" w:styleId="Normal12a">
    <w:name w:val="Normal12a"/>
    <w:basedOn w:val="Normal"/>
    <w:rsid w:val="00BC7DAA"/>
    <w:pPr>
      <w:spacing w:after="240"/>
    </w:pPr>
    <w:rPr>
      <w:szCs w:val="24"/>
    </w:rPr>
  </w:style>
  <w:style w:type="paragraph" w:customStyle="1" w:styleId="LetterSubject">
    <w:name w:val="LetterSubject"/>
    <w:basedOn w:val="Normal"/>
    <w:rsid w:val="00BC7DAA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BC7DAA"/>
    <w:pPr>
      <w:spacing w:before="1320"/>
    </w:pPr>
  </w:style>
  <w:style w:type="paragraph" w:customStyle="1" w:styleId="LetterSalutation">
    <w:name w:val="LetterSalutation"/>
    <w:basedOn w:val="Normal"/>
    <w:rsid w:val="00BC7DAA"/>
    <w:pPr>
      <w:spacing w:before="600" w:after="360"/>
    </w:pPr>
  </w:style>
  <w:style w:type="paragraph" w:customStyle="1" w:styleId="Default">
    <w:name w:val="Default"/>
    <w:rsid w:val="00BC7DAA"/>
    <w:pPr>
      <w:autoSpaceDE w:val="0"/>
      <w:autoSpaceDN w:val="0"/>
      <w:adjustRightInd w:val="0"/>
    </w:pPr>
    <w:rPr>
      <w:rFonts w:ascii="Warnock Pro" w:eastAsiaTheme="minorHAnsi" w:hAnsi="Warnock Pro" w:cs="Warnock Pro"/>
      <w:color w:val="000000"/>
      <w:sz w:val="24"/>
      <w:szCs w:val="24"/>
      <w:lang w:val="hr-HR" w:eastAsia="en-US"/>
    </w:rPr>
  </w:style>
  <w:style w:type="paragraph" w:customStyle="1" w:styleId="Pointabc">
    <w:name w:val="Point abc"/>
    <w:basedOn w:val="Normal"/>
    <w:rsid w:val="00BC7DAA"/>
    <w:pPr>
      <w:widowControl/>
      <w:numPr>
        <w:ilvl w:val="1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BC7DAA"/>
    <w:pPr>
      <w:widowControl/>
      <w:numPr>
        <w:ilvl w:val="3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BC7DAA"/>
    <w:pPr>
      <w:widowControl/>
      <w:numPr>
        <w:ilvl w:val="5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BC7DAA"/>
    <w:pPr>
      <w:widowControl/>
      <w:numPr>
        <w:ilvl w:val="7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BC7DAA"/>
    <w:pPr>
      <w:widowControl/>
      <w:numPr>
        <w:ilvl w:val="8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BC7DAA"/>
    <w:pPr>
      <w:widowControl/>
      <w:numPr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BC7DAA"/>
    <w:pPr>
      <w:widowControl/>
      <w:numPr>
        <w:ilvl w:val="2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BC7DAA"/>
    <w:pPr>
      <w:widowControl/>
      <w:numPr>
        <w:ilvl w:val="4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BC7DAA"/>
    <w:pPr>
      <w:widowControl/>
      <w:numPr>
        <w:ilvl w:val="6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Nessuno">
    <w:name w:val="Nessuno"/>
    <w:rsid w:val="00BC7DAA"/>
  </w:style>
  <w:style w:type="paragraph" w:customStyle="1" w:styleId="Normal24a">
    <w:name w:val="Normal24a"/>
    <w:basedOn w:val="Normal"/>
    <w:rsid w:val="00BC7DAA"/>
    <w:pPr>
      <w:spacing w:after="480"/>
    </w:pPr>
  </w:style>
  <w:style w:type="character" w:customStyle="1" w:styleId="PageHeadingChar">
    <w:name w:val="PageHeading Char"/>
    <w:basedOn w:val="DefaultParagraphFont"/>
    <w:link w:val="PageHeading"/>
    <w:rsid w:val="00BC7DAA"/>
    <w:rPr>
      <w:rFonts w:ascii="Arial" w:hAnsi="Arial" w:cs="Arial"/>
      <w:b/>
      <w:sz w:val="24"/>
      <w:lang w:val="hr-H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7D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7DAA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176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767FA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4126A-95C4-42B0-A6D6-B0D3A3B7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358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ZOVKO Jadranka</cp:lastModifiedBy>
  <cp:revision>3</cp:revision>
  <cp:lastPrinted>2004-11-19T15:42:00Z</cp:lastPrinted>
  <dcterms:created xsi:type="dcterms:W3CDTF">2024-04-12T13:24:00Z</dcterms:created>
  <dcterms:modified xsi:type="dcterms:W3CDTF">2024-07-29T08:07:00Z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A9-0164/2024</vt:lpwstr>
  </property>
  <property fmtid="{D5CDD505-2E9C-101B-9397-08002B2CF9AE}" pid="4" name="&lt;Type&gt;">
    <vt:lpwstr>RR</vt:lpwstr>
  </property>
</Properties>
</file>