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7734B" w:rsidTr="0010095E">
        <w:trPr>
          <w:trHeight w:hRule="exact" w:val="1418"/>
        </w:trPr>
        <w:tc>
          <w:tcPr>
            <w:tcW w:w="6804" w:type="dxa"/>
            <w:shd w:val="clear" w:color="auto" w:fill="auto"/>
            <w:vAlign w:val="center"/>
          </w:tcPr>
          <w:p w:rsidR="00751A4A" w:rsidRPr="0017734B" w:rsidRDefault="0072434C" w:rsidP="0010095E">
            <w:pPr>
              <w:pStyle w:val="EPName"/>
            </w:pPr>
            <w:r w:rsidRPr="0017734B">
              <w:t>Europees Parlement</w:t>
            </w:r>
          </w:p>
          <w:p w:rsidR="00751A4A" w:rsidRPr="0017734B" w:rsidRDefault="00817416" w:rsidP="00756632">
            <w:pPr>
              <w:pStyle w:val="EPTerm"/>
              <w:rPr>
                <w:rStyle w:val="HideTWBExt"/>
                <w:noProof w:val="0"/>
                <w:vanish w:val="0"/>
                <w:color w:val="auto"/>
              </w:rPr>
            </w:pPr>
            <w:r w:rsidRPr="002533E8">
              <w:t>2019</w:t>
            </w:r>
            <w:r w:rsidRPr="0017734B">
              <w:t>-</w:t>
            </w:r>
            <w:r w:rsidRPr="002533E8">
              <w:t>2024</w:t>
            </w:r>
          </w:p>
        </w:tc>
        <w:tc>
          <w:tcPr>
            <w:tcW w:w="2268" w:type="dxa"/>
            <w:shd w:val="clear" w:color="auto" w:fill="auto"/>
          </w:tcPr>
          <w:p w:rsidR="00751A4A" w:rsidRPr="0017734B" w:rsidRDefault="00187494" w:rsidP="0010095E">
            <w:pPr>
              <w:pStyle w:val="EPLogo"/>
            </w:pPr>
            <w:r w:rsidRPr="0017734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7734B" w:rsidRDefault="00D058B8" w:rsidP="004C5D52">
      <w:pPr>
        <w:pStyle w:val="LineTop"/>
      </w:pPr>
    </w:p>
    <w:p w:rsidR="00680577" w:rsidRPr="0017734B" w:rsidRDefault="0072434C" w:rsidP="00680577">
      <w:pPr>
        <w:pStyle w:val="EPBodyTA1"/>
      </w:pPr>
      <w:r w:rsidRPr="0017734B">
        <w:t>AANGENOMEN TEKSTEN</w:t>
      </w:r>
    </w:p>
    <w:p w:rsidR="00D058B8" w:rsidRPr="0017734B" w:rsidRDefault="00D058B8" w:rsidP="00D058B8">
      <w:pPr>
        <w:pStyle w:val="LineBottom"/>
      </w:pPr>
    </w:p>
    <w:p w:rsidR="0072434C" w:rsidRPr="0017734B" w:rsidRDefault="0072434C" w:rsidP="0072434C">
      <w:pPr>
        <w:pStyle w:val="ATHeading1"/>
      </w:pPr>
      <w:bookmarkStart w:id="0" w:name="TANumber"/>
      <w:r w:rsidRPr="0017734B">
        <w:t>P</w:t>
      </w:r>
      <w:r w:rsidRPr="002533E8">
        <w:t>9</w:t>
      </w:r>
      <w:r w:rsidRPr="0017734B">
        <w:t>_</w:t>
      </w:r>
      <w:proofErr w:type="gramStart"/>
      <w:r w:rsidRPr="0017734B">
        <w:t>TA(</w:t>
      </w:r>
      <w:proofErr w:type="gramEnd"/>
      <w:r w:rsidRPr="002533E8">
        <w:t>2024</w:t>
      </w:r>
      <w:r w:rsidRPr="0017734B">
        <w:t>)</w:t>
      </w:r>
      <w:r w:rsidRPr="002533E8">
        <w:t>0</w:t>
      </w:r>
      <w:r w:rsidR="00EB4858" w:rsidRPr="002533E8">
        <w:t>180</w:t>
      </w:r>
      <w:bookmarkEnd w:id="0"/>
    </w:p>
    <w:p w:rsidR="0072434C" w:rsidRPr="0017734B" w:rsidRDefault="0072434C" w:rsidP="0072434C">
      <w:pPr>
        <w:pStyle w:val="ATHeading2"/>
      </w:pPr>
      <w:bookmarkStart w:id="1" w:name="title"/>
      <w:r w:rsidRPr="0017734B">
        <w:t xml:space="preserve">Vaststelling van een grensprocedure voor terugkeer en wijziging van Verordening (EU) </w:t>
      </w:r>
      <w:r w:rsidRPr="002533E8">
        <w:t>2021</w:t>
      </w:r>
      <w:r w:rsidRPr="0017734B">
        <w:t>/</w:t>
      </w:r>
      <w:r w:rsidRPr="002533E8">
        <w:t>1148</w:t>
      </w:r>
      <w:bookmarkEnd w:id="1"/>
    </w:p>
    <w:p w:rsidR="0072434C" w:rsidRPr="0017734B" w:rsidRDefault="0072434C" w:rsidP="0072434C">
      <w:pPr>
        <w:rPr>
          <w:i/>
          <w:vanish/>
        </w:rPr>
      </w:pPr>
      <w:r w:rsidRPr="0017734B">
        <w:rPr>
          <w:i/>
        </w:rPr>
        <w:fldChar w:fldCharType="begin"/>
      </w:r>
      <w:r w:rsidRPr="0017734B">
        <w:rPr>
          <w:i/>
        </w:rPr>
        <w:instrText xml:space="preserve"> TC"(</w:instrText>
      </w:r>
      <w:bookmarkStart w:id="2" w:name="DocNumber"/>
      <w:r w:rsidRPr="0017734B">
        <w:rPr>
          <w:i/>
        </w:rPr>
        <w:instrText>A</w:instrText>
      </w:r>
      <w:r w:rsidRPr="002533E8">
        <w:rPr>
          <w:i/>
        </w:rPr>
        <w:instrText>9</w:instrText>
      </w:r>
      <w:r w:rsidRPr="0017734B">
        <w:rPr>
          <w:i/>
        </w:rPr>
        <w:instrText>-</w:instrText>
      </w:r>
      <w:r w:rsidRPr="002533E8">
        <w:rPr>
          <w:i/>
        </w:rPr>
        <w:instrText>0164</w:instrText>
      </w:r>
      <w:r w:rsidRPr="0017734B">
        <w:rPr>
          <w:i/>
        </w:rPr>
        <w:instrText>/</w:instrText>
      </w:r>
      <w:r w:rsidRPr="002533E8">
        <w:rPr>
          <w:i/>
        </w:rPr>
        <w:instrText>2024</w:instrText>
      </w:r>
      <w:bookmarkEnd w:id="2"/>
      <w:r w:rsidRPr="0017734B">
        <w:rPr>
          <w:i/>
        </w:rPr>
        <w:instrText xml:space="preserve"> - Rapporteur: Fabienne Keller)"\l</w:instrText>
      </w:r>
      <w:r w:rsidRPr="002533E8">
        <w:rPr>
          <w:i/>
        </w:rPr>
        <w:instrText>3</w:instrText>
      </w:r>
      <w:r w:rsidRPr="0017734B">
        <w:rPr>
          <w:i/>
        </w:rPr>
        <w:instrText xml:space="preserve"> \n&gt; \* MERGEFORMAT </w:instrText>
      </w:r>
      <w:r w:rsidRPr="0017734B">
        <w:rPr>
          <w:i/>
        </w:rPr>
        <w:fldChar w:fldCharType="end"/>
      </w:r>
    </w:p>
    <w:p w:rsidR="0072434C" w:rsidRPr="0017734B" w:rsidRDefault="0072434C" w:rsidP="0072434C">
      <w:pPr>
        <w:rPr>
          <w:vanish/>
        </w:rPr>
      </w:pPr>
      <w:bookmarkStart w:id="3" w:name="Commission"/>
      <w:r w:rsidRPr="0017734B">
        <w:rPr>
          <w:vanish/>
        </w:rPr>
        <w:t>Commissie burgerlijke vrijheden, justitie en binnenlandse zaken</w:t>
      </w:r>
      <w:bookmarkEnd w:id="3"/>
    </w:p>
    <w:p w:rsidR="0072434C" w:rsidRPr="0017734B" w:rsidRDefault="0072434C" w:rsidP="0072434C">
      <w:pPr>
        <w:rPr>
          <w:vanish/>
        </w:rPr>
      </w:pPr>
      <w:bookmarkStart w:id="4" w:name="PE"/>
      <w:r w:rsidRPr="0017734B">
        <w:rPr>
          <w:vanish/>
        </w:rPr>
        <w:t>PE</w:t>
      </w:r>
      <w:r w:rsidRPr="002533E8">
        <w:rPr>
          <w:vanish/>
        </w:rPr>
        <w:t>760</w:t>
      </w:r>
      <w:r w:rsidRPr="0017734B">
        <w:rPr>
          <w:vanish/>
        </w:rPr>
        <w:t>.</w:t>
      </w:r>
      <w:r w:rsidRPr="002533E8">
        <w:rPr>
          <w:vanish/>
        </w:rPr>
        <w:t>936</w:t>
      </w:r>
      <w:bookmarkEnd w:id="4"/>
    </w:p>
    <w:p w:rsidR="0072434C" w:rsidRPr="0017734B" w:rsidRDefault="0072434C" w:rsidP="0072434C">
      <w:pPr>
        <w:pStyle w:val="ATHeading3"/>
      </w:pPr>
      <w:bookmarkStart w:id="5" w:name="Sujet"/>
      <w:r w:rsidRPr="0017734B">
        <w:t xml:space="preserve">Wetgevingsresolutie van het Europees Parlement van </w:t>
      </w:r>
      <w:r w:rsidR="00424A46" w:rsidRPr="002533E8">
        <w:t>10</w:t>
      </w:r>
      <w:r w:rsidR="00424A46" w:rsidRPr="0017734B">
        <w:t xml:space="preserve"> </w:t>
      </w:r>
      <w:r w:rsidRPr="0017734B">
        <w:t xml:space="preserve">april </w:t>
      </w:r>
      <w:r w:rsidRPr="002533E8">
        <w:t>2024</w:t>
      </w:r>
      <w:r w:rsidRPr="0017734B">
        <w:t xml:space="preserve"> over het voorstel voor een verordening van het Europees Parlement en de Raad tot vaststelling van een </w:t>
      </w:r>
      <w:r w:rsidR="00820E54">
        <w:t>terugkeer</w:t>
      </w:r>
      <w:r w:rsidRPr="0017734B">
        <w:t xml:space="preserve">grensprocedure en tot wijziging van Verordening (EU) </w:t>
      </w:r>
      <w:r w:rsidRPr="002533E8">
        <w:t>2021</w:t>
      </w:r>
      <w:r w:rsidRPr="0017734B">
        <w:t>/</w:t>
      </w:r>
      <w:r w:rsidRPr="002533E8">
        <w:t>1148</w:t>
      </w:r>
      <w:bookmarkEnd w:id="5"/>
      <w:r w:rsidRPr="0017734B">
        <w:t xml:space="preserve"> </w:t>
      </w:r>
      <w:bookmarkStart w:id="6" w:name="References"/>
      <w:r w:rsidRPr="0017734B">
        <w:t>(COM(</w:t>
      </w:r>
      <w:r w:rsidRPr="002533E8">
        <w:t>2016</w:t>
      </w:r>
      <w:r w:rsidRPr="0017734B">
        <w:t>)</w:t>
      </w:r>
      <w:r w:rsidRPr="002533E8">
        <w:t>0467</w:t>
      </w:r>
      <w:r w:rsidRPr="0017734B">
        <w:t>/</w:t>
      </w:r>
      <w:proofErr w:type="gramStart"/>
      <w:r w:rsidRPr="0017734B">
        <w:t>COM(</w:t>
      </w:r>
      <w:proofErr w:type="gramEnd"/>
      <w:r w:rsidRPr="002533E8">
        <w:t>2020</w:t>
      </w:r>
      <w:r w:rsidRPr="0017734B">
        <w:t>)</w:t>
      </w:r>
      <w:r w:rsidRPr="002533E8">
        <w:t>0611</w:t>
      </w:r>
      <w:r w:rsidRPr="0017734B">
        <w:t xml:space="preserve"> – C</w:t>
      </w:r>
      <w:r w:rsidRPr="002533E8">
        <w:t>9</w:t>
      </w:r>
      <w:r w:rsidRPr="0017734B">
        <w:t>-</w:t>
      </w:r>
      <w:r w:rsidRPr="002533E8">
        <w:t>0039</w:t>
      </w:r>
      <w:r w:rsidRPr="0017734B">
        <w:t>/</w:t>
      </w:r>
      <w:r w:rsidRPr="002533E8">
        <w:t>2024</w:t>
      </w:r>
      <w:r w:rsidRPr="0017734B">
        <w:t xml:space="preserve"> – </w:t>
      </w:r>
      <w:r w:rsidRPr="002533E8">
        <w:t>2016</w:t>
      </w:r>
      <w:r w:rsidRPr="0017734B">
        <w:t>/</w:t>
      </w:r>
      <w:r w:rsidRPr="002533E8">
        <w:t>0224</w:t>
      </w:r>
      <w:r w:rsidRPr="0017734B">
        <w:t>B(COD))</w:t>
      </w:r>
      <w:bookmarkEnd w:id="6"/>
    </w:p>
    <w:p w:rsidR="00730081" w:rsidRPr="0017734B" w:rsidRDefault="00730081" w:rsidP="00730081">
      <w:pPr>
        <w:pStyle w:val="NormalBold"/>
      </w:pPr>
      <w:bookmarkStart w:id="7" w:name="TextBodyBegin"/>
      <w:bookmarkEnd w:id="7"/>
      <w:r w:rsidRPr="0017734B">
        <w:t>(Gewone wetgevingsprocedure: eerste lezing)</w:t>
      </w:r>
    </w:p>
    <w:p w:rsidR="00730081" w:rsidRPr="0017734B" w:rsidRDefault="00730081" w:rsidP="00730081">
      <w:pPr>
        <w:pStyle w:val="EPComma"/>
      </w:pPr>
      <w:r w:rsidRPr="0017734B">
        <w:rPr>
          <w:i/>
        </w:rPr>
        <w:t>Het Europees Parlement</w:t>
      </w:r>
      <w:r w:rsidRPr="0017734B">
        <w:t>,</w:t>
      </w:r>
    </w:p>
    <w:p w:rsidR="00730081" w:rsidRPr="0017734B" w:rsidRDefault="00730081" w:rsidP="00730081">
      <w:pPr>
        <w:pStyle w:val="NormalHanging12a"/>
      </w:pPr>
      <w:r w:rsidRPr="0017734B">
        <w:t>–</w:t>
      </w:r>
      <w:r w:rsidRPr="0017734B">
        <w:tab/>
        <w:t>gezien het voorstel van de Commissie aan het Europees Parlement en de Raad (</w:t>
      </w:r>
      <w:proofErr w:type="gramStart"/>
      <w:r w:rsidRPr="0017734B">
        <w:t>COM(</w:t>
      </w:r>
      <w:proofErr w:type="gramEnd"/>
      <w:r w:rsidRPr="002533E8">
        <w:t>2016</w:t>
      </w:r>
      <w:r w:rsidRPr="0017734B">
        <w:t>)</w:t>
      </w:r>
      <w:r w:rsidRPr="002533E8">
        <w:t>0467</w:t>
      </w:r>
      <w:r w:rsidRPr="0017734B">
        <w:t xml:space="preserve">) en </w:t>
      </w:r>
      <w:r w:rsidR="0041308B">
        <w:t>het gewijzigde</w:t>
      </w:r>
      <w:r w:rsidRPr="0017734B">
        <w:t xml:space="preserve"> voorstel (COM(</w:t>
      </w:r>
      <w:r w:rsidRPr="002533E8">
        <w:t>2020</w:t>
      </w:r>
      <w:r w:rsidRPr="0017734B">
        <w:t>)</w:t>
      </w:r>
      <w:r w:rsidRPr="002533E8">
        <w:t>0611</w:t>
      </w:r>
      <w:r w:rsidRPr="0017734B">
        <w:t>),</w:t>
      </w:r>
    </w:p>
    <w:p w:rsidR="00730081" w:rsidRPr="0017734B" w:rsidRDefault="00730081" w:rsidP="00730081">
      <w:pPr>
        <w:pStyle w:val="NormalHanging12a"/>
      </w:pPr>
      <w:r w:rsidRPr="0017734B">
        <w:t>–</w:t>
      </w:r>
      <w:r w:rsidRPr="0017734B">
        <w:tab/>
        <w:t>gezien artikel </w:t>
      </w:r>
      <w:r w:rsidRPr="002533E8">
        <w:t>294</w:t>
      </w:r>
      <w:r w:rsidRPr="0017734B">
        <w:t>, lid </w:t>
      </w:r>
      <w:r w:rsidRPr="002533E8">
        <w:t>2</w:t>
      </w:r>
      <w:r w:rsidRPr="0017734B">
        <w:t>, artikel </w:t>
      </w:r>
      <w:r w:rsidRPr="002533E8">
        <w:t>78</w:t>
      </w:r>
      <w:r w:rsidRPr="0017734B">
        <w:t xml:space="preserve">, lid </w:t>
      </w:r>
      <w:r w:rsidRPr="002533E8">
        <w:t>2</w:t>
      </w:r>
      <w:r w:rsidRPr="0017734B">
        <w:t xml:space="preserve">, punt d), en artikel </w:t>
      </w:r>
      <w:r w:rsidRPr="002533E8">
        <w:t>79</w:t>
      </w:r>
      <w:r w:rsidRPr="0017734B">
        <w:t xml:space="preserve">, lid </w:t>
      </w:r>
      <w:r w:rsidRPr="002533E8">
        <w:t>2</w:t>
      </w:r>
      <w:r w:rsidRPr="0017734B">
        <w:t>, punt d), van het Verdrag betreffende de werking van de Europese Unie, op grond waarvan het voorstel door de Commissie bij het Parlement is ingediend (C</w:t>
      </w:r>
      <w:r w:rsidRPr="002533E8">
        <w:t>9</w:t>
      </w:r>
      <w:r w:rsidRPr="0017734B">
        <w:noBreakHyphen/>
      </w:r>
      <w:r w:rsidRPr="002533E8">
        <w:t>0039</w:t>
      </w:r>
      <w:r w:rsidRPr="0017734B">
        <w:t>/</w:t>
      </w:r>
      <w:r w:rsidRPr="002533E8">
        <w:t>2024</w:t>
      </w:r>
      <w:r w:rsidRPr="0017734B">
        <w:t>),</w:t>
      </w:r>
    </w:p>
    <w:p w:rsidR="00730081" w:rsidRPr="0017734B" w:rsidRDefault="00730081" w:rsidP="00730081">
      <w:pPr>
        <w:pStyle w:val="NormalHanging12a"/>
      </w:pPr>
      <w:r w:rsidRPr="0017734B">
        <w:t>–</w:t>
      </w:r>
      <w:r w:rsidRPr="0017734B">
        <w:tab/>
        <w:t>gezien het advies van de Commissie juridische zaken inzake de voorgestelde rechtsgrond,</w:t>
      </w:r>
    </w:p>
    <w:p w:rsidR="00730081" w:rsidRPr="0017734B" w:rsidRDefault="00730081" w:rsidP="00730081">
      <w:pPr>
        <w:pStyle w:val="NormalHanging12a"/>
      </w:pPr>
      <w:r w:rsidRPr="0017734B">
        <w:t>–</w:t>
      </w:r>
      <w:r w:rsidRPr="0017734B">
        <w:tab/>
        <w:t>gezien artikel </w:t>
      </w:r>
      <w:r w:rsidRPr="002533E8">
        <w:t>294</w:t>
      </w:r>
      <w:r w:rsidRPr="0017734B">
        <w:t>, lid </w:t>
      </w:r>
      <w:r w:rsidRPr="002533E8">
        <w:t>3</w:t>
      </w:r>
      <w:r w:rsidRPr="0017734B">
        <w:t xml:space="preserve">, en artikel </w:t>
      </w:r>
      <w:r w:rsidRPr="002533E8">
        <w:t>79</w:t>
      </w:r>
      <w:r w:rsidRPr="0017734B">
        <w:t>, lid </w:t>
      </w:r>
      <w:r w:rsidRPr="002533E8">
        <w:t>2</w:t>
      </w:r>
      <w:r w:rsidRPr="0017734B">
        <w:t>, punt c), van het Verdrag betreffende de werking van de Europese Unie,</w:t>
      </w:r>
    </w:p>
    <w:p w:rsidR="00730081" w:rsidRPr="0017734B" w:rsidRDefault="00730081" w:rsidP="00730081">
      <w:pPr>
        <w:pStyle w:val="NormalHanging12a"/>
      </w:pPr>
      <w:r w:rsidRPr="0017734B">
        <w:t>–</w:t>
      </w:r>
      <w:r w:rsidRPr="0017734B">
        <w:tab/>
        <w:t xml:space="preserve">gezien het advies van het Europees Economisch en Sociaal Comité van </w:t>
      </w:r>
      <w:r w:rsidRPr="002533E8">
        <w:t>14</w:t>
      </w:r>
      <w:r w:rsidRPr="0017734B">
        <w:t xml:space="preserve"> december </w:t>
      </w:r>
      <w:r w:rsidRPr="002533E8">
        <w:t>2016</w:t>
      </w:r>
      <w:r w:rsidRPr="0017734B">
        <w:rPr>
          <w:rStyle w:val="FootnoteReference"/>
        </w:rPr>
        <w:footnoteReference w:id="1"/>
      </w:r>
      <w:r w:rsidRPr="0017734B">
        <w:t xml:space="preserve"> en dat van </w:t>
      </w:r>
      <w:r w:rsidRPr="002533E8">
        <w:t>25</w:t>
      </w:r>
      <w:r w:rsidRPr="0017734B">
        <w:t xml:space="preserve"> februari </w:t>
      </w:r>
      <w:r w:rsidRPr="002533E8">
        <w:t>2021</w:t>
      </w:r>
      <w:r w:rsidRPr="0017734B">
        <w:rPr>
          <w:rStyle w:val="FootnoteReference"/>
        </w:rPr>
        <w:footnoteReference w:id="2"/>
      </w:r>
      <w:r w:rsidRPr="0017734B">
        <w:t>,</w:t>
      </w:r>
    </w:p>
    <w:p w:rsidR="00730081" w:rsidRPr="0017734B" w:rsidRDefault="00730081" w:rsidP="00730081">
      <w:pPr>
        <w:pStyle w:val="NormalHanging12a"/>
      </w:pPr>
      <w:r w:rsidRPr="0017734B">
        <w:t>–</w:t>
      </w:r>
      <w:r w:rsidRPr="0017734B">
        <w:tab/>
        <w:t xml:space="preserve">gezien het advies van het Comité van de Regio’s van </w:t>
      </w:r>
      <w:r w:rsidRPr="002533E8">
        <w:t>8</w:t>
      </w:r>
      <w:r w:rsidRPr="0017734B">
        <w:t xml:space="preserve"> februari </w:t>
      </w:r>
      <w:r w:rsidRPr="002533E8">
        <w:t>2017</w:t>
      </w:r>
      <w:r w:rsidRPr="0017734B">
        <w:rPr>
          <w:rStyle w:val="FootnoteReference"/>
        </w:rPr>
        <w:footnoteReference w:id="3"/>
      </w:r>
      <w:r w:rsidRPr="0017734B">
        <w:t xml:space="preserve"> en dat van </w:t>
      </w:r>
      <w:r w:rsidR="00024114">
        <w:t xml:space="preserve">19 </w:t>
      </w:r>
      <w:r w:rsidRPr="0017734B">
        <w:t>maart </w:t>
      </w:r>
      <w:r w:rsidRPr="002533E8">
        <w:t>2021</w:t>
      </w:r>
      <w:r w:rsidRPr="0017734B">
        <w:rPr>
          <w:rStyle w:val="FootnoteReference"/>
        </w:rPr>
        <w:footnoteReference w:id="4"/>
      </w:r>
      <w:r w:rsidRPr="0017734B">
        <w:t>,</w:t>
      </w:r>
    </w:p>
    <w:p w:rsidR="00730081" w:rsidRPr="0017734B" w:rsidRDefault="00730081" w:rsidP="00730081">
      <w:pPr>
        <w:pStyle w:val="NormalHanging12a"/>
      </w:pPr>
      <w:r w:rsidRPr="0017734B">
        <w:t>–</w:t>
      </w:r>
      <w:r w:rsidRPr="0017734B">
        <w:tab/>
        <w:t>gezien het overeenkomstig artikel </w:t>
      </w:r>
      <w:r w:rsidRPr="002533E8">
        <w:t>74</w:t>
      </w:r>
      <w:r w:rsidRPr="0017734B">
        <w:t>, lid </w:t>
      </w:r>
      <w:r w:rsidRPr="002533E8">
        <w:t>4</w:t>
      </w:r>
      <w:r w:rsidRPr="0017734B">
        <w:t xml:space="preserve">, van zijn Reglement door de bevoegde </w:t>
      </w:r>
      <w:r w:rsidRPr="0017734B">
        <w:lastRenderedPageBreak/>
        <w:t xml:space="preserve">commissie goedgekeurde voorlopig akkoord en de door de vertegenwoordiger van de Raad bij brief van </w:t>
      </w:r>
      <w:r w:rsidRPr="002533E8">
        <w:t>8</w:t>
      </w:r>
      <w:r w:rsidRPr="0017734B">
        <w:t xml:space="preserve"> februari </w:t>
      </w:r>
      <w:r w:rsidRPr="002533E8">
        <w:t>2024</w:t>
      </w:r>
      <w:r w:rsidRPr="0017734B">
        <w:t xml:space="preserve"> gedane toezegging om het standpunt van het Europees Parlement overeenkomstig artikel </w:t>
      </w:r>
      <w:r w:rsidRPr="002533E8">
        <w:t>294</w:t>
      </w:r>
      <w:r w:rsidRPr="0017734B">
        <w:t>, lid </w:t>
      </w:r>
      <w:r w:rsidRPr="002533E8">
        <w:t>4</w:t>
      </w:r>
      <w:r w:rsidRPr="0017734B">
        <w:t>, van het Verdrag betreffende de werking van de Europese Unie goed te keuren,</w:t>
      </w:r>
    </w:p>
    <w:p w:rsidR="00730081" w:rsidRPr="0017734B" w:rsidRDefault="00730081" w:rsidP="00730081">
      <w:pPr>
        <w:pStyle w:val="Normal12Hanging"/>
      </w:pPr>
      <w:r w:rsidRPr="0017734B">
        <w:t>–</w:t>
      </w:r>
      <w:r w:rsidRPr="0017734B">
        <w:tab/>
        <w:t xml:space="preserve">gezien het besluit van de Conferentie van voorzitters van </w:t>
      </w:r>
      <w:r w:rsidRPr="002533E8">
        <w:t>21</w:t>
      </w:r>
      <w:r w:rsidRPr="0017734B">
        <w:t xml:space="preserve"> februari </w:t>
      </w:r>
      <w:r w:rsidRPr="002533E8">
        <w:t>2024</w:t>
      </w:r>
      <w:r w:rsidRPr="0017734B">
        <w:t xml:space="preserve"> om de Commissie burgerlijke vrijheden, justitie en binnenlandse zaken toestemming te verlenen om de wetgevingsprocedure te splitsen en twee afzonderlijke geconsolideerde teksten ter behandeling op de plenaire vergadering voor te leggen;</w:t>
      </w:r>
    </w:p>
    <w:p w:rsidR="00730081" w:rsidRPr="0017734B" w:rsidRDefault="00730081" w:rsidP="00730081">
      <w:pPr>
        <w:pStyle w:val="NormalHanging12a"/>
      </w:pPr>
      <w:r w:rsidRPr="0017734B">
        <w:t>–</w:t>
      </w:r>
      <w:r w:rsidRPr="0017734B">
        <w:tab/>
        <w:t>gezien de artikelen </w:t>
      </w:r>
      <w:r w:rsidRPr="002533E8">
        <w:t>59</w:t>
      </w:r>
      <w:r w:rsidRPr="0017734B">
        <w:t xml:space="preserve"> en </w:t>
      </w:r>
      <w:r w:rsidRPr="002533E8">
        <w:t>40</w:t>
      </w:r>
      <w:r w:rsidRPr="0017734B">
        <w:t xml:space="preserve"> van zijn Reglement,</w:t>
      </w:r>
    </w:p>
    <w:p w:rsidR="00730081" w:rsidRPr="0017734B" w:rsidRDefault="00730081" w:rsidP="00730081">
      <w:pPr>
        <w:pStyle w:val="NormalHanging12a"/>
      </w:pPr>
      <w:r w:rsidRPr="0017734B">
        <w:t>–</w:t>
      </w:r>
      <w:r w:rsidRPr="0017734B">
        <w:tab/>
        <w:t>gezien het verslag van de Commissie burgerlijke vrijheden, justitie en binnenlandse zaken (A</w:t>
      </w:r>
      <w:r w:rsidRPr="002533E8">
        <w:t>9</w:t>
      </w:r>
      <w:r w:rsidRPr="0017734B">
        <w:noBreakHyphen/>
      </w:r>
      <w:r w:rsidRPr="002533E8">
        <w:t>0164</w:t>
      </w:r>
      <w:r w:rsidRPr="0017734B">
        <w:t>/</w:t>
      </w:r>
      <w:r w:rsidRPr="002533E8">
        <w:t>2024</w:t>
      </w:r>
      <w:r w:rsidRPr="0017734B">
        <w:t>),</w:t>
      </w:r>
    </w:p>
    <w:p w:rsidR="00730081" w:rsidRPr="0017734B" w:rsidRDefault="00730081" w:rsidP="00730081">
      <w:pPr>
        <w:pStyle w:val="NormalHanging12a"/>
      </w:pPr>
      <w:r w:rsidRPr="002533E8">
        <w:t>1</w:t>
      </w:r>
      <w:r w:rsidRPr="0017734B">
        <w:t>.</w:t>
      </w:r>
      <w:r w:rsidRPr="0017734B">
        <w:tab/>
        <w:t>stelt onderstaand standpunt in eerste lezing vast;</w:t>
      </w:r>
    </w:p>
    <w:p w:rsidR="00730081" w:rsidRPr="0017734B" w:rsidRDefault="00730081" w:rsidP="00730081">
      <w:pPr>
        <w:pStyle w:val="NormalHanging12a"/>
      </w:pPr>
      <w:r w:rsidRPr="002533E8">
        <w:t>2</w:t>
      </w:r>
      <w:r w:rsidRPr="0017734B">
        <w:t>.</w:t>
      </w:r>
      <w:r w:rsidRPr="0017734B">
        <w:tab/>
        <w:t>verzoekt de Commissie om hernieuwde voorlegging aan het Parlement indien zij haar voorstel vervangt, ingrijpend wijzigt of voornemens is het ingrijpend te wijzigen;</w:t>
      </w:r>
    </w:p>
    <w:p w:rsidR="00730081" w:rsidRPr="0017734B" w:rsidRDefault="00730081" w:rsidP="002533E8">
      <w:pPr>
        <w:pStyle w:val="NormalHanging12a"/>
      </w:pPr>
      <w:r w:rsidRPr="002533E8">
        <w:t>3</w:t>
      </w:r>
      <w:r w:rsidRPr="0017734B">
        <w:t>.</w:t>
      </w:r>
      <w:r w:rsidRPr="0017734B">
        <w:tab/>
        <w:t>verzoekt zijn Voorzitter het standpunt van het Parlement te doen toekomen aan de Raad en de Commissie, alsmede aan de nationale parlementen.</w:t>
      </w:r>
    </w:p>
    <w:p w:rsidR="00424A46" w:rsidRDefault="00424A46" w:rsidP="00730081">
      <w:pPr>
        <w:pStyle w:val="AmNumberTabs"/>
        <w:keepNext/>
        <w:sectPr w:rsidR="00424A46" w:rsidSect="0017734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51777E" w:rsidRPr="0051777E" w:rsidRDefault="0051777E" w:rsidP="0051777E">
      <w:pPr>
        <w:ind w:left="567" w:hanging="567"/>
        <w:rPr>
          <w:b/>
        </w:rPr>
      </w:pPr>
      <w:bookmarkStart w:id="9" w:name="TextBodyEnd"/>
      <w:bookmarkEnd w:id="9"/>
      <w:r w:rsidRPr="0051777E">
        <w:rPr>
          <w:b/>
        </w:rPr>
        <w:lastRenderedPageBreak/>
        <w:t>P</w:t>
      </w:r>
      <w:r w:rsidRPr="002533E8">
        <w:rPr>
          <w:b/>
        </w:rPr>
        <w:t>9</w:t>
      </w:r>
      <w:r w:rsidRPr="0051777E">
        <w:rPr>
          <w:b/>
        </w:rPr>
        <w:t>_TC</w:t>
      </w:r>
      <w:r w:rsidRPr="002533E8">
        <w:rPr>
          <w:b/>
        </w:rPr>
        <w:t>1</w:t>
      </w:r>
      <w:r w:rsidRPr="0051777E">
        <w:rPr>
          <w:b/>
        </w:rPr>
        <w:t>-</w:t>
      </w:r>
      <w:proofErr w:type="gramStart"/>
      <w:r w:rsidRPr="0051777E">
        <w:rPr>
          <w:b/>
        </w:rPr>
        <w:t>COD(</w:t>
      </w:r>
      <w:proofErr w:type="gramEnd"/>
      <w:r w:rsidRPr="002533E8">
        <w:rPr>
          <w:rFonts w:eastAsia="Calibri"/>
          <w:b/>
          <w:bCs/>
          <w:color w:val="000000"/>
          <w:szCs w:val="24"/>
        </w:rPr>
        <w:t>2016</w:t>
      </w:r>
      <w:r w:rsidRPr="0051777E">
        <w:rPr>
          <w:rFonts w:eastAsia="Calibri"/>
          <w:b/>
          <w:bCs/>
          <w:color w:val="000000"/>
          <w:szCs w:val="24"/>
        </w:rPr>
        <w:t>)</w:t>
      </w:r>
      <w:r w:rsidRPr="002533E8">
        <w:rPr>
          <w:rFonts w:eastAsia="Calibri"/>
          <w:b/>
          <w:bCs/>
          <w:color w:val="000000"/>
          <w:szCs w:val="24"/>
        </w:rPr>
        <w:t>0224</w:t>
      </w:r>
      <w:r w:rsidRPr="0051777E">
        <w:rPr>
          <w:rFonts w:eastAsia="Calibri"/>
          <w:b/>
          <w:bCs/>
          <w:color w:val="000000"/>
          <w:szCs w:val="24"/>
        </w:rPr>
        <w:t>B</w:t>
      </w:r>
    </w:p>
    <w:p w:rsidR="0051777E" w:rsidRPr="00024114" w:rsidRDefault="0051777E" w:rsidP="0051777E">
      <w:pPr>
        <w:spacing w:before="240"/>
        <w:rPr>
          <w:b/>
        </w:rPr>
      </w:pPr>
      <w:r w:rsidRPr="0051777E">
        <w:rPr>
          <w:b/>
        </w:rPr>
        <w:t xml:space="preserve">Standpunt van het Europees Parlement in eerste lezing vastgesteld op </w:t>
      </w:r>
      <w:r w:rsidRPr="002533E8">
        <w:rPr>
          <w:b/>
        </w:rPr>
        <w:t>10</w:t>
      </w:r>
      <w:r>
        <w:rPr>
          <w:b/>
        </w:rPr>
        <w:t xml:space="preserve"> april</w:t>
      </w:r>
      <w:r w:rsidRPr="0051777E">
        <w:rPr>
          <w:b/>
        </w:rPr>
        <w:t xml:space="preserve"> </w:t>
      </w:r>
      <w:r w:rsidRPr="002533E8">
        <w:rPr>
          <w:b/>
        </w:rPr>
        <w:t>2024</w:t>
      </w:r>
      <w:r w:rsidRPr="0051777E">
        <w:rPr>
          <w:b/>
        </w:rPr>
        <w:t xml:space="preserve"> met het oog op de vaststelling van Verordening (EU) </w:t>
      </w:r>
      <w:r w:rsidRPr="002533E8">
        <w:rPr>
          <w:b/>
        </w:rPr>
        <w:t>2024</w:t>
      </w:r>
      <w:r w:rsidRPr="00024114">
        <w:rPr>
          <w:b/>
        </w:rPr>
        <w:t>/... van het Europees Parlement en de Raad tot vaststelling van een terugkeergrensprocedure en tot wijziging van Verordening (EU) 2021/1148</w:t>
      </w:r>
    </w:p>
    <w:p w:rsidR="00024114" w:rsidRPr="006302AE" w:rsidRDefault="00024114" w:rsidP="0051777E">
      <w:pPr>
        <w:spacing w:before="240"/>
        <w:rPr>
          <w:b/>
        </w:rPr>
      </w:pPr>
      <w:r w:rsidRPr="00024114">
        <w:rPr>
          <w:i/>
        </w:rPr>
        <w:t>(Aangezien het Parlement en de Raad tot overeenstemming zijn geraakt, komt het standpunt van het Parlement overeen met de definitieve rechtshandeling: Verordening (EU) 2024/1349.)</w:t>
      </w:r>
    </w:p>
    <w:sectPr w:rsidR="00024114" w:rsidRPr="006302AE" w:rsidSect="0017734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34C" w:rsidRPr="0017734B" w:rsidRDefault="0072434C">
      <w:r w:rsidRPr="0017734B">
        <w:separator/>
      </w:r>
    </w:p>
  </w:endnote>
  <w:endnote w:type="continuationSeparator" w:id="0">
    <w:p w:rsidR="0072434C" w:rsidRPr="0017734B" w:rsidRDefault="0072434C">
      <w:r w:rsidRPr="001773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7734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7734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7734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34C" w:rsidRPr="0017734B" w:rsidRDefault="0072434C">
      <w:r w:rsidRPr="0017734B">
        <w:separator/>
      </w:r>
    </w:p>
  </w:footnote>
  <w:footnote w:type="continuationSeparator" w:id="0">
    <w:p w:rsidR="0072434C" w:rsidRPr="0017734B" w:rsidRDefault="0072434C">
      <w:r w:rsidRPr="0017734B">
        <w:continuationSeparator/>
      </w:r>
    </w:p>
  </w:footnote>
  <w:footnote w:id="1">
    <w:p w:rsidR="00730081" w:rsidRPr="0017734B" w:rsidRDefault="00730081" w:rsidP="0017734B">
      <w:pPr>
        <w:pStyle w:val="FootnoteText"/>
        <w:ind w:left="567" w:hanging="567"/>
        <w:rPr>
          <w:sz w:val="24"/>
          <w:lang w:val="nl-NL"/>
        </w:rPr>
      </w:pPr>
      <w:r w:rsidRPr="0017734B">
        <w:rPr>
          <w:rStyle w:val="FootnoteReference"/>
          <w:sz w:val="24"/>
          <w:lang w:val="nl-NL"/>
        </w:rPr>
        <w:footnoteRef/>
      </w:r>
      <w:r w:rsidR="0017734B" w:rsidRPr="0017734B">
        <w:rPr>
          <w:sz w:val="24"/>
          <w:lang w:val="nl-NL"/>
        </w:rPr>
        <w:t xml:space="preserve"> </w:t>
      </w:r>
      <w:r w:rsidR="0017734B" w:rsidRPr="0017734B">
        <w:rPr>
          <w:sz w:val="24"/>
          <w:lang w:val="nl-NL"/>
        </w:rPr>
        <w:tab/>
      </w:r>
      <w:r w:rsidRPr="0017734B">
        <w:rPr>
          <w:sz w:val="24"/>
          <w:lang w:val="nl-NL"/>
        </w:rPr>
        <w:t>PB C </w:t>
      </w:r>
      <w:r w:rsidRPr="002533E8">
        <w:rPr>
          <w:sz w:val="24"/>
          <w:lang w:val="nl-NL"/>
        </w:rPr>
        <w:t>75</w:t>
      </w:r>
      <w:r w:rsidRPr="0017734B">
        <w:rPr>
          <w:sz w:val="24"/>
          <w:lang w:val="nl-NL"/>
        </w:rPr>
        <w:t xml:space="preserve"> van </w:t>
      </w:r>
      <w:r w:rsidRPr="002533E8">
        <w:rPr>
          <w:sz w:val="24"/>
          <w:lang w:val="nl-NL"/>
        </w:rPr>
        <w:t>10</w:t>
      </w:r>
      <w:r w:rsidRPr="0017734B">
        <w:rPr>
          <w:sz w:val="24"/>
          <w:lang w:val="nl-NL"/>
        </w:rPr>
        <w:t>.</w:t>
      </w:r>
      <w:r w:rsidRPr="002533E8">
        <w:rPr>
          <w:sz w:val="24"/>
          <w:lang w:val="nl-NL"/>
        </w:rPr>
        <w:t>3</w:t>
      </w:r>
      <w:r w:rsidRPr="0017734B">
        <w:rPr>
          <w:sz w:val="24"/>
          <w:lang w:val="nl-NL"/>
        </w:rPr>
        <w:t>.</w:t>
      </w:r>
      <w:r w:rsidRPr="002533E8">
        <w:rPr>
          <w:sz w:val="24"/>
          <w:lang w:val="nl-NL"/>
        </w:rPr>
        <w:t>2017</w:t>
      </w:r>
      <w:r w:rsidRPr="0017734B">
        <w:rPr>
          <w:sz w:val="24"/>
          <w:lang w:val="nl-NL"/>
        </w:rPr>
        <w:t>, blz. </w:t>
      </w:r>
      <w:r w:rsidRPr="002533E8">
        <w:rPr>
          <w:sz w:val="24"/>
          <w:lang w:val="nl-NL"/>
        </w:rPr>
        <w:t>97</w:t>
      </w:r>
      <w:r w:rsidRPr="0017734B">
        <w:rPr>
          <w:sz w:val="24"/>
          <w:lang w:val="nl-NL"/>
        </w:rPr>
        <w:t>.</w:t>
      </w:r>
    </w:p>
  </w:footnote>
  <w:footnote w:id="2">
    <w:p w:rsidR="00730081" w:rsidRPr="0017734B" w:rsidRDefault="00730081" w:rsidP="0017734B">
      <w:pPr>
        <w:pStyle w:val="FootnoteText"/>
        <w:ind w:left="567" w:hanging="567"/>
        <w:rPr>
          <w:sz w:val="24"/>
          <w:lang w:val="nl-NL"/>
        </w:rPr>
      </w:pPr>
      <w:r w:rsidRPr="0017734B">
        <w:rPr>
          <w:rStyle w:val="FootnoteReference"/>
          <w:sz w:val="24"/>
          <w:lang w:val="nl-NL"/>
        </w:rPr>
        <w:footnoteRef/>
      </w:r>
      <w:r w:rsidR="0017734B" w:rsidRPr="0017734B">
        <w:rPr>
          <w:sz w:val="24"/>
          <w:lang w:val="nl-NL"/>
        </w:rPr>
        <w:t xml:space="preserve"> </w:t>
      </w:r>
      <w:r w:rsidR="0017734B" w:rsidRPr="0017734B">
        <w:rPr>
          <w:sz w:val="24"/>
          <w:lang w:val="nl-NL"/>
        </w:rPr>
        <w:tab/>
      </w:r>
      <w:r w:rsidRPr="0017734B">
        <w:rPr>
          <w:sz w:val="24"/>
          <w:lang w:val="nl-NL"/>
        </w:rPr>
        <w:t>PB C </w:t>
      </w:r>
      <w:r w:rsidRPr="002533E8">
        <w:rPr>
          <w:sz w:val="24"/>
          <w:lang w:val="nl-NL"/>
        </w:rPr>
        <w:t>155</w:t>
      </w:r>
      <w:r w:rsidRPr="0017734B">
        <w:rPr>
          <w:sz w:val="24"/>
          <w:lang w:val="nl-NL"/>
        </w:rPr>
        <w:t xml:space="preserve"> van </w:t>
      </w:r>
      <w:r w:rsidRPr="002533E8">
        <w:rPr>
          <w:sz w:val="24"/>
          <w:lang w:val="nl-NL"/>
        </w:rPr>
        <w:t>30</w:t>
      </w:r>
      <w:r w:rsidRPr="0017734B">
        <w:rPr>
          <w:sz w:val="24"/>
          <w:lang w:val="nl-NL"/>
        </w:rPr>
        <w:t>.</w:t>
      </w:r>
      <w:r w:rsidRPr="002533E8">
        <w:rPr>
          <w:sz w:val="24"/>
          <w:lang w:val="nl-NL"/>
        </w:rPr>
        <w:t>4</w:t>
      </w:r>
      <w:r w:rsidRPr="0017734B">
        <w:rPr>
          <w:sz w:val="24"/>
          <w:lang w:val="nl-NL"/>
        </w:rPr>
        <w:t>.</w:t>
      </w:r>
      <w:r w:rsidRPr="002533E8">
        <w:rPr>
          <w:sz w:val="24"/>
          <w:lang w:val="nl-NL"/>
        </w:rPr>
        <w:t>2021</w:t>
      </w:r>
      <w:r w:rsidRPr="0017734B">
        <w:rPr>
          <w:sz w:val="24"/>
          <w:lang w:val="nl-NL"/>
        </w:rPr>
        <w:t>, blz. </w:t>
      </w:r>
      <w:r w:rsidRPr="002533E8">
        <w:rPr>
          <w:sz w:val="24"/>
          <w:lang w:val="nl-NL"/>
        </w:rPr>
        <w:t>64</w:t>
      </w:r>
      <w:r w:rsidRPr="0017734B">
        <w:rPr>
          <w:sz w:val="24"/>
          <w:lang w:val="nl-NL"/>
        </w:rPr>
        <w:t>.</w:t>
      </w:r>
    </w:p>
  </w:footnote>
  <w:footnote w:id="3">
    <w:p w:rsidR="00730081" w:rsidRPr="0017734B" w:rsidRDefault="00730081" w:rsidP="0017734B">
      <w:pPr>
        <w:pStyle w:val="FootnoteText"/>
        <w:ind w:left="567" w:hanging="567"/>
        <w:rPr>
          <w:sz w:val="24"/>
          <w:lang w:val="nl-NL"/>
        </w:rPr>
      </w:pPr>
      <w:r w:rsidRPr="0017734B">
        <w:rPr>
          <w:rStyle w:val="FootnoteReference"/>
          <w:sz w:val="24"/>
          <w:lang w:val="nl-NL"/>
        </w:rPr>
        <w:footnoteRef/>
      </w:r>
      <w:r w:rsidR="0017734B" w:rsidRPr="0017734B">
        <w:rPr>
          <w:sz w:val="24"/>
          <w:lang w:val="nl-NL"/>
        </w:rPr>
        <w:t xml:space="preserve"> </w:t>
      </w:r>
      <w:r w:rsidR="0017734B" w:rsidRPr="0017734B">
        <w:rPr>
          <w:sz w:val="24"/>
          <w:lang w:val="nl-NL"/>
        </w:rPr>
        <w:tab/>
      </w:r>
      <w:r w:rsidR="00731348">
        <w:rPr>
          <w:sz w:val="24"/>
          <w:lang w:val="nl-NL"/>
        </w:rPr>
        <w:t xml:space="preserve">PB </w:t>
      </w:r>
      <w:bookmarkStart w:id="8" w:name="_GoBack"/>
      <w:bookmarkEnd w:id="8"/>
      <w:r w:rsidRPr="0017734B">
        <w:rPr>
          <w:sz w:val="24"/>
          <w:lang w:val="nl-NL"/>
        </w:rPr>
        <w:t>C </w:t>
      </w:r>
      <w:r w:rsidRPr="002533E8">
        <w:rPr>
          <w:sz w:val="24"/>
          <w:lang w:val="nl-NL"/>
        </w:rPr>
        <w:t>207</w:t>
      </w:r>
      <w:r w:rsidRPr="0017734B">
        <w:rPr>
          <w:sz w:val="24"/>
          <w:lang w:val="nl-NL"/>
        </w:rPr>
        <w:t xml:space="preserve"> van </w:t>
      </w:r>
      <w:r w:rsidRPr="002533E8">
        <w:rPr>
          <w:sz w:val="24"/>
          <w:lang w:val="nl-NL"/>
        </w:rPr>
        <w:t>30</w:t>
      </w:r>
      <w:r w:rsidRPr="0017734B">
        <w:rPr>
          <w:sz w:val="24"/>
          <w:lang w:val="nl-NL"/>
        </w:rPr>
        <w:t>.</w:t>
      </w:r>
      <w:r w:rsidRPr="002533E8">
        <w:rPr>
          <w:sz w:val="24"/>
          <w:lang w:val="nl-NL"/>
        </w:rPr>
        <w:t>6</w:t>
      </w:r>
      <w:r w:rsidRPr="0017734B">
        <w:rPr>
          <w:sz w:val="24"/>
          <w:lang w:val="nl-NL"/>
        </w:rPr>
        <w:t>.</w:t>
      </w:r>
      <w:r w:rsidRPr="002533E8">
        <w:rPr>
          <w:sz w:val="24"/>
          <w:lang w:val="nl-NL"/>
        </w:rPr>
        <w:t>2017</w:t>
      </w:r>
      <w:r w:rsidRPr="0017734B">
        <w:rPr>
          <w:sz w:val="24"/>
          <w:lang w:val="nl-NL"/>
        </w:rPr>
        <w:t>, blz. </w:t>
      </w:r>
      <w:r w:rsidRPr="002533E8">
        <w:rPr>
          <w:sz w:val="24"/>
          <w:lang w:val="nl-NL"/>
        </w:rPr>
        <w:t>67</w:t>
      </w:r>
      <w:r w:rsidRPr="0017734B">
        <w:rPr>
          <w:sz w:val="24"/>
          <w:lang w:val="nl-NL"/>
        </w:rPr>
        <w:t>.</w:t>
      </w:r>
    </w:p>
  </w:footnote>
  <w:footnote w:id="4">
    <w:p w:rsidR="00730081" w:rsidRPr="0017734B" w:rsidRDefault="00730081" w:rsidP="0017734B">
      <w:pPr>
        <w:pStyle w:val="FootnoteText"/>
        <w:ind w:left="567" w:hanging="567"/>
        <w:rPr>
          <w:sz w:val="24"/>
          <w:lang w:val="nl-NL"/>
        </w:rPr>
      </w:pPr>
      <w:r w:rsidRPr="0017734B">
        <w:rPr>
          <w:rStyle w:val="FootnoteReference"/>
          <w:sz w:val="24"/>
          <w:lang w:val="nl-NL"/>
        </w:rPr>
        <w:footnoteRef/>
      </w:r>
      <w:r w:rsidR="0017734B" w:rsidRPr="0017734B">
        <w:rPr>
          <w:sz w:val="24"/>
          <w:lang w:val="nl-NL"/>
        </w:rPr>
        <w:t xml:space="preserve"> </w:t>
      </w:r>
      <w:r w:rsidR="0017734B" w:rsidRPr="0017734B">
        <w:rPr>
          <w:sz w:val="24"/>
          <w:lang w:val="nl-NL"/>
        </w:rPr>
        <w:tab/>
      </w:r>
      <w:r w:rsidRPr="0017734B">
        <w:rPr>
          <w:sz w:val="24"/>
          <w:lang w:val="nl-NL"/>
        </w:rPr>
        <w:t>PB C </w:t>
      </w:r>
      <w:r w:rsidRPr="002533E8">
        <w:rPr>
          <w:sz w:val="24"/>
          <w:lang w:val="nl-NL"/>
        </w:rPr>
        <w:t>175</w:t>
      </w:r>
      <w:r w:rsidRPr="0017734B">
        <w:rPr>
          <w:sz w:val="24"/>
          <w:lang w:val="nl-NL"/>
        </w:rPr>
        <w:t xml:space="preserve"> van </w:t>
      </w:r>
      <w:r w:rsidRPr="002533E8">
        <w:rPr>
          <w:sz w:val="24"/>
          <w:lang w:val="nl-NL"/>
        </w:rPr>
        <w:t>7</w:t>
      </w:r>
      <w:r w:rsidRPr="0017734B">
        <w:rPr>
          <w:sz w:val="24"/>
          <w:lang w:val="nl-NL"/>
        </w:rPr>
        <w:t>.</w:t>
      </w:r>
      <w:r w:rsidRPr="002533E8">
        <w:rPr>
          <w:sz w:val="24"/>
          <w:lang w:val="nl-NL"/>
        </w:rPr>
        <w:t>5</w:t>
      </w:r>
      <w:r w:rsidRPr="0017734B">
        <w:rPr>
          <w:sz w:val="24"/>
          <w:lang w:val="nl-NL"/>
        </w:rPr>
        <w:t>.</w:t>
      </w:r>
      <w:r w:rsidRPr="002533E8">
        <w:rPr>
          <w:sz w:val="24"/>
          <w:lang w:val="nl-NL"/>
        </w:rPr>
        <w:t>2021</w:t>
      </w:r>
      <w:r w:rsidRPr="0017734B">
        <w:rPr>
          <w:sz w:val="24"/>
          <w:lang w:val="nl-NL"/>
        </w:rPr>
        <w:t>, blz. </w:t>
      </w:r>
      <w:r w:rsidRPr="002533E8">
        <w:rPr>
          <w:sz w:val="24"/>
          <w:lang w:val="nl-NL"/>
        </w:rPr>
        <w:t>32</w:t>
      </w:r>
      <w:r w:rsidRPr="0017734B">
        <w:rPr>
          <w:sz w:val="24"/>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7734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7734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7734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64/2024"/>
    <w:docVar w:name="dvlangue" w:val="NL"/>
    <w:docVar w:name="dvnumam" w:val="0"/>
    <w:docVar w:name="dvpe" w:val="760.936"/>
    <w:docVar w:name="dvrapporteur" w:val="Rapporteur: "/>
    <w:docVar w:name="dvstar" w:val="***I"/>
    <w:docVar w:name="dvtitre" w:val="Wetgevingsresolutie van het Europees Parlement van xx april 2024 over het voorstel voor een verordening van het Europees Parlement en de Raad tot vaststelling van een grensprocedure voor terugkeer, en tot wijziging van Verordening (EU) 2021/1148(COM(2016)0467/COM(2020)0611 – C9-0039/2024 – 2016/0224B(COD))"/>
  </w:docVars>
  <w:rsids>
    <w:rsidRoot w:val="0072434C"/>
    <w:rsid w:val="00002272"/>
    <w:rsid w:val="00024114"/>
    <w:rsid w:val="00064002"/>
    <w:rsid w:val="000677B9"/>
    <w:rsid w:val="000831BA"/>
    <w:rsid w:val="000A42CC"/>
    <w:rsid w:val="000E7DD9"/>
    <w:rsid w:val="0010095E"/>
    <w:rsid w:val="00125B37"/>
    <w:rsid w:val="0017734B"/>
    <w:rsid w:val="00187494"/>
    <w:rsid w:val="001F32AE"/>
    <w:rsid w:val="002533E8"/>
    <w:rsid w:val="002767FF"/>
    <w:rsid w:val="002B18FE"/>
    <w:rsid w:val="002B5493"/>
    <w:rsid w:val="00343214"/>
    <w:rsid w:val="003442EC"/>
    <w:rsid w:val="00361C00"/>
    <w:rsid w:val="00395FA1"/>
    <w:rsid w:val="003E15D4"/>
    <w:rsid w:val="00411CCE"/>
    <w:rsid w:val="0041308B"/>
    <w:rsid w:val="0041666E"/>
    <w:rsid w:val="00421060"/>
    <w:rsid w:val="00424A46"/>
    <w:rsid w:val="00471C19"/>
    <w:rsid w:val="004867E3"/>
    <w:rsid w:val="00494A28"/>
    <w:rsid w:val="004C0004"/>
    <w:rsid w:val="004C5D52"/>
    <w:rsid w:val="0050519A"/>
    <w:rsid w:val="005072A1"/>
    <w:rsid w:val="00514517"/>
    <w:rsid w:val="0051777E"/>
    <w:rsid w:val="0052211F"/>
    <w:rsid w:val="00545827"/>
    <w:rsid w:val="00560270"/>
    <w:rsid w:val="005C2568"/>
    <w:rsid w:val="006037C0"/>
    <w:rsid w:val="006631B6"/>
    <w:rsid w:val="00680577"/>
    <w:rsid w:val="006F74FA"/>
    <w:rsid w:val="0072434C"/>
    <w:rsid w:val="00730081"/>
    <w:rsid w:val="00731348"/>
    <w:rsid w:val="00731ADD"/>
    <w:rsid w:val="00734777"/>
    <w:rsid w:val="00747932"/>
    <w:rsid w:val="00751A4A"/>
    <w:rsid w:val="00756632"/>
    <w:rsid w:val="00762C74"/>
    <w:rsid w:val="00786EC0"/>
    <w:rsid w:val="007D1690"/>
    <w:rsid w:val="007E22AD"/>
    <w:rsid w:val="00817416"/>
    <w:rsid w:val="00820E54"/>
    <w:rsid w:val="00842779"/>
    <w:rsid w:val="00865F67"/>
    <w:rsid w:val="00881A7B"/>
    <w:rsid w:val="008840E5"/>
    <w:rsid w:val="00887B3E"/>
    <w:rsid w:val="008C2AC6"/>
    <w:rsid w:val="00930C23"/>
    <w:rsid w:val="0093193B"/>
    <w:rsid w:val="009509D8"/>
    <w:rsid w:val="00950B64"/>
    <w:rsid w:val="00981893"/>
    <w:rsid w:val="00A1687D"/>
    <w:rsid w:val="00A413FA"/>
    <w:rsid w:val="00A43E52"/>
    <w:rsid w:val="00A4678D"/>
    <w:rsid w:val="00A778C7"/>
    <w:rsid w:val="00AB441E"/>
    <w:rsid w:val="00AB6293"/>
    <w:rsid w:val="00AE0928"/>
    <w:rsid w:val="00AF3B82"/>
    <w:rsid w:val="00B12E95"/>
    <w:rsid w:val="00B22876"/>
    <w:rsid w:val="00B558F0"/>
    <w:rsid w:val="00BD48FE"/>
    <w:rsid w:val="00BD7BD8"/>
    <w:rsid w:val="00BE6ADC"/>
    <w:rsid w:val="00C05824"/>
    <w:rsid w:val="00C05BFE"/>
    <w:rsid w:val="00C23CD4"/>
    <w:rsid w:val="00C61C0C"/>
    <w:rsid w:val="00C941CB"/>
    <w:rsid w:val="00C97E7E"/>
    <w:rsid w:val="00CC2357"/>
    <w:rsid w:val="00CF071A"/>
    <w:rsid w:val="00D058B8"/>
    <w:rsid w:val="00D56C11"/>
    <w:rsid w:val="00D834A0"/>
    <w:rsid w:val="00D872DF"/>
    <w:rsid w:val="00D91E21"/>
    <w:rsid w:val="00DA7FCD"/>
    <w:rsid w:val="00E365E1"/>
    <w:rsid w:val="00E820A4"/>
    <w:rsid w:val="00EB006A"/>
    <w:rsid w:val="00EB4772"/>
    <w:rsid w:val="00EB4858"/>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4BF3A"/>
  <w15:chartTrackingRefBased/>
  <w15:docId w15:val="{9A670AF8-2467-4C04-94C7-A733E6D6C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30081"/>
    <w:pPr>
      <w:spacing w:before="480" w:after="240"/>
    </w:pPr>
  </w:style>
  <w:style w:type="paragraph" w:customStyle="1" w:styleId="NormalBold">
    <w:name w:val="NormalBold"/>
    <w:basedOn w:val="Normal"/>
    <w:rsid w:val="00730081"/>
    <w:rPr>
      <w:b/>
    </w:rPr>
  </w:style>
  <w:style w:type="paragraph" w:customStyle="1" w:styleId="NormalHanging12a">
    <w:name w:val="NormalHanging12a"/>
    <w:basedOn w:val="Normal"/>
    <w:rsid w:val="00730081"/>
    <w:pPr>
      <w:spacing w:after="240"/>
      <w:ind w:left="567" w:hanging="567"/>
    </w:pPr>
  </w:style>
  <w:style w:type="paragraph" w:customStyle="1" w:styleId="NormalCenter12a">
    <w:name w:val="NormalCenter12a"/>
    <w:basedOn w:val="Normal"/>
    <w:rsid w:val="00730081"/>
    <w:pPr>
      <w:spacing w:after="240"/>
      <w:jc w:val="center"/>
    </w:pPr>
  </w:style>
  <w:style w:type="paragraph" w:customStyle="1" w:styleId="AmNumberTabs">
    <w:name w:val="AmNumberTabs"/>
    <w:basedOn w:val="Normal"/>
    <w:rsid w:val="0073008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730081"/>
    <w:pPr>
      <w:spacing w:before="720" w:after="240"/>
      <w:jc w:val="center"/>
    </w:pPr>
  </w:style>
  <w:style w:type="paragraph" w:customStyle="1" w:styleId="Normal12Hanging">
    <w:name w:val="Normal12Hanging"/>
    <w:basedOn w:val="Normal"/>
    <w:rsid w:val="00730081"/>
    <w:pPr>
      <w:spacing w:after="240"/>
      <w:ind w:left="567" w:hanging="567"/>
    </w:pPr>
  </w:style>
  <w:style w:type="paragraph" w:styleId="BalloonText">
    <w:name w:val="Balloon Text"/>
    <w:basedOn w:val="Normal"/>
    <w:link w:val="BalloonTextChar"/>
    <w:rsid w:val="00820E54"/>
    <w:rPr>
      <w:rFonts w:ascii="Segoe UI" w:hAnsi="Segoe UI" w:cs="Segoe UI"/>
      <w:sz w:val="18"/>
      <w:szCs w:val="18"/>
    </w:rPr>
  </w:style>
  <w:style w:type="character" w:customStyle="1" w:styleId="BalloonTextChar">
    <w:name w:val="Balloon Text Char"/>
    <w:basedOn w:val="DefaultParagraphFont"/>
    <w:link w:val="BalloonText"/>
    <w:rsid w:val="00820E54"/>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CE154-5C88-4B9F-B72D-12E068A48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443</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Filiep Slosse</dc:creator>
  <cp:keywords/>
  <cp:lastModifiedBy>Karina Pesa</cp:lastModifiedBy>
  <cp:revision>3</cp:revision>
  <cp:lastPrinted>2004-11-19T15:42:00Z</cp:lastPrinted>
  <dcterms:created xsi:type="dcterms:W3CDTF">2024-07-19T13:00:00Z</dcterms:created>
  <dcterms:modified xsi:type="dcterms:W3CDTF">2024-10-03T14:55:00Z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P9_TA(2024)0180_</vt:lpwstr>
  </property>
  <property fmtid="{D5CDD505-2E9C-101B-9397-08002B2CF9AE}" pid="4" name="&lt;Type&gt;">
    <vt:lpwstr>RR</vt:lpwstr>
  </property>
</Properties>
</file>