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58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586E" w:rsidRDefault="00663BAE" w:rsidP="0010095E">
            <w:pPr>
              <w:pStyle w:val="EPName"/>
            </w:pPr>
            <w:r w:rsidRPr="006E586E">
              <w:t>Evropský parlament</w:t>
            </w:r>
          </w:p>
          <w:p w:rsidR="00751A4A" w:rsidRPr="006E58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0A55">
              <w:t>2019</w:t>
            </w:r>
            <w:r w:rsidRPr="006E586E">
              <w:t>-</w:t>
            </w:r>
            <w:r w:rsidRPr="00C10A5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E586E" w:rsidRDefault="00187494" w:rsidP="0010095E">
            <w:pPr>
              <w:pStyle w:val="EPLogo"/>
            </w:pPr>
            <w:r w:rsidRPr="006E58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586E" w:rsidRDefault="00D058B8" w:rsidP="004C5D52">
      <w:pPr>
        <w:pStyle w:val="LineTop"/>
      </w:pPr>
    </w:p>
    <w:p w:rsidR="00680577" w:rsidRPr="006E586E" w:rsidRDefault="00663BAE" w:rsidP="00680577">
      <w:pPr>
        <w:pStyle w:val="EPBodyTA1"/>
      </w:pPr>
      <w:r w:rsidRPr="006E586E">
        <w:t>PŘIJATÉ TEXTY</w:t>
      </w:r>
    </w:p>
    <w:p w:rsidR="00D058B8" w:rsidRPr="006E586E" w:rsidRDefault="00D058B8" w:rsidP="00D058B8">
      <w:pPr>
        <w:pStyle w:val="LineBottom"/>
      </w:pPr>
    </w:p>
    <w:p w:rsidR="00663BAE" w:rsidRPr="006E586E" w:rsidRDefault="00663BAE" w:rsidP="00663BAE">
      <w:pPr>
        <w:pStyle w:val="ATHeading1"/>
      </w:pPr>
      <w:bookmarkStart w:id="0" w:name="TANumber"/>
      <w:r w:rsidRPr="006E586E">
        <w:t>P</w:t>
      </w:r>
      <w:r w:rsidRPr="00C10A55">
        <w:t>9</w:t>
      </w:r>
      <w:r w:rsidRPr="006E586E">
        <w:t>_TA(</w:t>
      </w:r>
      <w:r w:rsidRPr="00C10A55">
        <w:t>2024</w:t>
      </w:r>
      <w:r w:rsidRPr="006E586E">
        <w:t>)</w:t>
      </w:r>
      <w:r w:rsidRPr="00C10A55">
        <w:t>0</w:t>
      </w:r>
      <w:r w:rsidR="00E9000C" w:rsidRPr="00C10A55">
        <w:t>182</w:t>
      </w:r>
      <w:bookmarkEnd w:id="0"/>
    </w:p>
    <w:p w:rsidR="00663BAE" w:rsidRPr="006E586E" w:rsidRDefault="00663BAE" w:rsidP="00663BAE">
      <w:pPr>
        <w:pStyle w:val="ATHeading2"/>
      </w:pPr>
      <w:bookmarkStart w:id="1" w:name="title"/>
      <w:r w:rsidRPr="006E586E">
        <w:t>Evropský informační systém rejstříků trestů – státní příslušníci třetích zemí</w:t>
      </w:r>
      <w:bookmarkEnd w:id="1"/>
    </w:p>
    <w:p w:rsidR="00663BAE" w:rsidRPr="006E586E" w:rsidRDefault="00663BAE" w:rsidP="00663BAE">
      <w:pPr>
        <w:rPr>
          <w:i/>
          <w:vanish/>
        </w:rPr>
      </w:pPr>
      <w:r w:rsidRPr="006E586E">
        <w:rPr>
          <w:i/>
        </w:rPr>
        <w:fldChar w:fldCharType="begin"/>
      </w:r>
      <w:r w:rsidRPr="006E586E">
        <w:rPr>
          <w:i/>
        </w:rPr>
        <w:instrText xml:space="preserve"> TC"(</w:instrText>
      </w:r>
      <w:bookmarkStart w:id="2" w:name="DocNumber"/>
      <w:r w:rsidRPr="006E586E">
        <w:rPr>
          <w:i/>
        </w:rPr>
        <w:instrText>A</w:instrText>
      </w:r>
      <w:r w:rsidRPr="00C10A55">
        <w:rPr>
          <w:i/>
        </w:rPr>
        <w:instrText>9</w:instrText>
      </w:r>
      <w:r w:rsidRPr="006E586E">
        <w:rPr>
          <w:i/>
        </w:rPr>
        <w:instrText>-</w:instrText>
      </w:r>
      <w:r w:rsidRPr="00C10A55">
        <w:rPr>
          <w:i/>
        </w:rPr>
        <w:instrText>0148</w:instrText>
      </w:r>
      <w:r w:rsidRPr="006E586E">
        <w:rPr>
          <w:i/>
        </w:rPr>
        <w:instrText>/</w:instrText>
      </w:r>
      <w:r w:rsidRPr="00C10A55">
        <w:rPr>
          <w:i/>
        </w:rPr>
        <w:instrText>2023</w:instrText>
      </w:r>
      <w:bookmarkEnd w:id="2"/>
      <w:r w:rsidRPr="006E586E">
        <w:rPr>
          <w:i/>
        </w:rPr>
        <w:instrText xml:space="preserve"> - Zpravodajka: Birgit Sippel)"\l</w:instrText>
      </w:r>
      <w:r w:rsidRPr="00C10A55">
        <w:rPr>
          <w:i/>
        </w:rPr>
        <w:instrText>3</w:instrText>
      </w:r>
      <w:r w:rsidRPr="006E586E">
        <w:rPr>
          <w:i/>
        </w:rPr>
        <w:instrText xml:space="preserve"> \n&gt; \* MERGEFORMAT </w:instrText>
      </w:r>
      <w:r w:rsidRPr="006E586E">
        <w:rPr>
          <w:i/>
        </w:rPr>
        <w:fldChar w:fldCharType="end"/>
      </w:r>
    </w:p>
    <w:p w:rsidR="00663BAE" w:rsidRPr="006E586E" w:rsidRDefault="00663BAE" w:rsidP="00663BAE">
      <w:pPr>
        <w:rPr>
          <w:vanish/>
        </w:rPr>
      </w:pPr>
      <w:bookmarkStart w:id="3" w:name="Commission"/>
      <w:r w:rsidRPr="006E586E">
        <w:rPr>
          <w:vanish/>
        </w:rPr>
        <w:t>Výbor pro občanské svobody, spravedlnost a vnitřní věci</w:t>
      </w:r>
      <w:bookmarkEnd w:id="3"/>
    </w:p>
    <w:p w:rsidR="00663BAE" w:rsidRPr="006E586E" w:rsidRDefault="00663BAE" w:rsidP="00663BAE">
      <w:pPr>
        <w:rPr>
          <w:vanish/>
        </w:rPr>
      </w:pPr>
      <w:bookmarkStart w:id="4" w:name="PE"/>
      <w:r w:rsidRPr="006E586E">
        <w:rPr>
          <w:vanish/>
        </w:rPr>
        <w:t>PE</w:t>
      </w:r>
      <w:r w:rsidRPr="00C10A55">
        <w:rPr>
          <w:vanish/>
        </w:rPr>
        <w:t>700</w:t>
      </w:r>
      <w:r w:rsidRPr="006E586E">
        <w:rPr>
          <w:vanish/>
        </w:rPr>
        <w:t>.</w:t>
      </w:r>
      <w:r w:rsidRPr="00C10A55">
        <w:rPr>
          <w:vanish/>
        </w:rPr>
        <w:t>426</w:t>
      </w:r>
      <w:bookmarkEnd w:id="4"/>
    </w:p>
    <w:p w:rsidR="00663BAE" w:rsidRPr="006E586E" w:rsidRDefault="00663BAE" w:rsidP="00663BAE">
      <w:pPr>
        <w:pStyle w:val="ATHeading3"/>
      </w:pPr>
      <w:bookmarkStart w:id="5" w:name="Sujet"/>
      <w:r w:rsidRPr="006E586E">
        <w:t>Legislativní usnesení Evropského parlamentu ze dne</w:t>
      </w:r>
      <w:r w:rsidR="00987EE9">
        <w:t xml:space="preserve"> </w:t>
      </w:r>
      <w:r w:rsidR="00987EE9" w:rsidRPr="00C10A55">
        <w:t>10</w:t>
      </w:r>
      <w:r w:rsidR="00987EE9">
        <w:t>. dubna</w:t>
      </w:r>
      <w:r w:rsidRPr="006E586E">
        <w:t xml:space="preserve"> </w:t>
      </w:r>
      <w:r w:rsidRPr="00C10A55">
        <w:t>2024</w:t>
      </w:r>
      <w:r w:rsidRPr="006E586E">
        <w:t xml:space="preserve"> o návrhu nařízení Evropského parlamentu a Rady, kterým se mění nařízení (EU) </w:t>
      </w:r>
      <w:r w:rsidRPr="00C10A55">
        <w:t>2019</w:t>
      </w:r>
      <w:r w:rsidRPr="006E586E">
        <w:t>/</w:t>
      </w:r>
      <w:r w:rsidRPr="00C10A55">
        <w:t>816</w:t>
      </w:r>
      <w:r w:rsidRPr="006E586E">
        <w:t xml:space="preserve">, kterým se zřizuje centralizovaný systém pro identifikaci členských států, jež mají informace o odsouzeních státních příslušníků třetích zemí a osob bez státní příslušnosti (ECRIS-TCN), na doplnění Evropského informačního systému rejstříků trestů, a nařízení (EU) </w:t>
      </w:r>
      <w:r w:rsidRPr="00C10A55">
        <w:t>2019</w:t>
      </w:r>
      <w:r w:rsidRPr="006E586E">
        <w:t>/</w:t>
      </w:r>
      <w:r w:rsidRPr="00C10A55">
        <w:t>818</w:t>
      </w:r>
      <w:r w:rsidRPr="006E586E">
        <w:t xml:space="preserve">, kterým se zřizuje rámec pro interoperabilitu mezi informačními systémy EU v oblasti policejní a justiční spolupráce, azylu a migrace a kterým se mění nařízení (EU) </w:t>
      </w:r>
      <w:r w:rsidRPr="00C10A55">
        <w:t>2018</w:t>
      </w:r>
      <w:r w:rsidRPr="006E586E">
        <w:t>/</w:t>
      </w:r>
      <w:r w:rsidRPr="00C10A55">
        <w:t>1726</w:t>
      </w:r>
      <w:r w:rsidRPr="006E586E">
        <w:t xml:space="preserve">, (EU) </w:t>
      </w:r>
      <w:r w:rsidRPr="00C10A55">
        <w:t>2018</w:t>
      </w:r>
      <w:r w:rsidRPr="006E586E">
        <w:t>/</w:t>
      </w:r>
      <w:r w:rsidRPr="00C10A55">
        <w:t>1862</w:t>
      </w:r>
      <w:r w:rsidRPr="006E586E">
        <w:t xml:space="preserve"> a (EU) </w:t>
      </w:r>
      <w:r w:rsidRPr="00C10A55">
        <w:t>2019</w:t>
      </w:r>
      <w:r w:rsidRPr="006E586E">
        <w:t>/</w:t>
      </w:r>
      <w:r w:rsidRPr="00C10A55">
        <w:t>816</w:t>
      </w:r>
      <w:r w:rsidRPr="006E586E">
        <w:t>, za účelem zavedení prověřování státních příslušníků třetích zemí na vnějších hranicích</w:t>
      </w:r>
      <w:bookmarkEnd w:id="5"/>
      <w:r w:rsidRPr="006E586E">
        <w:t xml:space="preserve"> </w:t>
      </w:r>
      <w:bookmarkStart w:id="6" w:name="References"/>
      <w:r w:rsidRPr="006E586E">
        <w:t>(COM(</w:t>
      </w:r>
      <w:r w:rsidRPr="00C10A55">
        <w:t>2021</w:t>
      </w:r>
      <w:r w:rsidRPr="006E586E">
        <w:t>)</w:t>
      </w:r>
      <w:r w:rsidRPr="00C10A55">
        <w:t>0096</w:t>
      </w:r>
      <w:r w:rsidRPr="006E586E">
        <w:t xml:space="preserve"> – C</w:t>
      </w:r>
      <w:r w:rsidRPr="00C10A55">
        <w:t>9</w:t>
      </w:r>
      <w:r w:rsidRPr="006E586E">
        <w:t>-</w:t>
      </w:r>
      <w:r w:rsidRPr="00C10A55">
        <w:t>0088</w:t>
      </w:r>
      <w:r w:rsidRPr="006E586E">
        <w:t>/</w:t>
      </w:r>
      <w:r w:rsidRPr="00C10A55">
        <w:t>2021</w:t>
      </w:r>
      <w:r w:rsidRPr="006E586E">
        <w:t xml:space="preserve"> – </w:t>
      </w:r>
      <w:r w:rsidRPr="00C10A55">
        <w:t>2021</w:t>
      </w:r>
      <w:r w:rsidRPr="006E586E">
        <w:t>/</w:t>
      </w:r>
      <w:r w:rsidRPr="00C10A55">
        <w:t>0046</w:t>
      </w:r>
      <w:r w:rsidRPr="006E586E">
        <w:t>(COD))</w:t>
      </w:r>
      <w:bookmarkEnd w:id="6"/>
    </w:p>
    <w:p w:rsidR="00663BAE" w:rsidRPr="006E586E" w:rsidRDefault="00663BAE" w:rsidP="00663BAE"/>
    <w:p w:rsidR="00A225F6" w:rsidRPr="006E586E" w:rsidRDefault="00A225F6" w:rsidP="00A225F6">
      <w:pPr>
        <w:pStyle w:val="NormalBold"/>
      </w:pPr>
      <w:bookmarkStart w:id="7" w:name="TextBodyBegin"/>
      <w:bookmarkEnd w:id="7"/>
      <w:r w:rsidRPr="006E586E">
        <w:t>(Řádný legislativní postup: první čtení)</w:t>
      </w:r>
    </w:p>
    <w:p w:rsidR="00A225F6" w:rsidRPr="006E586E" w:rsidRDefault="00A225F6" w:rsidP="00A225F6">
      <w:pPr>
        <w:pStyle w:val="EPComma"/>
      </w:pPr>
      <w:r w:rsidRPr="006E586E">
        <w:rPr>
          <w:i/>
        </w:rPr>
        <w:t>Evropský parlament</w:t>
      </w:r>
      <w:r w:rsidRPr="006E586E">
        <w:t>,</w:t>
      </w:r>
    </w:p>
    <w:p w:rsidR="00A225F6" w:rsidRPr="006E586E" w:rsidRDefault="00A225F6" w:rsidP="00A225F6">
      <w:pPr>
        <w:pStyle w:val="NormalHanging12a"/>
      </w:pPr>
      <w:r w:rsidRPr="006E586E">
        <w:t>–</w:t>
      </w:r>
      <w:r w:rsidRPr="006E586E">
        <w:tab/>
        <w:t>s ohledem na návrh Komise předložený Evropskému parlamentu a Radě (COM(</w:t>
      </w:r>
      <w:r w:rsidRPr="00C10A55">
        <w:t>2021</w:t>
      </w:r>
      <w:r w:rsidRPr="006E586E">
        <w:t>)</w:t>
      </w:r>
      <w:r w:rsidRPr="00C10A55">
        <w:t>0096</w:t>
      </w:r>
      <w:r w:rsidRPr="006E586E">
        <w:t>),</w:t>
      </w:r>
    </w:p>
    <w:p w:rsidR="00A225F6" w:rsidRDefault="00A225F6" w:rsidP="00A225F6">
      <w:pPr>
        <w:pStyle w:val="NormalHanging12a"/>
      </w:pPr>
      <w:r w:rsidRPr="006E586E">
        <w:t>–</w:t>
      </w:r>
      <w:r w:rsidRPr="006E586E">
        <w:tab/>
        <w:t xml:space="preserve">ohledem na čl. </w:t>
      </w:r>
      <w:r w:rsidRPr="00C10A55">
        <w:t>294</w:t>
      </w:r>
      <w:r w:rsidRPr="006E586E">
        <w:t xml:space="preserve"> odst. </w:t>
      </w:r>
      <w:r w:rsidRPr="00C10A55">
        <w:t>2</w:t>
      </w:r>
      <w:r w:rsidRPr="006E586E">
        <w:t xml:space="preserve">, čl. </w:t>
      </w:r>
      <w:r w:rsidRPr="00C10A55">
        <w:t>16</w:t>
      </w:r>
      <w:r w:rsidRPr="006E586E">
        <w:t xml:space="preserve"> odst. </w:t>
      </w:r>
      <w:r w:rsidRPr="00C10A55">
        <w:t>2</w:t>
      </w:r>
      <w:r w:rsidRPr="006E586E">
        <w:t xml:space="preserve">, článek </w:t>
      </w:r>
      <w:r w:rsidRPr="00C10A55">
        <w:t>74</w:t>
      </w:r>
      <w:r w:rsidRPr="006E586E">
        <w:t xml:space="preserve">, čl. </w:t>
      </w:r>
      <w:r w:rsidRPr="00C10A55">
        <w:t>78</w:t>
      </w:r>
      <w:r w:rsidRPr="006E586E">
        <w:t xml:space="preserve"> odst. </w:t>
      </w:r>
      <w:r w:rsidRPr="00C10A55">
        <w:t>2</w:t>
      </w:r>
      <w:r w:rsidRPr="006E586E">
        <w:t xml:space="preserve"> písm. e), čl. </w:t>
      </w:r>
      <w:r w:rsidRPr="00C10A55">
        <w:t>79</w:t>
      </w:r>
      <w:r w:rsidRPr="006E586E">
        <w:t xml:space="preserve"> odst. </w:t>
      </w:r>
      <w:r w:rsidRPr="00C10A55">
        <w:t>2</w:t>
      </w:r>
      <w:r w:rsidRPr="006E586E">
        <w:t xml:space="preserve"> písm. c), čl. </w:t>
      </w:r>
      <w:r w:rsidRPr="00C10A55">
        <w:t>82</w:t>
      </w:r>
      <w:r w:rsidRPr="006E586E">
        <w:t xml:space="preserve"> odst. </w:t>
      </w:r>
      <w:r w:rsidRPr="00C10A55">
        <w:t>1</w:t>
      </w:r>
      <w:r w:rsidRPr="006E586E">
        <w:t xml:space="preserve"> pododstavec </w:t>
      </w:r>
      <w:r w:rsidRPr="00C10A55">
        <w:t>2</w:t>
      </w:r>
      <w:r w:rsidRPr="006E586E">
        <w:t xml:space="preserve"> písm. d), čl. </w:t>
      </w:r>
      <w:r w:rsidRPr="00C10A55">
        <w:t>85</w:t>
      </w:r>
      <w:r w:rsidRPr="006E586E">
        <w:t xml:space="preserve"> odst. </w:t>
      </w:r>
      <w:r w:rsidRPr="00C10A55">
        <w:t>1</w:t>
      </w:r>
      <w:r w:rsidRPr="006E586E">
        <w:t xml:space="preserve">, čl. </w:t>
      </w:r>
      <w:r w:rsidRPr="00C10A55">
        <w:t>87</w:t>
      </w:r>
      <w:r w:rsidRPr="006E586E">
        <w:t xml:space="preserve"> odst. </w:t>
      </w:r>
      <w:r w:rsidRPr="00C10A55">
        <w:t>2</w:t>
      </w:r>
      <w:r w:rsidRPr="006E586E">
        <w:t xml:space="preserve"> písm. a) a čl. </w:t>
      </w:r>
      <w:r w:rsidRPr="00C10A55">
        <w:t>88</w:t>
      </w:r>
      <w:r w:rsidRPr="006E586E">
        <w:t xml:space="preserve"> odst. </w:t>
      </w:r>
      <w:r w:rsidRPr="00C10A55">
        <w:t>2</w:t>
      </w:r>
      <w:r w:rsidRPr="006E586E">
        <w:t xml:space="preserve"> Smlouvy o fungování Evropské unie, v souladu </w:t>
      </w:r>
      <w:r w:rsidR="002361E4">
        <w:t> se kterými</w:t>
      </w:r>
      <w:r w:rsidRPr="006E586E">
        <w:t xml:space="preserve"> Komise předložila svůj návrh Parlamentu (C</w:t>
      </w:r>
      <w:r w:rsidRPr="00C10A55">
        <w:t>9</w:t>
      </w:r>
      <w:r w:rsidRPr="006E586E">
        <w:noBreakHyphen/>
      </w:r>
      <w:r w:rsidRPr="00C10A55">
        <w:t>0088</w:t>
      </w:r>
      <w:r w:rsidRPr="006E586E">
        <w:t>/</w:t>
      </w:r>
      <w:r w:rsidRPr="00C10A55">
        <w:t>2021</w:t>
      </w:r>
      <w:r w:rsidRPr="006E586E">
        <w:t>),</w:t>
      </w:r>
    </w:p>
    <w:p w:rsidR="002361E4" w:rsidRPr="006E586E" w:rsidRDefault="002361E4" w:rsidP="00A225F6">
      <w:pPr>
        <w:pStyle w:val="NormalHanging12a"/>
      </w:pPr>
      <w:r w:rsidRPr="002361E4">
        <w:t>–</w:t>
      </w:r>
      <w:r w:rsidRPr="002361E4">
        <w:tab/>
        <w:t>s ohledem na stanovisko Výboru pro právní záležitosti k navrženému právnímu základu,</w:t>
      </w:r>
    </w:p>
    <w:p w:rsidR="00A225F6" w:rsidRDefault="00A225F6" w:rsidP="00A225F6">
      <w:pPr>
        <w:pStyle w:val="NormalHanging12a"/>
      </w:pPr>
      <w:r w:rsidRPr="006E586E">
        <w:t>–</w:t>
      </w:r>
      <w:r w:rsidRPr="006E586E">
        <w:tab/>
      </w:r>
      <w:r w:rsidR="002361E4" w:rsidRPr="002361E4">
        <w:t xml:space="preserve">s ohledem na čl. </w:t>
      </w:r>
      <w:r w:rsidR="002361E4" w:rsidRPr="00C10A55">
        <w:t>294</w:t>
      </w:r>
      <w:r w:rsidR="002361E4" w:rsidRPr="002361E4">
        <w:t xml:space="preserve"> odst. </w:t>
      </w:r>
      <w:r w:rsidR="002361E4" w:rsidRPr="00C10A55">
        <w:t>3</w:t>
      </w:r>
      <w:r w:rsidR="002361E4" w:rsidRPr="002361E4">
        <w:t xml:space="preserve">, čl. </w:t>
      </w:r>
      <w:r w:rsidR="002361E4" w:rsidRPr="00C10A55">
        <w:t>78</w:t>
      </w:r>
      <w:r w:rsidR="002361E4" w:rsidRPr="002361E4">
        <w:t xml:space="preserve"> odst. </w:t>
      </w:r>
      <w:r w:rsidR="002361E4" w:rsidRPr="00C10A55">
        <w:t>2</w:t>
      </w:r>
      <w:r w:rsidR="002361E4" w:rsidRPr="002361E4">
        <w:t xml:space="preserve"> písm. e), čl. </w:t>
      </w:r>
      <w:r w:rsidR="002361E4" w:rsidRPr="00C10A55">
        <w:t>79</w:t>
      </w:r>
      <w:r w:rsidR="002361E4" w:rsidRPr="002361E4">
        <w:t xml:space="preserve"> odst. </w:t>
      </w:r>
      <w:r w:rsidR="002361E4" w:rsidRPr="00C10A55">
        <w:t>2</w:t>
      </w:r>
      <w:r w:rsidR="002361E4" w:rsidRPr="002361E4">
        <w:t xml:space="preserve"> písm. c), čl. </w:t>
      </w:r>
      <w:r w:rsidR="002361E4" w:rsidRPr="00C10A55">
        <w:t>82</w:t>
      </w:r>
      <w:r w:rsidR="002361E4" w:rsidRPr="002361E4">
        <w:t xml:space="preserve"> odst. </w:t>
      </w:r>
      <w:r w:rsidR="002361E4" w:rsidRPr="00C10A55">
        <w:t>1</w:t>
      </w:r>
      <w:r w:rsidR="002361E4" w:rsidRPr="002361E4">
        <w:t xml:space="preserve">, druhý pododstavec, písm. d), a čl. </w:t>
      </w:r>
      <w:r w:rsidR="002361E4" w:rsidRPr="00C10A55">
        <w:t>87</w:t>
      </w:r>
      <w:r w:rsidR="002361E4" w:rsidRPr="002361E4">
        <w:t xml:space="preserve"> odst. </w:t>
      </w:r>
      <w:r w:rsidR="002361E4" w:rsidRPr="00C10A55">
        <w:t>2</w:t>
      </w:r>
      <w:r w:rsidR="002361E4" w:rsidRPr="002361E4">
        <w:t xml:space="preserve"> písm. a) Smlouvy o fungování Evropské unie,</w:t>
      </w:r>
    </w:p>
    <w:p w:rsidR="002361E4" w:rsidRPr="006E586E" w:rsidRDefault="002361E4" w:rsidP="00A225F6">
      <w:pPr>
        <w:pStyle w:val="NormalHanging12a"/>
      </w:pPr>
      <w:r w:rsidRPr="002361E4">
        <w:t>–</w:t>
      </w:r>
      <w:r w:rsidRPr="002361E4">
        <w:tab/>
        <w:t xml:space="preserve">s ohledem na předběžnou dohodu přijatou příslušným výborem podle čl. </w:t>
      </w:r>
      <w:r w:rsidRPr="00C10A55">
        <w:t>74</w:t>
      </w:r>
      <w:r w:rsidRPr="002361E4">
        <w:t xml:space="preserve"> odst. </w:t>
      </w:r>
      <w:r w:rsidRPr="00C10A55">
        <w:t>4</w:t>
      </w:r>
      <w:r w:rsidRPr="002361E4">
        <w:t xml:space="preserve"> jednacího řádu a s ohledem na to, že se zástupce Rady dopisem ze dne </w:t>
      </w:r>
      <w:r w:rsidRPr="00C10A55">
        <w:t>8</w:t>
      </w:r>
      <w:r w:rsidRPr="002361E4">
        <w:t xml:space="preserve">. února </w:t>
      </w:r>
      <w:r w:rsidRPr="00C10A55">
        <w:t>2024</w:t>
      </w:r>
      <w:r w:rsidRPr="002361E4">
        <w:t xml:space="preserve"> zavázal schválit postoj Parlamentu v souladu s čl. </w:t>
      </w:r>
      <w:r w:rsidRPr="00C10A55">
        <w:t>294</w:t>
      </w:r>
      <w:r w:rsidRPr="002361E4">
        <w:t xml:space="preserve"> odst. </w:t>
      </w:r>
      <w:r w:rsidRPr="00C10A55">
        <w:t>4</w:t>
      </w:r>
      <w:r w:rsidRPr="002361E4">
        <w:t xml:space="preserve"> Smlouvy o fungování Evropské unie,</w:t>
      </w:r>
    </w:p>
    <w:p w:rsidR="00A225F6" w:rsidRPr="006E586E" w:rsidRDefault="00A225F6" w:rsidP="00A225F6">
      <w:pPr>
        <w:pStyle w:val="NormalHanging12a"/>
      </w:pPr>
      <w:r w:rsidRPr="006E586E">
        <w:t>–</w:t>
      </w:r>
      <w:r w:rsidRPr="006E586E">
        <w:tab/>
        <w:t>s ohledem na člán</w:t>
      </w:r>
      <w:r w:rsidR="00987EE9">
        <w:t>ky</w:t>
      </w:r>
      <w:r w:rsidRPr="006E586E">
        <w:t xml:space="preserve"> </w:t>
      </w:r>
      <w:r w:rsidRPr="00C10A55">
        <w:t>59</w:t>
      </w:r>
      <w:r w:rsidRPr="006E586E">
        <w:t xml:space="preserve"> </w:t>
      </w:r>
      <w:r w:rsidR="00987EE9">
        <w:t xml:space="preserve">a </w:t>
      </w:r>
      <w:r w:rsidR="00987EE9" w:rsidRPr="00C10A55">
        <w:t>40</w:t>
      </w:r>
      <w:r w:rsidR="00987EE9">
        <w:t xml:space="preserve"> </w:t>
      </w:r>
      <w:r w:rsidRPr="006E586E">
        <w:t>jednacího řádu,</w:t>
      </w:r>
    </w:p>
    <w:p w:rsidR="00A225F6" w:rsidRPr="006E586E" w:rsidRDefault="00A225F6" w:rsidP="00A225F6">
      <w:pPr>
        <w:pStyle w:val="NormalHanging12a"/>
      </w:pPr>
      <w:r w:rsidRPr="006E586E">
        <w:lastRenderedPageBreak/>
        <w:t>–</w:t>
      </w:r>
      <w:r w:rsidRPr="006E586E">
        <w:tab/>
        <w:t>s ohledem na zprávu Výboru pro občanské svobody, spravedlnost a vnitřní věci (A</w:t>
      </w:r>
      <w:r w:rsidRPr="00C10A55">
        <w:t>9</w:t>
      </w:r>
      <w:r w:rsidRPr="006E586E">
        <w:t>-</w:t>
      </w:r>
      <w:r w:rsidRPr="00C10A55">
        <w:t>0148</w:t>
      </w:r>
      <w:r w:rsidRPr="006E586E">
        <w:t>/</w:t>
      </w:r>
      <w:r w:rsidRPr="00C10A55">
        <w:t>2023</w:t>
      </w:r>
      <w:r w:rsidRPr="006E586E">
        <w:t>),</w:t>
      </w:r>
    </w:p>
    <w:p w:rsidR="00A225F6" w:rsidRPr="006E586E" w:rsidRDefault="00A225F6" w:rsidP="00A225F6">
      <w:pPr>
        <w:pStyle w:val="NormalHanging12a"/>
      </w:pPr>
      <w:r w:rsidRPr="00C10A55">
        <w:t>1</w:t>
      </w:r>
      <w:r w:rsidRPr="006E586E">
        <w:t>.</w:t>
      </w:r>
      <w:r w:rsidRPr="006E586E">
        <w:tab/>
        <w:t>přijímá níže uvedený postoj v prvním čtení;</w:t>
      </w:r>
    </w:p>
    <w:p w:rsidR="00A225F6" w:rsidRPr="006E586E" w:rsidRDefault="00A225F6" w:rsidP="00A225F6">
      <w:pPr>
        <w:pStyle w:val="NormalHanging12a"/>
      </w:pPr>
      <w:r w:rsidRPr="00C10A55">
        <w:t>2</w:t>
      </w:r>
      <w:r w:rsidRPr="006E586E">
        <w:t>.</w:t>
      </w:r>
      <w:r w:rsidRPr="006E586E">
        <w:tab/>
        <w:t>vyzývá Komisi, aby věc znovu postoupila Parlamentu, jestliže svůj návrh nahradí jiným textem, podstatně jej změní nebo má v úmyslu jej podstatně změnit;</w:t>
      </w:r>
    </w:p>
    <w:p w:rsidR="00A225F6" w:rsidRPr="006E586E" w:rsidRDefault="00A225F6" w:rsidP="00A225F6">
      <w:pPr>
        <w:pStyle w:val="NormalHanging12a"/>
      </w:pPr>
      <w:r w:rsidRPr="00C10A55">
        <w:t>3</w:t>
      </w:r>
      <w:r w:rsidRPr="006E586E">
        <w:t>.</w:t>
      </w:r>
      <w:r w:rsidRPr="006E586E">
        <w:tab/>
        <w:t>pověřuje svou předsedkyni, aby předala postoj Parlamentu Radě</w:t>
      </w:r>
      <w:r w:rsidR="002361E4">
        <w:t xml:space="preserve"> a</w:t>
      </w:r>
      <w:r w:rsidRPr="006E586E">
        <w:t xml:space="preserve"> Komisi, jakož i vnitrostátním parlamentům.</w:t>
      </w:r>
    </w:p>
    <w:p w:rsidR="00963E41" w:rsidRDefault="00963E41">
      <w:pPr>
        <w:widowControl/>
        <w:sectPr w:rsidR="00963E41" w:rsidSect="006E586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63E41" w:rsidRPr="00504FCE" w:rsidRDefault="00963E41" w:rsidP="00963E4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04FCE">
        <w:rPr>
          <w:rFonts w:eastAsia="Calibri"/>
          <w:b/>
          <w:bCs/>
          <w:color w:val="000000"/>
          <w:szCs w:val="24"/>
        </w:rPr>
        <w:lastRenderedPageBreak/>
        <w:t>P</w:t>
      </w:r>
      <w:r w:rsidRPr="00C10A55">
        <w:rPr>
          <w:rFonts w:eastAsia="Calibri"/>
          <w:b/>
          <w:bCs/>
          <w:color w:val="000000"/>
          <w:szCs w:val="24"/>
        </w:rPr>
        <w:t>9</w:t>
      </w:r>
      <w:r w:rsidRPr="00504FCE">
        <w:rPr>
          <w:rFonts w:eastAsia="Calibri"/>
          <w:b/>
          <w:bCs/>
          <w:color w:val="000000"/>
          <w:szCs w:val="24"/>
        </w:rPr>
        <w:t>_TC</w:t>
      </w:r>
      <w:r w:rsidRPr="00C10A55">
        <w:rPr>
          <w:rFonts w:eastAsia="Calibri"/>
          <w:b/>
          <w:bCs/>
          <w:color w:val="000000"/>
          <w:szCs w:val="24"/>
        </w:rPr>
        <w:t>1</w:t>
      </w:r>
      <w:r w:rsidRPr="00504FCE">
        <w:rPr>
          <w:rFonts w:eastAsia="Calibri"/>
          <w:b/>
          <w:bCs/>
          <w:color w:val="000000"/>
          <w:szCs w:val="24"/>
        </w:rPr>
        <w:t>-COD(</w:t>
      </w:r>
      <w:r w:rsidRPr="00C10A55">
        <w:rPr>
          <w:rFonts w:eastAsia="Calibri"/>
          <w:b/>
          <w:bCs/>
          <w:color w:val="000000"/>
          <w:szCs w:val="24"/>
        </w:rPr>
        <w:t>2021</w:t>
      </w:r>
      <w:r w:rsidRPr="00504FCE">
        <w:rPr>
          <w:rFonts w:eastAsia="Calibri"/>
          <w:b/>
          <w:bCs/>
          <w:color w:val="000000"/>
          <w:szCs w:val="24"/>
        </w:rPr>
        <w:t>)</w:t>
      </w:r>
      <w:r w:rsidRPr="00C10A55">
        <w:rPr>
          <w:rFonts w:eastAsia="Calibri"/>
          <w:b/>
          <w:bCs/>
          <w:color w:val="000000"/>
          <w:szCs w:val="24"/>
        </w:rPr>
        <w:t>0046</w:t>
      </w:r>
    </w:p>
    <w:p w:rsidR="00963E41" w:rsidRDefault="00963E41" w:rsidP="00963E41">
      <w:pPr>
        <w:pStyle w:val="Rfrenceinterinstitutionelle"/>
        <w:spacing w:before="360" w:line="240" w:lineRule="auto"/>
        <w:ind w:left="0"/>
        <w:rPr>
          <w:b/>
        </w:rPr>
      </w:pPr>
      <w:r>
        <w:rPr>
          <w:b/>
        </w:rPr>
        <w:t xml:space="preserve">Postoj Evropského parlamentu přijatý v prvním čtení dne </w:t>
      </w:r>
      <w:r w:rsidRPr="00C10A55">
        <w:rPr>
          <w:b/>
        </w:rPr>
        <w:t>10</w:t>
      </w:r>
      <w:r>
        <w:rPr>
          <w:b/>
        </w:rPr>
        <w:t xml:space="preserve">. dubna </w:t>
      </w:r>
      <w:r w:rsidRPr="00C10A55">
        <w:rPr>
          <w:b/>
        </w:rPr>
        <w:t>2024</w:t>
      </w:r>
      <w:r>
        <w:rPr>
          <w:b/>
        </w:rPr>
        <w:t xml:space="preserve"> k přijetí nařízení Evropského parlamentu a Rady </w:t>
      </w:r>
      <w:r w:rsidRPr="00963E41">
        <w:rPr>
          <w:b/>
        </w:rPr>
        <w:t xml:space="preserve">(EU) </w:t>
      </w:r>
      <w:r w:rsidRPr="00C10A55">
        <w:rPr>
          <w:b/>
        </w:rPr>
        <w:t>2024</w:t>
      </w:r>
      <w:r w:rsidRPr="00963E41">
        <w:rPr>
          <w:b/>
        </w:rPr>
        <w:t>/...</w:t>
      </w:r>
      <w:r>
        <w:rPr>
          <w:b/>
        </w:rPr>
        <w:t xml:space="preserve">, </w:t>
      </w:r>
      <w:r w:rsidRPr="00963E41">
        <w:rPr>
          <w:b/>
        </w:rPr>
        <w:t xml:space="preserve">kterým se mění nařízení (EU) </w:t>
      </w:r>
      <w:r w:rsidRPr="00C10A55">
        <w:rPr>
          <w:b/>
        </w:rPr>
        <w:t>2019</w:t>
      </w:r>
      <w:r w:rsidRPr="00963E41">
        <w:rPr>
          <w:b/>
        </w:rPr>
        <w:t>/</w:t>
      </w:r>
      <w:r w:rsidRPr="00C10A55">
        <w:rPr>
          <w:b/>
        </w:rPr>
        <w:t>816</w:t>
      </w:r>
      <w:r w:rsidRPr="00963E41">
        <w:rPr>
          <w:b/>
        </w:rPr>
        <w:t xml:space="preserve"> a (EU) </w:t>
      </w:r>
      <w:r w:rsidRPr="00C10A55">
        <w:rPr>
          <w:b/>
        </w:rPr>
        <w:t>2019</w:t>
      </w:r>
      <w:r w:rsidRPr="00963E41">
        <w:rPr>
          <w:b/>
        </w:rPr>
        <w:t>/</w:t>
      </w:r>
      <w:r w:rsidRPr="00C10A55">
        <w:rPr>
          <w:b/>
        </w:rPr>
        <w:t>818</w:t>
      </w:r>
      <w:r w:rsidRPr="00963E41">
        <w:rPr>
          <w:b/>
        </w:rPr>
        <w:t>, za účelem zavedení prověřování státních příslušníků třetích zemí na vnějších hranicích</w:t>
      </w:r>
    </w:p>
    <w:p w:rsidR="00056569" w:rsidRPr="00056569" w:rsidRDefault="00056569" w:rsidP="00056569">
      <w:pPr>
        <w:spacing w:before="360"/>
        <w:rPr>
          <w:lang w:eastAsia="en-US"/>
        </w:rPr>
      </w:pPr>
      <w:r w:rsidRPr="00DA380D">
        <w:rPr>
          <w:rFonts w:eastAsia="Calibri"/>
          <w:i/>
        </w:rPr>
        <w:t>(Vzhledem k tomu, že bylo dosaženo dohody mezi Parlamentem a Radou, postoj Parlamentu odpovídá konečnému znění legislati</w:t>
      </w:r>
      <w:r>
        <w:rPr>
          <w:rFonts w:eastAsia="Calibri"/>
          <w:i/>
        </w:rPr>
        <w:t>vního aktu, nařízení (EU) 2024/1352</w:t>
      </w:r>
      <w:bookmarkStart w:id="8" w:name="_GoBack"/>
      <w:bookmarkEnd w:id="8"/>
      <w:r w:rsidRPr="00DA380D">
        <w:rPr>
          <w:rFonts w:eastAsia="Calibri"/>
          <w:i/>
        </w:rPr>
        <w:t>.)</w:t>
      </w:r>
    </w:p>
    <w:sectPr w:rsidR="00056569" w:rsidRPr="00056569" w:rsidSect="006E586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BAE" w:rsidRPr="006E586E" w:rsidRDefault="00663BAE">
      <w:r w:rsidRPr="006E586E">
        <w:separator/>
      </w:r>
    </w:p>
  </w:endnote>
  <w:endnote w:type="continuationSeparator" w:id="0">
    <w:p w:rsidR="00663BAE" w:rsidRPr="006E586E" w:rsidRDefault="00663BAE">
      <w:r w:rsidRPr="006E58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BAE" w:rsidRPr="006E586E" w:rsidRDefault="00663BAE">
      <w:r w:rsidRPr="006E586E">
        <w:separator/>
      </w:r>
    </w:p>
  </w:footnote>
  <w:footnote w:type="continuationSeparator" w:id="0">
    <w:p w:rsidR="00663BAE" w:rsidRPr="006E586E" w:rsidRDefault="00663BAE">
      <w:r w:rsidRPr="006E58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CS"/>
    <w:docVar w:name="dvnumam" w:val="20"/>
    <w:docVar w:name="dvpe" w:val="700.426"/>
    <w:docVar w:name="dvrapporteur" w:val="Zpravodajka: "/>
    <w:docVar w:name="dvstar" w:val="***I"/>
    <w:docVar w:name="dvtitre" w:val="Legislativní usnesení Evropského parlamentu ze dne.... 2024 o návrhu nařízení Evropského parlamentu a Rady, kterým se mění nařízení (EU) 2019/816, kterým se zřizuje centralizovaný systém pro identifikaci členských států, jež mají informace o odsouzeních státních příslušníků třetích zemí a osob bez státní příslušnosti (ECRIS-TCN), na doplnění Evropského informačního systému rejstříků trestů, a nařízení (EU) 2019/818, kterým se zřizuje rámec pro interoperabilitu mezi informačními systémy EU v oblasti policejní a justiční spolupráce, azylu a migrace a kterým se mění nařízení (EU) 2018/1726, (EU) 2018/1862 a (EU) 2019/816, za účelem zavedení prověřování státních příslušníků třetích zemí na vnějších hranicích(COM(2021)0096 – C9-0088/2021 – 2021/0046(COD))"/>
  </w:docVars>
  <w:rsids>
    <w:rsidRoot w:val="00663BAE"/>
    <w:rsid w:val="00002272"/>
    <w:rsid w:val="0005656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1E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F45"/>
    <w:rsid w:val="005C2568"/>
    <w:rsid w:val="006037C0"/>
    <w:rsid w:val="006631B6"/>
    <w:rsid w:val="00663BAE"/>
    <w:rsid w:val="00680577"/>
    <w:rsid w:val="006E586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E41"/>
    <w:rsid w:val="00981893"/>
    <w:rsid w:val="00987EE9"/>
    <w:rsid w:val="00A1687D"/>
    <w:rsid w:val="00A225F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A55"/>
    <w:rsid w:val="00C23CD4"/>
    <w:rsid w:val="00C249B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00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6E406"/>
  <w15:chartTrackingRefBased/>
  <w15:docId w15:val="{C409BF1B-1004-40F4-B97F-C3345BBE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225F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A225F6"/>
    <w:rPr>
      <w:b/>
    </w:rPr>
  </w:style>
  <w:style w:type="paragraph" w:customStyle="1" w:styleId="NormalHanging12a">
    <w:name w:val="NormalHanging12a"/>
    <w:basedOn w:val="Normal"/>
    <w:rsid w:val="00A225F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225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225F6"/>
    <w:rPr>
      <w:sz w:val="24"/>
      <w:lang w:val="cs-CZ"/>
    </w:rPr>
  </w:style>
  <w:style w:type="paragraph" w:customStyle="1" w:styleId="AmNumberTabs">
    <w:name w:val="AmNumberTabs"/>
    <w:basedOn w:val="Normal"/>
    <w:rsid w:val="00A225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225F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225F6"/>
    <w:pPr>
      <w:spacing w:before="480" w:after="240"/>
    </w:pPr>
  </w:style>
  <w:style w:type="paragraph" w:customStyle="1" w:styleId="Normal6">
    <w:name w:val="Normal6"/>
    <w:basedOn w:val="Normal"/>
    <w:link w:val="Normal6Char"/>
    <w:rsid w:val="00A225F6"/>
    <w:pPr>
      <w:spacing w:after="120"/>
    </w:pPr>
  </w:style>
  <w:style w:type="character" w:customStyle="1" w:styleId="NormalBoldChar">
    <w:name w:val="NormalBold Char"/>
    <w:link w:val="NormalBold"/>
    <w:rsid w:val="00A225F6"/>
    <w:rPr>
      <w:b/>
      <w:sz w:val="24"/>
      <w:lang w:val="cs-CZ"/>
    </w:rPr>
  </w:style>
  <w:style w:type="character" w:customStyle="1" w:styleId="Normal6Char">
    <w:name w:val="Normal6 Char"/>
    <w:link w:val="Normal6"/>
    <w:rsid w:val="00A225F6"/>
    <w:rPr>
      <w:sz w:val="24"/>
      <w:lang w:val="cs-CZ"/>
    </w:rPr>
  </w:style>
  <w:style w:type="paragraph" w:customStyle="1" w:styleId="ColumnHeading">
    <w:name w:val="ColumnHeading"/>
    <w:basedOn w:val="Normal"/>
    <w:rsid w:val="00A225F6"/>
    <w:pPr>
      <w:spacing w:after="240"/>
      <w:jc w:val="center"/>
    </w:pPr>
    <w:rPr>
      <w:i/>
    </w:rPr>
  </w:style>
  <w:style w:type="paragraph" w:styleId="Footer">
    <w:name w:val="footer"/>
    <w:basedOn w:val="Normal"/>
    <w:link w:val="FooterChar"/>
    <w:rsid w:val="002361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61E4"/>
    <w:rPr>
      <w:sz w:val="24"/>
      <w:lang w:val="cs-CZ"/>
    </w:rPr>
  </w:style>
  <w:style w:type="paragraph" w:customStyle="1" w:styleId="Point1">
    <w:name w:val="Point 1"/>
    <w:basedOn w:val="Normal"/>
    <w:rsid w:val="00963E4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63E41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63E41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63E41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963E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63E41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63E41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63E41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63E41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63E41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63E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63E41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63E41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63E4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diff-tte-added">
    <w:name w:val="diff-tte-added"/>
    <w:basedOn w:val="DefaultParagraphFont"/>
    <w:rsid w:val="00963E41"/>
    <w:rPr>
      <w:b/>
      <w:i/>
    </w:rPr>
  </w:style>
  <w:style w:type="character" w:customStyle="1" w:styleId="diff-tte-removed">
    <w:name w:val="diff-tte-removed"/>
    <w:basedOn w:val="DefaultParagraphFont"/>
    <w:rsid w:val="00963E41"/>
    <w:rPr>
      <w:strike/>
    </w:rPr>
  </w:style>
  <w:style w:type="paragraph" w:customStyle="1" w:styleId="Rfrenceinterinstitutionelle">
    <w:name w:val="Référence interinstitutionelle"/>
    <w:basedOn w:val="Normal"/>
    <w:next w:val="Normal"/>
    <w:rsid w:val="00963E4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63E41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7F686-AEE0-4A95-A115-07418CA62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2024-07-22T09:20:00Z</dcterms:created>
  <dcterms:modified xsi:type="dcterms:W3CDTF">2024-07-22T09:20:00Z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