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2405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24053" w:rsidRDefault="00384911" w:rsidP="0010095E">
            <w:pPr>
              <w:pStyle w:val="EPName"/>
            </w:pPr>
            <w:r w:rsidRPr="00A24053">
              <w:t>Europski parlament</w:t>
            </w:r>
          </w:p>
          <w:p w:rsidR="00751A4A" w:rsidRPr="00A2405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D4B6A">
              <w:t>2019</w:t>
            </w:r>
            <w:r w:rsidRPr="00A24053">
              <w:t>-</w:t>
            </w:r>
            <w:r w:rsidRPr="00ED4B6A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A24053" w:rsidRDefault="00187494" w:rsidP="0010095E">
            <w:pPr>
              <w:pStyle w:val="EPLogo"/>
            </w:pPr>
            <w:r w:rsidRPr="00A2405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24053" w:rsidRDefault="00D058B8" w:rsidP="004C5D52">
      <w:pPr>
        <w:pStyle w:val="LineTop"/>
      </w:pPr>
    </w:p>
    <w:p w:rsidR="00680577" w:rsidRPr="00A24053" w:rsidRDefault="00384911" w:rsidP="00680577">
      <w:pPr>
        <w:pStyle w:val="EPBodyTA1"/>
      </w:pPr>
      <w:r w:rsidRPr="00A24053">
        <w:t>USVOJENI TEKSTOVI</w:t>
      </w:r>
    </w:p>
    <w:p w:rsidR="00D058B8" w:rsidRPr="00A24053" w:rsidRDefault="00D058B8" w:rsidP="00D058B8">
      <w:pPr>
        <w:pStyle w:val="LineBottom"/>
      </w:pPr>
    </w:p>
    <w:p w:rsidR="00384911" w:rsidRPr="00A24053" w:rsidRDefault="00384911" w:rsidP="00384911">
      <w:pPr>
        <w:pStyle w:val="ATHeading1"/>
      </w:pPr>
      <w:bookmarkStart w:id="0" w:name="TANumber"/>
      <w:r w:rsidRPr="00A24053">
        <w:t>P</w:t>
      </w:r>
      <w:r w:rsidRPr="00ED4B6A">
        <w:t>9</w:t>
      </w:r>
      <w:r w:rsidRPr="00A24053">
        <w:t>_TA(</w:t>
      </w:r>
      <w:r w:rsidRPr="00ED4B6A">
        <w:t>2024</w:t>
      </w:r>
      <w:r w:rsidRPr="00A24053">
        <w:t>)</w:t>
      </w:r>
      <w:r w:rsidRPr="00ED4B6A">
        <w:t>0</w:t>
      </w:r>
      <w:r w:rsidR="00A24053" w:rsidRPr="00ED4B6A">
        <w:t>182</w:t>
      </w:r>
      <w:bookmarkEnd w:id="0"/>
    </w:p>
    <w:p w:rsidR="00384911" w:rsidRPr="00A24053" w:rsidRDefault="00384911" w:rsidP="00384911">
      <w:pPr>
        <w:pStyle w:val="ATHeading2"/>
      </w:pPr>
      <w:bookmarkStart w:id="1" w:name="title"/>
      <w:r w:rsidRPr="00A24053">
        <w:t>Europski informacijski sustav kaznene evidencije – državljani trećih zemalja</w:t>
      </w:r>
      <w:bookmarkEnd w:id="1"/>
    </w:p>
    <w:p w:rsidR="00384911" w:rsidRPr="00A24053" w:rsidRDefault="00384911" w:rsidP="00384911">
      <w:pPr>
        <w:rPr>
          <w:i/>
          <w:vanish/>
        </w:rPr>
      </w:pPr>
      <w:r w:rsidRPr="00A24053">
        <w:rPr>
          <w:i/>
        </w:rPr>
        <w:fldChar w:fldCharType="begin"/>
      </w:r>
      <w:r w:rsidRPr="00A24053">
        <w:rPr>
          <w:i/>
        </w:rPr>
        <w:instrText xml:space="preserve"> TC"(</w:instrText>
      </w:r>
      <w:bookmarkStart w:id="2" w:name="DocNumber"/>
      <w:r w:rsidRPr="00A24053">
        <w:rPr>
          <w:i/>
        </w:rPr>
        <w:instrText>A</w:instrText>
      </w:r>
      <w:r w:rsidRPr="00ED4B6A">
        <w:rPr>
          <w:i/>
        </w:rPr>
        <w:instrText>9</w:instrText>
      </w:r>
      <w:r w:rsidRPr="00A24053">
        <w:rPr>
          <w:i/>
        </w:rPr>
        <w:instrText>-</w:instrText>
      </w:r>
      <w:r w:rsidRPr="00ED4B6A">
        <w:rPr>
          <w:i/>
        </w:rPr>
        <w:instrText>0148</w:instrText>
      </w:r>
      <w:r w:rsidRPr="00A24053">
        <w:rPr>
          <w:i/>
        </w:rPr>
        <w:instrText>/</w:instrText>
      </w:r>
      <w:r w:rsidRPr="00ED4B6A">
        <w:rPr>
          <w:i/>
        </w:rPr>
        <w:instrText>2023</w:instrText>
      </w:r>
      <w:bookmarkEnd w:id="2"/>
      <w:r w:rsidRPr="00A24053">
        <w:rPr>
          <w:i/>
        </w:rPr>
        <w:instrText xml:space="preserve"> - Izvjestiteljica: Birgit Sippel)"\l</w:instrText>
      </w:r>
      <w:r w:rsidRPr="00ED4B6A">
        <w:rPr>
          <w:i/>
        </w:rPr>
        <w:instrText>3</w:instrText>
      </w:r>
      <w:r w:rsidRPr="00A24053">
        <w:rPr>
          <w:i/>
        </w:rPr>
        <w:instrText xml:space="preserve"> \n&gt; \* MERGEFORMAT </w:instrText>
      </w:r>
      <w:r w:rsidRPr="00A24053">
        <w:rPr>
          <w:i/>
        </w:rPr>
        <w:fldChar w:fldCharType="end"/>
      </w:r>
    </w:p>
    <w:p w:rsidR="00384911" w:rsidRPr="00A24053" w:rsidRDefault="00384911" w:rsidP="00384911">
      <w:pPr>
        <w:rPr>
          <w:vanish/>
        </w:rPr>
      </w:pPr>
      <w:bookmarkStart w:id="3" w:name="Commission"/>
      <w:r w:rsidRPr="00A24053">
        <w:rPr>
          <w:vanish/>
        </w:rPr>
        <w:t>Odbor za građanske slobode, pravosuđe i unutarnje poslove</w:t>
      </w:r>
      <w:bookmarkEnd w:id="3"/>
    </w:p>
    <w:p w:rsidR="00384911" w:rsidRPr="00A24053" w:rsidRDefault="00384911" w:rsidP="00384911">
      <w:pPr>
        <w:rPr>
          <w:vanish/>
        </w:rPr>
      </w:pPr>
      <w:bookmarkStart w:id="4" w:name="PE"/>
      <w:r w:rsidRPr="00A24053">
        <w:rPr>
          <w:vanish/>
        </w:rPr>
        <w:t>PE</w:t>
      </w:r>
      <w:r w:rsidRPr="00ED4B6A">
        <w:rPr>
          <w:vanish/>
        </w:rPr>
        <w:t>700</w:t>
      </w:r>
      <w:r w:rsidRPr="00A24053">
        <w:rPr>
          <w:vanish/>
        </w:rPr>
        <w:t>.</w:t>
      </w:r>
      <w:r w:rsidRPr="00ED4B6A">
        <w:rPr>
          <w:vanish/>
        </w:rPr>
        <w:t>426</w:t>
      </w:r>
      <w:bookmarkEnd w:id="4"/>
    </w:p>
    <w:p w:rsidR="00384911" w:rsidRPr="00A24053" w:rsidRDefault="00384911" w:rsidP="00384911">
      <w:pPr>
        <w:pStyle w:val="ATHeading3"/>
      </w:pPr>
      <w:bookmarkStart w:id="5" w:name="Sujet"/>
      <w:r w:rsidRPr="00A24053">
        <w:t>Zakonodavna rezoluc</w:t>
      </w:r>
      <w:r w:rsidR="003E1DEF" w:rsidRPr="00A24053">
        <w:t xml:space="preserve">ija Europskog parlamenta od </w:t>
      </w:r>
      <w:r w:rsidR="003E1DEF" w:rsidRPr="00ED4B6A">
        <w:t>10</w:t>
      </w:r>
      <w:r w:rsidR="003E1DEF" w:rsidRPr="00A24053">
        <w:t>. travnja</w:t>
      </w:r>
      <w:r w:rsidRPr="00A24053">
        <w:t xml:space="preserve"> </w:t>
      </w:r>
      <w:r w:rsidRPr="00ED4B6A">
        <w:t>2024</w:t>
      </w:r>
      <w:r w:rsidRPr="00A24053">
        <w:t xml:space="preserve">. o Prijedlogu uredbe Europskog parlamenta i Vijeća o izmjeni Uredbe (EU) </w:t>
      </w:r>
      <w:r w:rsidRPr="00ED4B6A">
        <w:t>2019</w:t>
      </w:r>
      <w:r w:rsidRPr="00A24053">
        <w:t>/</w:t>
      </w:r>
      <w:r w:rsidRPr="00ED4B6A">
        <w:t>816</w:t>
      </w:r>
      <w:r w:rsidRPr="00A24053">
        <w:t xml:space="preserve"> o uspostavi centraliziranog sustava za utvrđivanje država članica koje imaju podatke o osuđujućim presudama protiv državljana trećih zemalja i osoba bez državljanstva (sustav ECRIS-TCN) za dopunu Europskog informacijskog sustava kaznene evidencije i Uredbe (EU) </w:t>
      </w:r>
      <w:r w:rsidRPr="00ED4B6A">
        <w:t>2019</w:t>
      </w:r>
      <w:r w:rsidRPr="00A24053">
        <w:t>/</w:t>
      </w:r>
      <w:r w:rsidRPr="00ED4B6A">
        <w:t>818</w:t>
      </w:r>
      <w:r w:rsidRPr="00A24053">
        <w:t xml:space="preserve"> o uspostavi okvira za interoperabilnost informacijskih sustava EU-a u području policijske i pravosudne suradnje, azila i migracija i izmjeni uredaba (EU) </w:t>
      </w:r>
      <w:r w:rsidRPr="00ED4B6A">
        <w:t>2018</w:t>
      </w:r>
      <w:r w:rsidRPr="00A24053">
        <w:t>/</w:t>
      </w:r>
      <w:r w:rsidRPr="00ED4B6A">
        <w:t>1726</w:t>
      </w:r>
      <w:r w:rsidRPr="00A24053">
        <w:t xml:space="preserve">, (EU) </w:t>
      </w:r>
      <w:r w:rsidRPr="00ED4B6A">
        <w:t>2018</w:t>
      </w:r>
      <w:r w:rsidRPr="00A24053">
        <w:t>/</w:t>
      </w:r>
      <w:r w:rsidRPr="00ED4B6A">
        <w:t>1862</w:t>
      </w:r>
      <w:r w:rsidRPr="00A24053">
        <w:t xml:space="preserve"> i (EU) </w:t>
      </w:r>
      <w:r w:rsidRPr="00ED4B6A">
        <w:t>2019</w:t>
      </w:r>
      <w:r w:rsidRPr="00A24053">
        <w:t>/</w:t>
      </w:r>
      <w:r w:rsidRPr="00ED4B6A">
        <w:t>816</w:t>
      </w:r>
      <w:r w:rsidRPr="00A24053">
        <w:t xml:space="preserve"> za potrebe uvođenja dubinske provjere državljana trećih zemalja na vanjskim granicama</w:t>
      </w:r>
      <w:bookmarkEnd w:id="5"/>
      <w:r w:rsidRPr="00A24053">
        <w:t xml:space="preserve"> </w:t>
      </w:r>
      <w:bookmarkStart w:id="6" w:name="References"/>
      <w:r w:rsidRPr="00A24053">
        <w:t>(COM(</w:t>
      </w:r>
      <w:r w:rsidRPr="00ED4B6A">
        <w:t>2021</w:t>
      </w:r>
      <w:r w:rsidRPr="00A24053">
        <w:t>)</w:t>
      </w:r>
      <w:r w:rsidRPr="00ED4B6A">
        <w:t>0096</w:t>
      </w:r>
      <w:r w:rsidRPr="00A24053">
        <w:t xml:space="preserve"> – C</w:t>
      </w:r>
      <w:r w:rsidRPr="00ED4B6A">
        <w:t>9</w:t>
      </w:r>
      <w:r w:rsidRPr="00A24053">
        <w:t>-</w:t>
      </w:r>
      <w:r w:rsidRPr="00ED4B6A">
        <w:t>0088</w:t>
      </w:r>
      <w:r w:rsidRPr="00A24053">
        <w:t>/</w:t>
      </w:r>
      <w:r w:rsidRPr="00ED4B6A">
        <w:t>2021</w:t>
      </w:r>
      <w:r w:rsidRPr="00A24053">
        <w:t xml:space="preserve"> – </w:t>
      </w:r>
      <w:r w:rsidRPr="00ED4B6A">
        <w:t>2021</w:t>
      </w:r>
      <w:r w:rsidRPr="00A24053">
        <w:t>/</w:t>
      </w:r>
      <w:r w:rsidRPr="00ED4B6A">
        <w:t>0046</w:t>
      </w:r>
      <w:r w:rsidRPr="00A24053">
        <w:t>(COD))</w:t>
      </w:r>
      <w:bookmarkEnd w:id="6"/>
    </w:p>
    <w:p w:rsidR="00384911" w:rsidRPr="00A24053" w:rsidRDefault="00384911" w:rsidP="00384911"/>
    <w:p w:rsidR="00C54CC3" w:rsidRPr="00A24053" w:rsidRDefault="00C54CC3" w:rsidP="00C54CC3">
      <w:pPr>
        <w:pStyle w:val="NormalBold"/>
      </w:pPr>
      <w:bookmarkStart w:id="7" w:name="TextBodyBegin"/>
      <w:bookmarkEnd w:id="7"/>
      <w:r w:rsidRPr="00A24053">
        <w:t>(Redovni zakonodavni postupak: prvo čitanje)</w:t>
      </w:r>
    </w:p>
    <w:p w:rsidR="00C54CC3" w:rsidRPr="00A24053" w:rsidRDefault="00C54CC3" w:rsidP="00C54CC3">
      <w:pPr>
        <w:pStyle w:val="EPComma"/>
      </w:pPr>
      <w:r w:rsidRPr="00A24053">
        <w:rPr>
          <w:i/>
        </w:rPr>
        <w:t>Europski parlament</w:t>
      </w:r>
      <w:r w:rsidRPr="00A24053">
        <w:t>,</w:t>
      </w:r>
    </w:p>
    <w:p w:rsidR="00C54CC3" w:rsidRPr="00A24053" w:rsidRDefault="00C54CC3" w:rsidP="00C54CC3">
      <w:pPr>
        <w:pStyle w:val="NormalHanging12a"/>
      </w:pPr>
      <w:r w:rsidRPr="00A24053">
        <w:t>–</w:t>
      </w:r>
      <w:r w:rsidRPr="00A24053">
        <w:tab/>
        <w:t>uzimajući u obzir Prijedlog Komisije upućen Europskom parlamentu i Vijeću (COM(</w:t>
      </w:r>
      <w:r w:rsidRPr="00ED4B6A">
        <w:t>2021</w:t>
      </w:r>
      <w:r w:rsidRPr="00A24053">
        <w:t>)</w:t>
      </w:r>
      <w:r w:rsidRPr="00ED4B6A">
        <w:t>0096</w:t>
      </w:r>
      <w:r w:rsidRPr="00A24053">
        <w:t>),</w:t>
      </w:r>
    </w:p>
    <w:p w:rsidR="00C54CC3" w:rsidRPr="00A24053" w:rsidRDefault="00C54CC3" w:rsidP="00C54CC3">
      <w:pPr>
        <w:pStyle w:val="NormalHanging12a"/>
      </w:pPr>
      <w:r w:rsidRPr="00A24053">
        <w:t>–</w:t>
      </w:r>
      <w:r w:rsidRPr="00A24053">
        <w:tab/>
        <w:t>uzimajući u obzir članak </w:t>
      </w:r>
      <w:r w:rsidRPr="00ED4B6A">
        <w:t>294</w:t>
      </w:r>
      <w:r w:rsidRPr="00A24053">
        <w:t xml:space="preserve">. stavak </w:t>
      </w:r>
      <w:r w:rsidRPr="00ED4B6A">
        <w:t>2</w:t>
      </w:r>
      <w:r w:rsidRPr="00A24053">
        <w:t>., članak </w:t>
      </w:r>
      <w:r w:rsidRPr="00ED4B6A">
        <w:t>16</w:t>
      </w:r>
      <w:r w:rsidRPr="00A24053">
        <w:t>. stavak </w:t>
      </w:r>
      <w:r w:rsidRPr="00ED4B6A">
        <w:t>2</w:t>
      </w:r>
      <w:r w:rsidRPr="00A24053">
        <w:t>., članak </w:t>
      </w:r>
      <w:r w:rsidRPr="00ED4B6A">
        <w:t>74</w:t>
      </w:r>
      <w:r w:rsidRPr="00A24053">
        <w:t>., članak </w:t>
      </w:r>
      <w:r w:rsidRPr="00ED4B6A">
        <w:t>78</w:t>
      </w:r>
      <w:r w:rsidRPr="00A24053">
        <w:t xml:space="preserve">. stavak </w:t>
      </w:r>
      <w:r w:rsidRPr="00ED4B6A">
        <w:t>2</w:t>
      </w:r>
      <w:r w:rsidRPr="00A24053">
        <w:t>. točku (e), članak </w:t>
      </w:r>
      <w:r w:rsidRPr="00ED4B6A">
        <w:t>79</w:t>
      </w:r>
      <w:r w:rsidRPr="00A24053">
        <w:t xml:space="preserve">. stavak </w:t>
      </w:r>
      <w:r w:rsidRPr="00ED4B6A">
        <w:t>2</w:t>
      </w:r>
      <w:r w:rsidRPr="00A24053">
        <w:t>. točku (c), članak </w:t>
      </w:r>
      <w:r w:rsidRPr="00ED4B6A">
        <w:t>82</w:t>
      </w:r>
      <w:r w:rsidRPr="00A24053">
        <w:t xml:space="preserve">. stavak </w:t>
      </w:r>
      <w:r w:rsidRPr="00ED4B6A">
        <w:t>1</w:t>
      </w:r>
      <w:r w:rsidRPr="00A24053">
        <w:t xml:space="preserve">. podstavak </w:t>
      </w:r>
      <w:r w:rsidRPr="00ED4B6A">
        <w:t>2</w:t>
      </w:r>
      <w:r w:rsidRPr="00A24053">
        <w:t>. točku (d), članak </w:t>
      </w:r>
      <w:r w:rsidRPr="00ED4B6A">
        <w:t>85</w:t>
      </w:r>
      <w:r w:rsidRPr="00A24053">
        <w:t xml:space="preserve">. stavak </w:t>
      </w:r>
      <w:r w:rsidRPr="00ED4B6A">
        <w:t>1</w:t>
      </w:r>
      <w:r w:rsidRPr="00A24053">
        <w:t xml:space="preserve">., članak </w:t>
      </w:r>
      <w:r w:rsidRPr="00ED4B6A">
        <w:t>87</w:t>
      </w:r>
      <w:r w:rsidRPr="00A24053">
        <w:t>. stavak </w:t>
      </w:r>
      <w:r w:rsidRPr="00ED4B6A">
        <w:t>2</w:t>
      </w:r>
      <w:r w:rsidRPr="00A24053">
        <w:t>. točku (a) i članak </w:t>
      </w:r>
      <w:r w:rsidRPr="00ED4B6A">
        <w:t>88</w:t>
      </w:r>
      <w:r w:rsidRPr="00A24053">
        <w:t xml:space="preserve">. stavak </w:t>
      </w:r>
      <w:r w:rsidRPr="00ED4B6A">
        <w:t>2</w:t>
      </w:r>
      <w:r w:rsidRPr="00A24053">
        <w:t>. Ugovora o funkcioniranju Europske unije, u skladu s kojima je Komisija podnijela Prijedlog Parlamentu (C</w:t>
      </w:r>
      <w:r w:rsidRPr="00ED4B6A">
        <w:t>9</w:t>
      </w:r>
      <w:r w:rsidRPr="00A24053">
        <w:t>-</w:t>
      </w:r>
      <w:r w:rsidRPr="00ED4B6A">
        <w:t>0088</w:t>
      </w:r>
      <w:r w:rsidRPr="00A24053">
        <w:t>/</w:t>
      </w:r>
      <w:r w:rsidRPr="00ED4B6A">
        <w:t>2021</w:t>
      </w:r>
      <w:r w:rsidRPr="00A24053">
        <w:t>),</w:t>
      </w:r>
    </w:p>
    <w:p w:rsidR="003E1DEF" w:rsidRPr="00A24053" w:rsidRDefault="003E1DEF" w:rsidP="00C54CC3">
      <w:pPr>
        <w:pStyle w:val="NormalHanging12a"/>
      </w:pPr>
      <w:r w:rsidRPr="00A24053">
        <w:t>–</w:t>
      </w:r>
      <w:r w:rsidRPr="00A24053">
        <w:tab/>
        <w:t xml:space="preserve">uzimajući u obzir </w:t>
      </w:r>
      <w:r w:rsidRPr="00A24053">
        <w:rPr>
          <w:lang w:val="pl-PL"/>
        </w:rPr>
        <w:t>mišljenje Odbora za pravna pitanja o predloženoj pravnoj osnovi,</w:t>
      </w:r>
    </w:p>
    <w:p w:rsidR="00C54CC3" w:rsidRPr="00A24053" w:rsidRDefault="00C54CC3" w:rsidP="00C54CC3">
      <w:pPr>
        <w:pStyle w:val="NormalHanging12a"/>
      </w:pPr>
      <w:r w:rsidRPr="00A24053">
        <w:t>–</w:t>
      </w:r>
      <w:r w:rsidRPr="00A24053">
        <w:tab/>
        <w:t>uzimajući u obzir članak </w:t>
      </w:r>
      <w:r w:rsidRPr="00ED4B6A">
        <w:t>294</w:t>
      </w:r>
      <w:r w:rsidRPr="00A24053">
        <w:t xml:space="preserve">. stavak </w:t>
      </w:r>
      <w:r w:rsidRPr="00ED4B6A">
        <w:t>3</w:t>
      </w:r>
      <w:r w:rsidRPr="00A24053">
        <w:t>.</w:t>
      </w:r>
      <w:r w:rsidR="003E1DEF" w:rsidRPr="00A24053">
        <w:t xml:space="preserve">, članak </w:t>
      </w:r>
      <w:r w:rsidR="003E1DEF" w:rsidRPr="00ED4B6A">
        <w:t>78</w:t>
      </w:r>
      <w:r w:rsidR="003E1DEF" w:rsidRPr="00A24053">
        <w:t xml:space="preserve">. stavak </w:t>
      </w:r>
      <w:r w:rsidR="003E1DEF" w:rsidRPr="00ED4B6A">
        <w:t>2</w:t>
      </w:r>
      <w:r w:rsidR="003E1DEF" w:rsidRPr="00A24053">
        <w:t xml:space="preserve">. točku (e), članak </w:t>
      </w:r>
      <w:r w:rsidR="003E1DEF" w:rsidRPr="00ED4B6A">
        <w:t>79</w:t>
      </w:r>
      <w:r w:rsidR="003E1DEF" w:rsidRPr="00A24053">
        <w:t xml:space="preserve">. stavak </w:t>
      </w:r>
      <w:r w:rsidR="003E1DEF" w:rsidRPr="00ED4B6A">
        <w:t>2</w:t>
      </w:r>
      <w:r w:rsidR="003E1DEF" w:rsidRPr="00A24053">
        <w:t xml:space="preserve">. točku (c), članak </w:t>
      </w:r>
      <w:r w:rsidR="003E1DEF" w:rsidRPr="00ED4B6A">
        <w:t>82</w:t>
      </w:r>
      <w:r w:rsidR="003E1DEF" w:rsidRPr="00A24053">
        <w:t xml:space="preserve">. stavak </w:t>
      </w:r>
      <w:r w:rsidR="003E1DEF" w:rsidRPr="00ED4B6A">
        <w:t>1</w:t>
      </w:r>
      <w:r w:rsidR="003E1DEF" w:rsidRPr="00A24053">
        <w:t xml:space="preserve">., drugi podstavak, točku (d), i članak </w:t>
      </w:r>
      <w:r w:rsidR="003E1DEF" w:rsidRPr="00ED4B6A">
        <w:t>87</w:t>
      </w:r>
      <w:r w:rsidR="003E1DEF" w:rsidRPr="00A24053">
        <w:t xml:space="preserve">. stavak </w:t>
      </w:r>
      <w:r w:rsidR="003E1DEF" w:rsidRPr="00ED4B6A">
        <w:t>2</w:t>
      </w:r>
      <w:r w:rsidR="003E1DEF" w:rsidRPr="00A24053">
        <w:t>. točku (a)</w:t>
      </w:r>
      <w:r w:rsidRPr="00A24053">
        <w:t xml:space="preserve"> Ugovora o funkcioniranju Europske unije,</w:t>
      </w:r>
    </w:p>
    <w:p w:rsidR="003A7404" w:rsidRPr="00A24053" w:rsidRDefault="003A7404" w:rsidP="00C54CC3">
      <w:pPr>
        <w:pStyle w:val="NormalHanging12a"/>
      </w:pPr>
      <w:r w:rsidRPr="00A24053">
        <w:t>–</w:t>
      </w:r>
      <w:r w:rsidRPr="00A24053">
        <w:tab/>
        <w:t xml:space="preserve">uzimajući u obzir privremeni sporazum koji je odobrio nadležni odbor u skladu s člankom </w:t>
      </w:r>
      <w:r w:rsidRPr="00ED4B6A">
        <w:t>74</w:t>
      </w:r>
      <w:r w:rsidRPr="00A24053">
        <w:t xml:space="preserve">. stavkom </w:t>
      </w:r>
      <w:r w:rsidRPr="00ED4B6A">
        <w:t>4</w:t>
      </w:r>
      <w:r w:rsidRPr="00A24053">
        <w:t xml:space="preserve">. Poslovnika te činjenicu da se predstavnik Vijeća pismom od </w:t>
      </w:r>
      <w:r w:rsidRPr="00ED4B6A">
        <w:t>8</w:t>
      </w:r>
      <w:r w:rsidRPr="00A24053">
        <w:t xml:space="preserve">. veljače </w:t>
      </w:r>
      <w:r w:rsidRPr="00ED4B6A">
        <w:t>2024</w:t>
      </w:r>
      <w:r w:rsidRPr="00A24053">
        <w:t xml:space="preserve">. obvezao prihvatiti stajalište Europskog parlamenta u skladu s člankom </w:t>
      </w:r>
      <w:r w:rsidRPr="00ED4B6A">
        <w:t>294</w:t>
      </w:r>
      <w:r w:rsidRPr="00A24053">
        <w:t xml:space="preserve">. stavkom </w:t>
      </w:r>
      <w:r w:rsidRPr="00ED4B6A">
        <w:t>4</w:t>
      </w:r>
      <w:r w:rsidRPr="00A24053">
        <w:t>. Ugovora o funkcioniranju Europske unije,</w:t>
      </w:r>
    </w:p>
    <w:p w:rsidR="00C54CC3" w:rsidRPr="00A24053" w:rsidRDefault="00C54CC3" w:rsidP="00C54CC3">
      <w:pPr>
        <w:pStyle w:val="NormalHanging12a"/>
      </w:pPr>
      <w:r w:rsidRPr="00A24053">
        <w:t>–</w:t>
      </w:r>
      <w:r w:rsidRPr="00A24053">
        <w:tab/>
        <w:t>uzimajući u obzir član</w:t>
      </w:r>
      <w:r w:rsidR="003A7404" w:rsidRPr="00A24053">
        <w:t>ke</w:t>
      </w:r>
      <w:r w:rsidRPr="00A24053">
        <w:t> </w:t>
      </w:r>
      <w:r w:rsidRPr="00ED4B6A">
        <w:t>59</w:t>
      </w:r>
      <w:r w:rsidRPr="00A24053">
        <w:t>.</w:t>
      </w:r>
      <w:r w:rsidR="003A7404" w:rsidRPr="00A24053">
        <w:t xml:space="preserve"> i </w:t>
      </w:r>
      <w:r w:rsidR="003A7404" w:rsidRPr="00ED4B6A">
        <w:t>40</w:t>
      </w:r>
      <w:r w:rsidR="003A7404" w:rsidRPr="00A24053">
        <w:t>.</w:t>
      </w:r>
      <w:r w:rsidRPr="00A24053">
        <w:t xml:space="preserve"> Poslovnika,</w:t>
      </w:r>
    </w:p>
    <w:p w:rsidR="00C54CC3" w:rsidRPr="00A24053" w:rsidRDefault="00C54CC3" w:rsidP="00C54CC3">
      <w:pPr>
        <w:pStyle w:val="NormalHanging12a"/>
      </w:pPr>
      <w:r w:rsidRPr="00A24053">
        <w:lastRenderedPageBreak/>
        <w:t>–</w:t>
      </w:r>
      <w:r w:rsidRPr="00A24053">
        <w:tab/>
        <w:t>uzimajući u obzir izvješće Odbora za građanske slobode, pravosuđe i unutarnje poslove (A</w:t>
      </w:r>
      <w:r w:rsidRPr="00ED4B6A">
        <w:t>9</w:t>
      </w:r>
      <w:r w:rsidRPr="00A24053">
        <w:noBreakHyphen/>
      </w:r>
      <w:r w:rsidRPr="00ED4B6A">
        <w:t>0148</w:t>
      </w:r>
      <w:r w:rsidRPr="00A24053">
        <w:t>/</w:t>
      </w:r>
      <w:r w:rsidRPr="00ED4B6A">
        <w:t>2023</w:t>
      </w:r>
      <w:r w:rsidRPr="00A24053">
        <w:t>),</w:t>
      </w:r>
    </w:p>
    <w:p w:rsidR="00C54CC3" w:rsidRPr="00A24053" w:rsidRDefault="00C54CC3" w:rsidP="00C54CC3">
      <w:pPr>
        <w:pStyle w:val="NormalHanging12a"/>
      </w:pPr>
      <w:r w:rsidRPr="00ED4B6A">
        <w:t>1</w:t>
      </w:r>
      <w:r w:rsidRPr="00A24053">
        <w:t>.</w:t>
      </w:r>
      <w:r w:rsidRPr="00A24053">
        <w:tab/>
        <w:t>usvaja sljedeće stajalište u prvom čitanju;</w:t>
      </w:r>
    </w:p>
    <w:p w:rsidR="00C54CC3" w:rsidRPr="00A24053" w:rsidRDefault="00C54CC3" w:rsidP="00C54CC3">
      <w:pPr>
        <w:pStyle w:val="NormalHanging12a"/>
      </w:pPr>
      <w:r w:rsidRPr="00ED4B6A">
        <w:t>2</w:t>
      </w:r>
      <w:r w:rsidRPr="00A24053">
        <w:t>.</w:t>
      </w:r>
      <w:r w:rsidRPr="00A24053">
        <w:tab/>
        <w:t>poziva Komisiju da predmet ponovno uputi Parlamentu ako zamijeni, bitno izmijeni ili namjerava bitno izmijeniti svoj Prijedlog;</w:t>
      </w:r>
    </w:p>
    <w:p w:rsidR="00C54CC3" w:rsidRPr="00A24053" w:rsidRDefault="00C54CC3" w:rsidP="00C54CC3">
      <w:pPr>
        <w:pStyle w:val="NormalHanging12a"/>
      </w:pPr>
      <w:r w:rsidRPr="00ED4B6A">
        <w:t>3</w:t>
      </w:r>
      <w:r w:rsidRPr="00A24053">
        <w:t>.</w:t>
      </w:r>
      <w:r w:rsidRPr="00A24053">
        <w:tab/>
        <w:t>nalaže svojoj predsjednici da stajalište Parlamenta proslijedi Vijeću, Komisiji i nacionalnim parlamentima.</w:t>
      </w:r>
    </w:p>
    <w:p w:rsidR="00ED4B6A" w:rsidRDefault="00ED4B6A" w:rsidP="00C54CC3">
      <w:pPr>
        <w:sectPr w:rsidR="00ED4B6A" w:rsidSect="00C4019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73AB7" w:rsidRPr="00A24053" w:rsidRDefault="00873AB7" w:rsidP="00873AB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bookmarkStart w:id="8" w:name="TextBodyEnd"/>
      <w:bookmarkEnd w:id="8"/>
      <w:r w:rsidRPr="00A24053">
        <w:rPr>
          <w:rFonts w:eastAsia="Calibri"/>
          <w:b/>
          <w:bCs/>
          <w:color w:val="000000"/>
          <w:szCs w:val="24"/>
        </w:rPr>
        <w:lastRenderedPageBreak/>
        <w:t>P</w:t>
      </w:r>
      <w:r w:rsidRPr="00ED4B6A">
        <w:rPr>
          <w:rFonts w:eastAsia="Calibri"/>
          <w:b/>
          <w:bCs/>
          <w:color w:val="000000"/>
          <w:szCs w:val="24"/>
        </w:rPr>
        <w:t>9</w:t>
      </w:r>
      <w:r w:rsidRPr="00A24053">
        <w:rPr>
          <w:rFonts w:eastAsia="Calibri"/>
          <w:b/>
          <w:bCs/>
          <w:color w:val="000000"/>
          <w:szCs w:val="24"/>
        </w:rPr>
        <w:t>_TC</w:t>
      </w:r>
      <w:r w:rsidRPr="00ED4B6A">
        <w:rPr>
          <w:rFonts w:eastAsia="Calibri"/>
          <w:b/>
          <w:bCs/>
          <w:color w:val="000000"/>
          <w:szCs w:val="24"/>
        </w:rPr>
        <w:t>1</w:t>
      </w:r>
      <w:r w:rsidRPr="00A24053">
        <w:rPr>
          <w:rFonts w:eastAsia="Calibri"/>
          <w:b/>
          <w:bCs/>
          <w:color w:val="000000"/>
          <w:szCs w:val="24"/>
        </w:rPr>
        <w:t>-COD(</w:t>
      </w:r>
      <w:r w:rsidRPr="00ED4B6A">
        <w:rPr>
          <w:rFonts w:eastAsia="Calibri"/>
          <w:b/>
          <w:bCs/>
          <w:color w:val="000000"/>
          <w:szCs w:val="24"/>
        </w:rPr>
        <w:t>2021</w:t>
      </w:r>
      <w:r w:rsidRPr="00A24053">
        <w:rPr>
          <w:rFonts w:eastAsia="Calibri"/>
          <w:b/>
          <w:bCs/>
          <w:color w:val="000000"/>
          <w:szCs w:val="24"/>
        </w:rPr>
        <w:t>)</w:t>
      </w:r>
      <w:r w:rsidRPr="00ED4B6A">
        <w:rPr>
          <w:rFonts w:eastAsia="Calibri"/>
          <w:b/>
          <w:bCs/>
          <w:color w:val="000000"/>
          <w:szCs w:val="24"/>
        </w:rPr>
        <w:t>0046</w:t>
      </w:r>
    </w:p>
    <w:p w:rsidR="00873AB7" w:rsidRDefault="00873AB7" w:rsidP="00A24053">
      <w:pPr>
        <w:widowControl/>
        <w:spacing w:before="120" w:after="120"/>
        <w:rPr>
          <w:rFonts w:eastAsia="Calibri"/>
          <w:b/>
          <w:szCs w:val="22"/>
          <w:lang w:eastAsia="en-US"/>
        </w:rPr>
      </w:pPr>
      <w:r w:rsidRPr="00A24053">
        <w:rPr>
          <w:b/>
        </w:rPr>
        <w:t xml:space="preserve">Stajalište Europskog parlamenta usvojeno u prvom čitanju </w:t>
      </w:r>
      <w:r w:rsidRPr="00ED4B6A">
        <w:rPr>
          <w:b/>
        </w:rPr>
        <w:t>10</w:t>
      </w:r>
      <w:r w:rsidRPr="00A24053">
        <w:rPr>
          <w:b/>
        </w:rPr>
        <w:t xml:space="preserve">. travnja </w:t>
      </w:r>
      <w:r w:rsidRPr="00ED4B6A">
        <w:rPr>
          <w:b/>
        </w:rPr>
        <w:t>2024</w:t>
      </w:r>
      <w:r w:rsidRPr="00A24053">
        <w:rPr>
          <w:b/>
        </w:rPr>
        <w:t xml:space="preserve">. radi donošenja Uredbe (EU) </w:t>
      </w:r>
      <w:r w:rsidRPr="00ED4B6A">
        <w:rPr>
          <w:b/>
        </w:rPr>
        <w:t>2024</w:t>
      </w:r>
      <w:r w:rsidRPr="00A24053">
        <w:rPr>
          <w:b/>
        </w:rPr>
        <w:t xml:space="preserve">/... Europskog parlamenta i Vijeća </w:t>
      </w:r>
      <w:r w:rsidRPr="00A24053">
        <w:rPr>
          <w:rFonts w:eastAsia="Calibri"/>
          <w:b/>
          <w:szCs w:val="22"/>
          <w:lang w:eastAsia="en-US"/>
        </w:rPr>
        <w:t xml:space="preserve">o izmjeni uredaba (EU) </w:t>
      </w:r>
      <w:r w:rsidRPr="00ED4B6A">
        <w:rPr>
          <w:rFonts w:eastAsia="Calibri"/>
          <w:b/>
          <w:szCs w:val="22"/>
          <w:lang w:eastAsia="en-US"/>
        </w:rPr>
        <w:t>2019</w:t>
      </w:r>
      <w:r w:rsidRPr="00A24053">
        <w:rPr>
          <w:rFonts w:eastAsia="Calibri"/>
          <w:b/>
          <w:szCs w:val="22"/>
          <w:lang w:eastAsia="en-US"/>
        </w:rPr>
        <w:t>/</w:t>
      </w:r>
      <w:r w:rsidRPr="00ED4B6A">
        <w:rPr>
          <w:rFonts w:eastAsia="Calibri"/>
          <w:b/>
          <w:szCs w:val="22"/>
          <w:lang w:eastAsia="en-US"/>
        </w:rPr>
        <w:t>816</w:t>
      </w:r>
      <w:r w:rsidRPr="00A24053">
        <w:rPr>
          <w:rFonts w:eastAsia="Calibri"/>
          <w:b/>
          <w:szCs w:val="22"/>
          <w:lang w:eastAsia="en-US"/>
        </w:rPr>
        <w:t xml:space="preserve"> i (EU) </w:t>
      </w:r>
      <w:r w:rsidRPr="00ED4B6A">
        <w:rPr>
          <w:rFonts w:eastAsia="Calibri"/>
          <w:b/>
          <w:szCs w:val="22"/>
          <w:lang w:eastAsia="en-US"/>
        </w:rPr>
        <w:t>2019</w:t>
      </w:r>
      <w:r w:rsidRPr="00A24053">
        <w:rPr>
          <w:rFonts w:eastAsia="Calibri"/>
          <w:b/>
          <w:szCs w:val="22"/>
          <w:lang w:eastAsia="en-US"/>
        </w:rPr>
        <w:t>/</w:t>
      </w:r>
      <w:r w:rsidRPr="00ED4B6A">
        <w:rPr>
          <w:rFonts w:eastAsia="Calibri"/>
          <w:b/>
          <w:szCs w:val="22"/>
          <w:lang w:eastAsia="en-US"/>
        </w:rPr>
        <w:t>818</w:t>
      </w:r>
      <w:r w:rsidRPr="00A24053">
        <w:rPr>
          <w:rFonts w:eastAsia="Calibri"/>
          <w:b/>
          <w:szCs w:val="22"/>
          <w:lang w:eastAsia="en-US"/>
        </w:rPr>
        <w:t xml:space="preserve"> za potrebe uvođenja dubinske provjere državljana trećih zemalja na vanjskim granicama</w:t>
      </w:r>
    </w:p>
    <w:p w:rsidR="00454475" w:rsidRPr="00454475" w:rsidRDefault="00454475" w:rsidP="00454475">
      <w:pPr>
        <w:widowControl/>
        <w:spacing w:before="120" w:after="120"/>
        <w:rPr>
          <w:i/>
          <w:lang w:val="en-GB"/>
        </w:rPr>
      </w:pPr>
      <w:r w:rsidRPr="00C07241">
        <w:rPr>
          <w:i/>
        </w:rPr>
        <w:t>(S obzirom da je postignut sporaz</w:t>
      </w:r>
      <w:r>
        <w:rPr>
          <w:i/>
        </w:rPr>
        <w:t>u</w:t>
      </w:r>
      <w:r w:rsidRPr="00C07241">
        <w:rPr>
          <w:i/>
        </w:rPr>
        <w:t>m Parlamenta i Vijeća, stajalište Parlamenta odgovara konačnom zakonodavnom aktu</w:t>
      </w:r>
      <w:r>
        <w:rPr>
          <w:i/>
        </w:rPr>
        <w:t xml:space="preserve">, Uredbi </w:t>
      </w:r>
      <w:r w:rsidRPr="00454475">
        <w:rPr>
          <w:i/>
          <w:lang w:val="en-GB"/>
        </w:rPr>
        <w:t>(EU) 2024/1352.)</w:t>
      </w:r>
    </w:p>
    <w:p w:rsidR="00454475" w:rsidRPr="00A24053" w:rsidRDefault="00454475" w:rsidP="00A24053">
      <w:pPr>
        <w:widowControl/>
        <w:spacing w:before="120" w:after="120"/>
        <w:rPr>
          <w:rFonts w:eastAsia="Calibri"/>
          <w:b/>
          <w:szCs w:val="22"/>
          <w:lang w:eastAsia="en-US"/>
        </w:rPr>
      </w:pPr>
      <w:bookmarkStart w:id="9" w:name="_GoBack"/>
      <w:bookmarkEnd w:id="9"/>
    </w:p>
    <w:p w:rsidR="00E365E1" w:rsidRPr="00A24053" w:rsidRDefault="00E365E1" w:rsidP="00A24053">
      <w:pPr>
        <w:spacing w:before="240" w:after="240"/>
        <w:jc w:val="right"/>
      </w:pPr>
    </w:p>
    <w:sectPr w:rsidR="00E365E1" w:rsidRPr="00A24053" w:rsidSect="00C4019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911" w:rsidRPr="00C4019F" w:rsidRDefault="00384911">
      <w:r w:rsidRPr="00C4019F">
        <w:separator/>
      </w:r>
    </w:p>
  </w:endnote>
  <w:endnote w:type="continuationSeparator" w:id="0">
    <w:p w:rsidR="00384911" w:rsidRPr="00C4019F" w:rsidRDefault="00384911">
      <w:r w:rsidRPr="00C401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4019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4019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4019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911" w:rsidRPr="00C4019F" w:rsidRDefault="00384911">
      <w:r w:rsidRPr="00C4019F">
        <w:separator/>
      </w:r>
    </w:p>
  </w:footnote>
  <w:footnote w:type="continuationSeparator" w:id="0">
    <w:p w:rsidR="00384911" w:rsidRPr="00C4019F" w:rsidRDefault="00384911">
      <w:r w:rsidRPr="00C4019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4019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4019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4019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8/2023"/>
    <w:docVar w:name="dvlangue" w:val="HR"/>
    <w:docVar w:name="dvnumam" w:val="20"/>
    <w:docVar w:name="dvpe" w:val="700.426"/>
    <w:docVar w:name="dvrapporteur" w:val="Izvjestiteljica: "/>
    <w:docVar w:name="dvstar" w:val="***I"/>
    <w:docVar w:name="dvtitre" w:val="Zakonodavna rezolucija Europskog parlamenta od .... 2024. o Prijedlogu uredbe Europskog parlamenta i Vijeća o izmjeni Uredbe (EU) 2019/816 o uspostavi centraliziranog sustava za utvrđivanje država članica koje imaju podatke o osuđujućim presudama protiv državljana trećih zemalja i osoba bez državljanstva (sustav ECRIS-TCN) za dopunu Europskog informacijskog sustava kaznene evidencije i Uredbe (EU) 2019/818 o uspostavi okvira za interoperabilnost informacijskih sustava EU-a u području policijske i pravosudne suradnje, azila i migracija i izmjeni uredaba (EU) 2018/1726, (EU) 2018/1862 i (EU) 2019/816 za potrebe uvođenja dubinske provjere državljana trećih zemalja na vanjskim granicama(COM(2021)0096 – C9-0088/2021 – 2021/0046(COD))"/>
  </w:docVars>
  <w:rsids>
    <w:rsidRoot w:val="0038491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4911"/>
    <w:rsid w:val="00395FA1"/>
    <w:rsid w:val="003A7404"/>
    <w:rsid w:val="003E15D4"/>
    <w:rsid w:val="003E1DEF"/>
    <w:rsid w:val="00411CCE"/>
    <w:rsid w:val="0041666E"/>
    <w:rsid w:val="00421060"/>
    <w:rsid w:val="0045447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3AB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4053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1DF2"/>
    <w:rsid w:val="00C05BFE"/>
    <w:rsid w:val="00C23CD4"/>
    <w:rsid w:val="00C4019F"/>
    <w:rsid w:val="00C54CC3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4B6A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29CD49"/>
  <w15:chartTrackingRefBased/>
  <w15:docId w15:val="{56BAA87B-F01B-4E36-ACAC-C0045B328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C54CC3"/>
    <w:rPr>
      <w:b/>
    </w:rPr>
  </w:style>
  <w:style w:type="paragraph" w:customStyle="1" w:styleId="NormalHanging12a">
    <w:name w:val="NormalHanging12a"/>
    <w:basedOn w:val="Normal"/>
    <w:rsid w:val="00C54CC3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C54CC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C54CC3"/>
    <w:pPr>
      <w:spacing w:before="480" w:after="240"/>
    </w:pPr>
  </w:style>
  <w:style w:type="paragraph" w:customStyle="1" w:styleId="Normal6">
    <w:name w:val="Normal6"/>
    <w:basedOn w:val="Normal"/>
    <w:link w:val="Normal6Char"/>
    <w:rsid w:val="00C54CC3"/>
    <w:pPr>
      <w:spacing w:after="120"/>
    </w:pPr>
  </w:style>
  <w:style w:type="character" w:customStyle="1" w:styleId="NormalBoldChar">
    <w:name w:val="NormalBold Char"/>
    <w:link w:val="NormalBold"/>
    <w:rsid w:val="00C54CC3"/>
    <w:rPr>
      <w:b/>
      <w:sz w:val="24"/>
      <w:lang w:val="hr-HR"/>
    </w:rPr>
  </w:style>
  <w:style w:type="character" w:customStyle="1" w:styleId="Normal6Char">
    <w:name w:val="Normal6 Char"/>
    <w:link w:val="Normal6"/>
    <w:rsid w:val="00C54CC3"/>
    <w:rPr>
      <w:sz w:val="24"/>
      <w:lang w:val="hr-HR"/>
    </w:rPr>
  </w:style>
  <w:style w:type="paragraph" w:customStyle="1" w:styleId="ColumnHeading">
    <w:name w:val="ColumnHeading"/>
    <w:basedOn w:val="Normal"/>
    <w:rsid w:val="00C54CC3"/>
    <w:pPr>
      <w:spacing w:after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873A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73AB7"/>
    <w:rPr>
      <w:rFonts w:ascii="Segoe UI" w:hAnsi="Segoe UI" w:cs="Segoe UI"/>
      <w:sz w:val="18"/>
      <w:szCs w:val="18"/>
      <w:lang w:val="hr-HR"/>
    </w:rPr>
  </w:style>
  <w:style w:type="character" w:customStyle="1" w:styleId="diff-tte-added">
    <w:name w:val="diff-tte-added"/>
    <w:basedOn w:val="DefaultParagraphFont"/>
    <w:rsid w:val="00873AB7"/>
    <w:rPr>
      <w:b/>
      <w:i/>
    </w:rPr>
  </w:style>
  <w:style w:type="character" w:customStyle="1" w:styleId="diff-tte-removed">
    <w:name w:val="diff-tte-removed"/>
    <w:basedOn w:val="DefaultParagraphFont"/>
    <w:rsid w:val="00873AB7"/>
    <w:rPr>
      <w:strike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C4FBBD-2A5E-4EBC-BDF7-E0AEB465B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404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3</cp:revision>
  <cp:lastPrinted>2004-11-19T15:42:00Z</cp:lastPrinted>
  <dcterms:created xsi:type="dcterms:W3CDTF">2024-04-12T08:27:00Z</dcterms:created>
  <dcterms:modified xsi:type="dcterms:W3CDTF">2024-07-29T08:42:00Z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A9-0148/2023</vt:lpwstr>
  </property>
  <property fmtid="{D5CDD505-2E9C-101B-9397-08002B2CF9AE}" pid="4" name="&lt;Type&gt;">
    <vt:lpwstr>RR</vt:lpwstr>
  </property>
</Properties>
</file>