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C0B1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C0B12" w:rsidRDefault="00A662CC" w:rsidP="0010095E">
            <w:pPr>
              <w:pStyle w:val="EPName"/>
            </w:pPr>
            <w:r w:rsidRPr="00BC0B12">
              <w:t>Parlamento europeo</w:t>
            </w:r>
          </w:p>
          <w:p w:rsidR="00751A4A" w:rsidRPr="00BC0B12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F70E8">
              <w:t>2019</w:t>
            </w:r>
            <w:r w:rsidRPr="00BC0B12">
              <w:t>-</w:t>
            </w:r>
            <w:r w:rsidRPr="00BF70E8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BC0B12" w:rsidRDefault="00187494" w:rsidP="0010095E">
            <w:pPr>
              <w:pStyle w:val="EPLogo"/>
            </w:pPr>
            <w:r w:rsidRPr="00BC0B12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C0B12" w:rsidRDefault="00D058B8" w:rsidP="004C5D52">
      <w:pPr>
        <w:pStyle w:val="LineTop"/>
      </w:pPr>
    </w:p>
    <w:p w:rsidR="00680577" w:rsidRPr="00BC0B12" w:rsidRDefault="00A662CC" w:rsidP="00680577">
      <w:pPr>
        <w:pStyle w:val="EPBodyTA1"/>
      </w:pPr>
      <w:r w:rsidRPr="00BC0B12">
        <w:t>TESTI APPROVATI</w:t>
      </w:r>
    </w:p>
    <w:p w:rsidR="00D058B8" w:rsidRPr="00BC0B12" w:rsidRDefault="00D058B8" w:rsidP="00D058B8">
      <w:pPr>
        <w:pStyle w:val="LineBottom"/>
      </w:pPr>
    </w:p>
    <w:p w:rsidR="00A662CC" w:rsidRPr="00BC0B12" w:rsidRDefault="00A662CC" w:rsidP="00A662CC">
      <w:pPr>
        <w:pStyle w:val="ATHeading1"/>
      </w:pPr>
      <w:bookmarkStart w:id="0" w:name="TANumber"/>
      <w:r w:rsidRPr="00BC0B12">
        <w:t>P</w:t>
      </w:r>
      <w:r w:rsidRPr="00BF70E8">
        <w:t>9</w:t>
      </w:r>
      <w:r w:rsidRPr="00BC0B12">
        <w:t>_TA(</w:t>
      </w:r>
      <w:r w:rsidRPr="00BF70E8">
        <w:t>2024</w:t>
      </w:r>
      <w:r w:rsidRPr="00BC0B12">
        <w:t>)</w:t>
      </w:r>
      <w:r w:rsidRPr="00BF70E8">
        <w:t>0</w:t>
      </w:r>
      <w:bookmarkEnd w:id="0"/>
      <w:r w:rsidR="00BC0B12" w:rsidRPr="00BF70E8">
        <w:t>182</w:t>
      </w:r>
    </w:p>
    <w:p w:rsidR="00A662CC" w:rsidRPr="00BC0B12" w:rsidRDefault="00A662CC" w:rsidP="00A662CC">
      <w:pPr>
        <w:pStyle w:val="ATHeading2"/>
      </w:pPr>
      <w:bookmarkStart w:id="1" w:name="title"/>
      <w:r w:rsidRPr="00BC0B12">
        <w:t>Sistema europeo di informazione sui casellari giudiziali - Cittadini di paesi terzi</w:t>
      </w:r>
      <w:bookmarkEnd w:id="1"/>
    </w:p>
    <w:p w:rsidR="00A662CC" w:rsidRPr="00BC0B12" w:rsidRDefault="00A662CC" w:rsidP="00A662CC">
      <w:pPr>
        <w:rPr>
          <w:i/>
          <w:vanish/>
        </w:rPr>
      </w:pPr>
      <w:r w:rsidRPr="00BC0B12">
        <w:rPr>
          <w:i/>
        </w:rPr>
        <w:fldChar w:fldCharType="begin"/>
      </w:r>
      <w:r w:rsidRPr="00BC0B12">
        <w:rPr>
          <w:i/>
        </w:rPr>
        <w:instrText xml:space="preserve"> TC"(</w:instrText>
      </w:r>
      <w:bookmarkStart w:id="2" w:name="DocNumber"/>
      <w:r w:rsidRPr="00BC0B12">
        <w:rPr>
          <w:i/>
        </w:rPr>
        <w:instrText>A</w:instrText>
      </w:r>
      <w:r w:rsidRPr="00BF70E8">
        <w:rPr>
          <w:i/>
        </w:rPr>
        <w:instrText>9</w:instrText>
      </w:r>
      <w:r w:rsidRPr="00BC0B12">
        <w:rPr>
          <w:i/>
        </w:rPr>
        <w:instrText>-</w:instrText>
      </w:r>
      <w:r w:rsidRPr="00BF70E8">
        <w:rPr>
          <w:i/>
        </w:rPr>
        <w:instrText>0148</w:instrText>
      </w:r>
      <w:r w:rsidRPr="00BC0B12">
        <w:rPr>
          <w:i/>
        </w:rPr>
        <w:instrText>/</w:instrText>
      </w:r>
      <w:r w:rsidRPr="00BF70E8">
        <w:rPr>
          <w:i/>
        </w:rPr>
        <w:instrText>2023</w:instrText>
      </w:r>
      <w:bookmarkEnd w:id="2"/>
      <w:r w:rsidRPr="00BC0B12">
        <w:rPr>
          <w:i/>
        </w:rPr>
        <w:instrText xml:space="preserve"> - Relatrice: Birgit Sippel)"\l</w:instrText>
      </w:r>
      <w:r w:rsidRPr="00BF70E8">
        <w:rPr>
          <w:i/>
        </w:rPr>
        <w:instrText>3</w:instrText>
      </w:r>
      <w:r w:rsidRPr="00BC0B12">
        <w:rPr>
          <w:i/>
        </w:rPr>
        <w:instrText xml:space="preserve"> \n&gt; \* MERGEFORMAT </w:instrText>
      </w:r>
      <w:r w:rsidRPr="00BC0B12">
        <w:rPr>
          <w:i/>
        </w:rPr>
        <w:fldChar w:fldCharType="end"/>
      </w:r>
    </w:p>
    <w:p w:rsidR="00A662CC" w:rsidRPr="00BC0B12" w:rsidRDefault="00A662CC" w:rsidP="00A662CC">
      <w:pPr>
        <w:rPr>
          <w:vanish/>
        </w:rPr>
      </w:pPr>
      <w:bookmarkStart w:id="3" w:name="Commission"/>
      <w:r w:rsidRPr="00BC0B12">
        <w:rPr>
          <w:vanish/>
        </w:rPr>
        <w:t>Commissione per le libertà civili, la giustizia e gli affari interni</w:t>
      </w:r>
      <w:bookmarkEnd w:id="3"/>
    </w:p>
    <w:p w:rsidR="00A662CC" w:rsidRPr="00BC0B12" w:rsidRDefault="00A662CC" w:rsidP="00A662CC">
      <w:pPr>
        <w:rPr>
          <w:vanish/>
        </w:rPr>
      </w:pPr>
      <w:bookmarkStart w:id="4" w:name="PE"/>
      <w:r w:rsidRPr="00BC0B12">
        <w:rPr>
          <w:vanish/>
        </w:rPr>
        <w:t>PE</w:t>
      </w:r>
      <w:r w:rsidRPr="00BF70E8">
        <w:rPr>
          <w:vanish/>
        </w:rPr>
        <w:t>700</w:t>
      </w:r>
      <w:r w:rsidRPr="00BC0B12">
        <w:rPr>
          <w:vanish/>
        </w:rPr>
        <w:t>.</w:t>
      </w:r>
      <w:r w:rsidRPr="00BF70E8">
        <w:rPr>
          <w:vanish/>
        </w:rPr>
        <w:t>426</w:t>
      </w:r>
      <w:bookmarkEnd w:id="4"/>
    </w:p>
    <w:p w:rsidR="00A662CC" w:rsidRPr="00BC0B12" w:rsidRDefault="00A662CC" w:rsidP="00A662CC">
      <w:pPr>
        <w:pStyle w:val="ATHeading3"/>
      </w:pPr>
      <w:bookmarkStart w:id="5" w:name="Sujet"/>
      <w:r w:rsidRPr="00BC0B12">
        <w:t>Risoluzione legislativa del Parlamento europeo del</w:t>
      </w:r>
      <w:r w:rsidR="00AA0305" w:rsidRPr="00BC0B12">
        <w:t xml:space="preserve"> </w:t>
      </w:r>
      <w:r w:rsidRPr="00BF70E8">
        <w:t>1</w:t>
      </w:r>
      <w:r w:rsidR="00AA0305" w:rsidRPr="00BF70E8">
        <w:t>0</w:t>
      </w:r>
      <w:r w:rsidRPr="00BC0B12">
        <w:t xml:space="preserve"> aprile </w:t>
      </w:r>
      <w:r w:rsidRPr="00BF70E8">
        <w:t>2024</w:t>
      </w:r>
      <w:r w:rsidRPr="00BC0B12">
        <w:t xml:space="preserve"> sulla proposta di regolamento del Parlamento europeo e del Consiglio recante modifica del regolamento (UE) </w:t>
      </w:r>
      <w:r w:rsidRPr="00BF70E8">
        <w:t>2019</w:t>
      </w:r>
      <w:r w:rsidRPr="00BC0B12">
        <w:t>/</w:t>
      </w:r>
      <w:r w:rsidRPr="00BF70E8">
        <w:t>816</w:t>
      </w:r>
      <w:r w:rsidRPr="00BC0B12">
        <w:t xml:space="preserve"> che istituisce un sistema centralizzato per individuare gli Stati membri in possesso di informazioni sulle condanne pronunciate a carico di cittadini di paesi terzi e apolidi (ECRIS-TCN) e integrare il sistema europeo di informazione sui casellari giudiziali e del regolamento (UE) </w:t>
      </w:r>
      <w:r w:rsidRPr="00BF70E8">
        <w:t>2019</w:t>
      </w:r>
      <w:r w:rsidRPr="00BC0B12">
        <w:t>/</w:t>
      </w:r>
      <w:r w:rsidRPr="00BF70E8">
        <w:t>818</w:t>
      </w:r>
      <w:r w:rsidRPr="00BC0B12">
        <w:t xml:space="preserve"> che istituisce un quadro per l'interoperabilità tra i sistemi di informazione dell'UE nel settore della cooperazione di polizia e giudiziaria, asilo e migrazione, e che modifica i regolamenti (UE) </w:t>
      </w:r>
      <w:r w:rsidRPr="00BF70E8">
        <w:t>2018</w:t>
      </w:r>
      <w:r w:rsidRPr="00BC0B12">
        <w:t>/</w:t>
      </w:r>
      <w:r w:rsidRPr="00BF70E8">
        <w:t>1726</w:t>
      </w:r>
      <w:r w:rsidRPr="00BC0B12">
        <w:t xml:space="preserve">, (UE) </w:t>
      </w:r>
      <w:r w:rsidRPr="00BF70E8">
        <w:t>2018</w:t>
      </w:r>
      <w:r w:rsidRPr="00BC0B12">
        <w:t>/</w:t>
      </w:r>
      <w:r w:rsidRPr="00BF70E8">
        <w:t>1862</w:t>
      </w:r>
      <w:r w:rsidRPr="00BC0B12">
        <w:t xml:space="preserve"> e (UE) </w:t>
      </w:r>
      <w:r w:rsidRPr="00BF70E8">
        <w:t>2019</w:t>
      </w:r>
      <w:r w:rsidRPr="00BC0B12">
        <w:t>/</w:t>
      </w:r>
      <w:r w:rsidRPr="00BF70E8">
        <w:t>816</w:t>
      </w:r>
      <w:r w:rsidRPr="00BC0B12">
        <w:t>, allo scopo di introdurre accertamenti nei confronti dei cittadini di paesi terzi alle frontiere esterne</w:t>
      </w:r>
      <w:bookmarkEnd w:id="5"/>
      <w:r w:rsidRPr="00BC0B12">
        <w:t xml:space="preserve"> </w:t>
      </w:r>
      <w:bookmarkStart w:id="6" w:name="References"/>
      <w:r w:rsidRPr="00BC0B12">
        <w:t>(COM(</w:t>
      </w:r>
      <w:r w:rsidRPr="00BF70E8">
        <w:t>2021</w:t>
      </w:r>
      <w:r w:rsidRPr="00BC0B12">
        <w:t>)</w:t>
      </w:r>
      <w:r w:rsidRPr="00BF70E8">
        <w:t>0096</w:t>
      </w:r>
      <w:r w:rsidRPr="00BC0B12">
        <w:t xml:space="preserve"> – C</w:t>
      </w:r>
      <w:r w:rsidRPr="00BF70E8">
        <w:t>9</w:t>
      </w:r>
      <w:r w:rsidRPr="00BC0B12">
        <w:t>-</w:t>
      </w:r>
      <w:r w:rsidRPr="00BF70E8">
        <w:t>0088</w:t>
      </w:r>
      <w:r w:rsidRPr="00BC0B12">
        <w:t>/</w:t>
      </w:r>
      <w:r w:rsidRPr="00BF70E8">
        <w:t>2021</w:t>
      </w:r>
      <w:r w:rsidRPr="00BC0B12">
        <w:t xml:space="preserve"> – </w:t>
      </w:r>
      <w:r w:rsidRPr="00BF70E8">
        <w:t>2021</w:t>
      </w:r>
      <w:r w:rsidRPr="00BC0B12">
        <w:t>/</w:t>
      </w:r>
      <w:r w:rsidRPr="00BF70E8">
        <w:t>0046</w:t>
      </w:r>
      <w:r w:rsidRPr="00BC0B12">
        <w:t>(COD))</w:t>
      </w:r>
      <w:bookmarkEnd w:id="6"/>
    </w:p>
    <w:p w:rsidR="00705564" w:rsidRPr="00BC0B12" w:rsidRDefault="00705564" w:rsidP="00B3261D">
      <w:pPr>
        <w:pStyle w:val="NormalBold"/>
        <w:spacing w:before="360"/>
      </w:pPr>
      <w:bookmarkStart w:id="7" w:name="TextBodyBegin"/>
      <w:bookmarkEnd w:id="7"/>
      <w:r w:rsidRPr="00BC0B12">
        <w:t>(Procedura legislativa ordinaria: prima lettura)</w:t>
      </w:r>
    </w:p>
    <w:p w:rsidR="00705564" w:rsidRPr="00BC0B12" w:rsidRDefault="00705564" w:rsidP="00705564">
      <w:pPr>
        <w:pStyle w:val="EPComma"/>
      </w:pPr>
      <w:r w:rsidRPr="00BC0B12">
        <w:rPr>
          <w:i/>
        </w:rPr>
        <w:t>Il Parlamento europeo</w:t>
      </w:r>
      <w:r w:rsidRPr="00BC0B12">
        <w:t>,</w:t>
      </w:r>
    </w:p>
    <w:p w:rsidR="00705564" w:rsidRPr="00BC0B12" w:rsidRDefault="00705564" w:rsidP="00705564">
      <w:pPr>
        <w:pStyle w:val="NormalHanging12a"/>
      </w:pPr>
      <w:r w:rsidRPr="00BC0B12">
        <w:t>–</w:t>
      </w:r>
      <w:r w:rsidRPr="00BC0B12">
        <w:tab/>
        <w:t>vista la proposta della Commissione al Parlamento europeo e al Consiglio (COM(</w:t>
      </w:r>
      <w:r w:rsidRPr="00BF70E8">
        <w:t>2021</w:t>
      </w:r>
      <w:r w:rsidRPr="00BC0B12">
        <w:t>)</w:t>
      </w:r>
      <w:r w:rsidRPr="00BF70E8">
        <w:t>0096</w:t>
      </w:r>
      <w:r w:rsidRPr="00BC0B12">
        <w:t>),</w:t>
      </w:r>
    </w:p>
    <w:p w:rsidR="00705564" w:rsidRPr="00BC0B12" w:rsidRDefault="00705564" w:rsidP="00705564">
      <w:pPr>
        <w:pStyle w:val="NormalHanging12a"/>
      </w:pPr>
      <w:r w:rsidRPr="00BC0B12">
        <w:t>–</w:t>
      </w:r>
      <w:r w:rsidRPr="00BC0B12">
        <w:tab/>
        <w:t xml:space="preserve">visti l'articolo </w:t>
      </w:r>
      <w:r w:rsidRPr="00BF70E8">
        <w:t>294</w:t>
      </w:r>
      <w:r w:rsidRPr="00BC0B12">
        <w:t xml:space="preserve">, paragrafo </w:t>
      </w:r>
      <w:r w:rsidRPr="00BF70E8">
        <w:t>2</w:t>
      </w:r>
      <w:r w:rsidRPr="00BC0B12">
        <w:t xml:space="preserve">, l'articolo </w:t>
      </w:r>
      <w:r w:rsidRPr="00BF70E8">
        <w:t>16</w:t>
      </w:r>
      <w:r w:rsidRPr="00BC0B12">
        <w:t xml:space="preserve">, paragrafo </w:t>
      </w:r>
      <w:r w:rsidRPr="00BF70E8">
        <w:t>2</w:t>
      </w:r>
      <w:r w:rsidRPr="00BC0B12">
        <w:t xml:space="preserve">, gli articoli </w:t>
      </w:r>
      <w:r w:rsidRPr="00BF70E8">
        <w:t>74</w:t>
      </w:r>
      <w:r w:rsidRPr="00BC0B12">
        <w:t xml:space="preserve"> e </w:t>
      </w:r>
      <w:r w:rsidRPr="00BF70E8">
        <w:t>78</w:t>
      </w:r>
      <w:r w:rsidRPr="00BC0B12">
        <w:t xml:space="preserve">, paragrafo </w:t>
      </w:r>
      <w:r w:rsidRPr="00BF70E8">
        <w:t>2</w:t>
      </w:r>
      <w:r w:rsidRPr="00BC0B12">
        <w:t xml:space="preserve">, lettera e), l'articolo </w:t>
      </w:r>
      <w:r w:rsidRPr="00BF70E8">
        <w:t>79</w:t>
      </w:r>
      <w:r w:rsidRPr="00BC0B12">
        <w:t xml:space="preserve">, paragrafo </w:t>
      </w:r>
      <w:r w:rsidRPr="00BF70E8">
        <w:t>2</w:t>
      </w:r>
      <w:r w:rsidRPr="00BC0B12">
        <w:t xml:space="preserve">, lettera c), l'articolo </w:t>
      </w:r>
      <w:r w:rsidRPr="00BF70E8">
        <w:t>82</w:t>
      </w:r>
      <w:r w:rsidRPr="00BC0B12">
        <w:t xml:space="preserve">, paragrafo </w:t>
      </w:r>
      <w:r w:rsidRPr="00BF70E8">
        <w:t>1</w:t>
      </w:r>
      <w:r w:rsidRPr="00BC0B12">
        <w:t xml:space="preserve">, secondo comma, lettera d), l'articolo </w:t>
      </w:r>
      <w:r w:rsidRPr="00BF70E8">
        <w:t>85</w:t>
      </w:r>
      <w:r w:rsidRPr="00BC0B12">
        <w:t xml:space="preserve">, paragrafo </w:t>
      </w:r>
      <w:r w:rsidRPr="00BF70E8">
        <w:t>1</w:t>
      </w:r>
      <w:r w:rsidRPr="00BC0B12">
        <w:t xml:space="preserve">, l'articolo </w:t>
      </w:r>
      <w:r w:rsidRPr="00BF70E8">
        <w:t>87</w:t>
      </w:r>
      <w:r w:rsidRPr="00BC0B12">
        <w:t xml:space="preserve">, paragrafo </w:t>
      </w:r>
      <w:r w:rsidRPr="00BF70E8">
        <w:t>2</w:t>
      </w:r>
      <w:r w:rsidRPr="00BC0B12">
        <w:t>, lettera a)</w:t>
      </w:r>
      <w:r w:rsidR="00292394" w:rsidRPr="00BC0B12">
        <w:t>,</w:t>
      </w:r>
      <w:r w:rsidRPr="00BC0B12">
        <w:t xml:space="preserve"> e l'articolo </w:t>
      </w:r>
      <w:r w:rsidRPr="00BF70E8">
        <w:t>88</w:t>
      </w:r>
      <w:r w:rsidRPr="00BC0B12">
        <w:t xml:space="preserve">, paragrafo </w:t>
      </w:r>
      <w:r w:rsidRPr="00BF70E8">
        <w:t>2</w:t>
      </w:r>
      <w:r w:rsidRPr="00BC0B12">
        <w:t>, del trattato sul funzionamento dell'Unione europea, a norma dei quali la proposta gli è stata presentata dalla Commissione (</w:t>
      </w:r>
      <w:r w:rsidR="00292394" w:rsidRPr="00BC0B12">
        <w:t>C</w:t>
      </w:r>
      <w:r w:rsidR="00292394" w:rsidRPr="00BF70E8">
        <w:t>9</w:t>
      </w:r>
      <w:r w:rsidR="00292394" w:rsidRPr="00BC0B12">
        <w:noBreakHyphen/>
      </w:r>
      <w:r w:rsidR="00292394" w:rsidRPr="00BF70E8">
        <w:t>0088</w:t>
      </w:r>
      <w:r w:rsidR="00292394" w:rsidRPr="00BC0B12">
        <w:t>/</w:t>
      </w:r>
      <w:r w:rsidR="00292394" w:rsidRPr="00BF70E8">
        <w:t>2021</w:t>
      </w:r>
      <w:r w:rsidRPr="00BC0B12">
        <w:t>),</w:t>
      </w:r>
    </w:p>
    <w:p w:rsidR="00292394" w:rsidRPr="00BC0B12" w:rsidRDefault="00292394" w:rsidP="00705564">
      <w:pPr>
        <w:pStyle w:val="NormalHanging12a"/>
      </w:pPr>
      <w:r w:rsidRPr="00BC0B12">
        <w:t>–</w:t>
      </w:r>
      <w:r w:rsidRPr="00BC0B12">
        <w:tab/>
        <w:t>visto il parere della commissione giuridica sulla base giuridica proposta,</w:t>
      </w:r>
    </w:p>
    <w:p w:rsidR="00705564" w:rsidRPr="00BC0B12" w:rsidRDefault="00705564" w:rsidP="00705564">
      <w:pPr>
        <w:pStyle w:val="NormalHanging12a"/>
      </w:pPr>
      <w:r w:rsidRPr="00BC0B12">
        <w:t>–</w:t>
      </w:r>
      <w:r w:rsidRPr="00BC0B12">
        <w:tab/>
        <w:t>vist</w:t>
      </w:r>
      <w:r w:rsidR="00292394" w:rsidRPr="00BC0B12">
        <w:t>i</w:t>
      </w:r>
      <w:r w:rsidRPr="00BC0B12">
        <w:t xml:space="preserve"> l'articolo </w:t>
      </w:r>
      <w:r w:rsidRPr="00BF70E8">
        <w:t>294</w:t>
      </w:r>
      <w:r w:rsidRPr="00BC0B12">
        <w:t xml:space="preserve">, paragrafo </w:t>
      </w:r>
      <w:r w:rsidRPr="00BF70E8">
        <w:t>3</w:t>
      </w:r>
      <w:r w:rsidRPr="00BC0B12">
        <w:t xml:space="preserve">, </w:t>
      </w:r>
      <w:r w:rsidR="00292394" w:rsidRPr="00BC0B12">
        <w:t xml:space="preserve">l’articolo </w:t>
      </w:r>
      <w:r w:rsidR="00292394" w:rsidRPr="00BF70E8">
        <w:t>78</w:t>
      </w:r>
      <w:r w:rsidR="00292394" w:rsidRPr="00BC0B12">
        <w:t xml:space="preserve">, paragrafo </w:t>
      </w:r>
      <w:r w:rsidR="00292394" w:rsidRPr="00BF70E8">
        <w:t>2</w:t>
      </w:r>
      <w:r w:rsidR="00292394" w:rsidRPr="00BC0B12">
        <w:t xml:space="preserve">, lettera e), l’articolo </w:t>
      </w:r>
      <w:r w:rsidR="00292394" w:rsidRPr="00BF70E8">
        <w:t>79</w:t>
      </w:r>
      <w:r w:rsidR="00292394" w:rsidRPr="00BC0B12">
        <w:t xml:space="preserve">, paragrafo </w:t>
      </w:r>
      <w:r w:rsidR="00292394" w:rsidRPr="00BF70E8">
        <w:t>2</w:t>
      </w:r>
      <w:r w:rsidR="00292394" w:rsidRPr="00BC0B12">
        <w:t xml:space="preserve">, lettera c), l’articolo </w:t>
      </w:r>
      <w:r w:rsidR="00292394" w:rsidRPr="00BF70E8">
        <w:t>82</w:t>
      </w:r>
      <w:r w:rsidR="00292394" w:rsidRPr="00BC0B12">
        <w:t xml:space="preserve">, paragrafo </w:t>
      </w:r>
      <w:r w:rsidR="00292394" w:rsidRPr="00BF70E8">
        <w:t>1</w:t>
      </w:r>
      <w:r w:rsidR="00292394" w:rsidRPr="00BC0B12">
        <w:t xml:space="preserve">, secondo comma, lettera d), e l’articolo </w:t>
      </w:r>
      <w:r w:rsidR="00292394" w:rsidRPr="00BF70E8">
        <w:t>87</w:t>
      </w:r>
      <w:r w:rsidR="00292394" w:rsidRPr="00BC0B12">
        <w:t xml:space="preserve">, paragrafo </w:t>
      </w:r>
      <w:r w:rsidR="00292394" w:rsidRPr="00BF70E8">
        <w:t>2</w:t>
      </w:r>
      <w:r w:rsidR="00292394" w:rsidRPr="00BC0B12">
        <w:t xml:space="preserve">, lettera a), </w:t>
      </w:r>
      <w:r w:rsidRPr="00BC0B12">
        <w:t>del trattato sul funzionamento dell'Unione europea,</w:t>
      </w:r>
    </w:p>
    <w:p w:rsidR="00292394" w:rsidRPr="00BC0B12" w:rsidRDefault="00292394" w:rsidP="00705564">
      <w:pPr>
        <w:pStyle w:val="NormalHanging12a"/>
      </w:pPr>
      <w:r w:rsidRPr="00BC0B12">
        <w:t>–</w:t>
      </w:r>
      <w:r w:rsidRPr="00BC0B12">
        <w:tab/>
        <w:t xml:space="preserve">visti l'accordo provvisorio approvato dalla commissione competente a norma dell'articolo </w:t>
      </w:r>
      <w:r w:rsidRPr="00BF70E8">
        <w:t>74</w:t>
      </w:r>
      <w:r w:rsidRPr="00BC0B12">
        <w:t xml:space="preserve">, paragrafo </w:t>
      </w:r>
      <w:r w:rsidRPr="00BF70E8">
        <w:t>4</w:t>
      </w:r>
      <w:r w:rsidRPr="00BC0B12">
        <w:t xml:space="preserve">, del regolamento e l'impegno assunto dal rappresentante del </w:t>
      </w:r>
      <w:r w:rsidRPr="00BC0B12">
        <w:lastRenderedPageBreak/>
        <w:t>Consiglio, con lettera dell’</w:t>
      </w:r>
      <w:r w:rsidRPr="00BF70E8">
        <w:t>8</w:t>
      </w:r>
      <w:r w:rsidRPr="00BC0B12">
        <w:t xml:space="preserve"> febbraio </w:t>
      </w:r>
      <w:r w:rsidRPr="00BF70E8">
        <w:t>2024</w:t>
      </w:r>
      <w:r w:rsidRPr="00BC0B12">
        <w:t xml:space="preserve">, di approvare la posizione del Parlamento europeo, in conformità dell'articolo </w:t>
      </w:r>
      <w:r w:rsidRPr="00BF70E8">
        <w:t>294</w:t>
      </w:r>
      <w:r w:rsidRPr="00BC0B12">
        <w:t xml:space="preserve">, paragrafo </w:t>
      </w:r>
      <w:r w:rsidRPr="00BF70E8">
        <w:t>4</w:t>
      </w:r>
      <w:r w:rsidRPr="00BC0B12">
        <w:t>, del trattato sul funzionamento dell'Unione europea,</w:t>
      </w:r>
    </w:p>
    <w:p w:rsidR="00705564" w:rsidRPr="00BC0B12" w:rsidRDefault="00705564" w:rsidP="00705564">
      <w:pPr>
        <w:pStyle w:val="NormalHanging12a"/>
      </w:pPr>
      <w:r w:rsidRPr="00BC0B12">
        <w:t>–</w:t>
      </w:r>
      <w:r w:rsidRPr="00BC0B12">
        <w:tab/>
        <w:t>vist</w:t>
      </w:r>
      <w:r w:rsidR="00292394" w:rsidRPr="00BC0B12">
        <w:t>i</w:t>
      </w:r>
      <w:r w:rsidRPr="00BC0B12">
        <w:t xml:space="preserve"> </w:t>
      </w:r>
      <w:r w:rsidR="00292394" w:rsidRPr="00BC0B12">
        <w:t>g</w:t>
      </w:r>
      <w:r w:rsidRPr="00BC0B12">
        <w:t>l</w:t>
      </w:r>
      <w:r w:rsidR="00292394" w:rsidRPr="00BC0B12">
        <w:t xml:space="preserve">i </w:t>
      </w:r>
      <w:r w:rsidRPr="00BC0B12">
        <w:t>articol</w:t>
      </w:r>
      <w:r w:rsidR="00292394" w:rsidRPr="00BC0B12">
        <w:t>i</w:t>
      </w:r>
      <w:r w:rsidRPr="00BC0B12">
        <w:t xml:space="preserve"> </w:t>
      </w:r>
      <w:r w:rsidRPr="00BF70E8">
        <w:t>59</w:t>
      </w:r>
      <w:r w:rsidRPr="00BC0B12">
        <w:t xml:space="preserve"> </w:t>
      </w:r>
      <w:r w:rsidR="00292394" w:rsidRPr="00BC0B12">
        <w:t xml:space="preserve">e </w:t>
      </w:r>
      <w:r w:rsidR="00292394" w:rsidRPr="00BF70E8">
        <w:t>40</w:t>
      </w:r>
      <w:r w:rsidR="00292394" w:rsidRPr="00BC0B12">
        <w:t xml:space="preserve"> </w:t>
      </w:r>
      <w:r w:rsidRPr="00BC0B12">
        <w:t>del suo regolamento,</w:t>
      </w:r>
    </w:p>
    <w:p w:rsidR="00705564" w:rsidRPr="00BC0B12" w:rsidRDefault="00705564" w:rsidP="00705564">
      <w:pPr>
        <w:pStyle w:val="NormalHanging12a"/>
      </w:pPr>
      <w:r w:rsidRPr="00BC0B12">
        <w:t>–</w:t>
      </w:r>
      <w:r w:rsidRPr="00BC0B12">
        <w:tab/>
        <w:t>vista la relazione della commissione per le libertà civili, la giustizia e gli affari interni (A</w:t>
      </w:r>
      <w:r w:rsidRPr="00BF70E8">
        <w:t>9</w:t>
      </w:r>
      <w:r w:rsidRPr="00BC0B12">
        <w:noBreakHyphen/>
      </w:r>
      <w:r w:rsidRPr="00BF70E8">
        <w:t>0148</w:t>
      </w:r>
      <w:r w:rsidRPr="00BC0B12">
        <w:t>/</w:t>
      </w:r>
      <w:r w:rsidRPr="00BF70E8">
        <w:t>2023</w:t>
      </w:r>
      <w:r w:rsidRPr="00BC0B12">
        <w:t>),</w:t>
      </w:r>
    </w:p>
    <w:p w:rsidR="00705564" w:rsidRPr="00BC0B12" w:rsidRDefault="00705564" w:rsidP="00705564">
      <w:pPr>
        <w:pStyle w:val="NormalHanging12a"/>
      </w:pPr>
      <w:r w:rsidRPr="00BF70E8">
        <w:t>1</w:t>
      </w:r>
      <w:r w:rsidRPr="00BC0B12">
        <w:t>.</w:t>
      </w:r>
      <w:r w:rsidRPr="00BC0B12">
        <w:tab/>
        <w:t>adotta la posizione in prima lettura figurante in appresso;</w:t>
      </w:r>
    </w:p>
    <w:p w:rsidR="00705564" w:rsidRPr="00BC0B12" w:rsidRDefault="00705564" w:rsidP="00705564">
      <w:pPr>
        <w:pStyle w:val="NormalHanging12a"/>
      </w:pPr>
      <w:r w:rsidRPr="00BF70E8">
        <w:t>2</w:t>
      </w:r>
      <w:r w:rsidRPr="00BC0B12">
        <w:t>.</w:t>
      </w:r>
      <w:r w:rsidRPr="00BC0B12">
        <w:tab/>
        <w:t>chiede alla Commissione di presentargli nuovamente la proposta qualora la sostituisca, la modifichi sostanzialmente o intenda modificarla sostanzialmente;</w:t>
      </w:r>
    </w:p>
    <w:p w:rsidR="00705564" w:rsidRPr="00BC0B12" w:rsidRDefault="00705564" w:rsidP="00705564">
      <w:pPr>
        <w:pStyle w:val="NormalHanging12a"/>
      </w:pPr>
      <w:r w:rsidRPr="00BF70E8">
        <w:t>3</w:t>
      </w:r>
      <w:r w:rsidRPr="00BC0B12">
        <w:t>.</w:t>
      </w:r>
      <w:r w:rsidRPr="00BC0B12">
        <w:tab/>
        <w:t>incarica l</w:t>
      </w:r>
      <w:r w:rsidR="00292394" w:rsidRPr="00BC0B12">
        <w:t>a</w:t>
      </w:r>
      <w:r w:rsidRPr="00BC0B12">
        <w:t xml:space="preserve"> su</w:t>
      </w:r>
      <w:r w:rsidR="00292394" w:rsidRPr="00BC0B12">
        <w:t>a</w:t>
      </w:r>
      <w:r w:rsidRPr="00BC0B12">
        <w:t xml:space="preserve"> Presidente di trasmettere la posizione del Parlamento al Consiglio e alla Commissione nonché ai parlamenti nazionali.</w:t>
      </w:r>
    </w:p>
    <w:p w:rsidR="00705564" w:rsidRPr="00BC0B12" w:rsidRDefault="00705564" w:rsidP="00705564"/>
    <w:p w:rsidR="00292394" w:rsidRPr="00BC0B12" w:rsidRDefault="00292394" w:rsidP="00705564">
      <w:pPr>
        <w:sectPr w:rsidR="00292394" w:rsidRPr="00BC0B12" w:rsidSect="0057665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DA2E5E" w:rsidRPr="00BC0B12" w:rsidRDefault="00DA2E5E" w:rsidP="00DA2E5E">
      <w:pPr>
        <w:spacing w:after="240"/>
        <w:rPr>
          <w:b/>
        </w:rPr>
      </w:pPr>
      <w:bookmarkStart w:id="8" w:name="TextBodyEnd"/>
      <w:bookmarkEnd w:id="8"/>
      <w:r w:rsidRPr="00BC0B12">
        <w:rPr>
          <w:b/>
        </w:rPr>
        <w:lastRenderedPageBreak/>
        <w:t>P</w:t>
      </w:r>
      <w:r w:rsidRPr="00BF70E8">
        <w:rPr>
          <w:b/>
        </w:rPr>
        <w:t>9</w:t>
      </w:r>
      <w:r w:rsidRPr="00BC0B12">
        <w:rPr>
          <w:b/>
        </w:rPr>
        <w:t>_TC</w:t>
      </w:r>
      <w:r w:rsidRPr="00BF70E8">
        <w:rPr>
          <w:b/>
        </w:rPr>
        <w:t>1</w:t>
      </w:r>
      <w:r w:rsidRPr="00BC0B12">
        <w:rPr>
          <w:b/>
        </w:rPr>
        <w:t>-COD(</w:t>
      </w:r>
      <w:r w:rsidRPr="00BF70E8">
        <w:rPr>
          <w:b/>
        </w:rPr>
        <w:t>2021</w:t>
      </w:r>
      <w:r w:rsidRPr="00BC0B12">
        <w:rPr>
          <w:b/>
        </w:rPr>
        <w:t>)</w:t>
      </w:r>
      <w:r w:rsidRPr="00BF70E8">
        <w:rPr>
          <w:b/>
        </w:rPr>
        <w:t>0046</w:t>
      </w:r>
    </w:p>
    <w:p w:rsidR="00DA2E5E" w:rsidRDefault="00DA2E5E" w:rsidP="00DA2E5E">
      <w:pPr>
        <w:spacing w:before="120" w:after="360"/>
        <w:rPr>
          <w:rFonts w:eastAsia="Calibri"/>
          <w:b/>
          <w:szCs w:val="22"/>
          <w:lang w:eastAsia="en-US"/>
        </w:rPr>
      </w:pPr>
      <w:r w:rsidRPr="00BC0B12">
        <w:rPr>
          <w:b/>
        </w:rPr>
        <w:t xml:space="preserve">Posizione del Parlamento europeo definita in prima lettura il </w:t>
      </w:r>
      <w:r w:rsidRPr="00BF70E8">
        <w:rPr>
          <w:b/>
        </w:rPr>
        <w:t>10</w:t>
      </w:r>
      <w:r w:rsidRPr="00BC0B12">
        <w:rPr>
          <w:b/>
        </w:rPr>
        <w:t xml:space="preserve"> aprile </w:t>
      </w:r>
      <w:r w:rsidRPr="00BF70E8">
        <w:rPr>
          <w:b/>
        </w:rPr>
        <w:t>2024</w:t>
      </w:r>
      <w:r w:rsidRPr="00BC0B12">
        <w:rPr>
          <w:b/>
        </w:rPr>
        <w:t xml:space="preserve"> in vista dell'adozione del regolamento (UE) </w:t>
      </w:r>
      <w:r w:rsidRPr="00BF70E8">
        <w:rPr>
          <w:b/>
        </w:rPr>
        <w:t>2024</w:t>
      </w:r>
      <w:r w:rsidRPr="00BC0B12">
        <w:rPr>
          <w:b/>
        </w:rPr>
        <w:t xml:space="preserve">/... del Parlamento europeo e del Consiglio </w:t>
      </w:r>
      <w:r w:rsidRPr="00BC0B12">
        <w:rPr>
          <w:rFonts w:eastAsia="Calibri"/>
          <w:b/>
          <w:szCs w:val="22"/>
          <w:lang w:eastAsia="en-US"/>
        </w:rPr>
        <w:t>recante modifica dei regolamenti (UE) </w:t>
      </w:r>
      <w:r w:rsidRPr="00BF70E8">
        <w:rPr>
          <w:rFonts w:eastAsia="Calibri"/>
          <w:b/>
          <w:szCs w:val="22"/>
          <w:lang w:eastAsia="en-US"/>
        </w:rPr>
        <w:t>2019</w:t>
      </w:r>
      <w:r w:rsidRPr="00BC0B12">
        <w:rPr>
          <w:rFonts w:eastAsia="Calibri"/>
          <w:b/>
          <w:szCs w:val="22"/>
          <w:lang w:eastAsia="en-US"/>
        </w:rPr>
        <w:t>/</w:t>
      </w:r>
      <w:r w:rsidRPr="00BF70E8">
        <w:rPr>
          <w:rFonts w:eastAsia="Calibri"/>
          <w:b/>
          <w:szCs w:val="22"/>
          <w:lang w:eastAsia="en-US"/>
        </w:rPr>
        <w:t>816</w:t>
      </w:r>
      <w:r w:rsidRPr="00BC0B12">
        <w:rPr>
          <w:rFonts w:eastAsia="Calibri"/>
          <w:b/>
          <w:szCs w:val="22"/>
          <w:lang w:eastAsia="en-US"/>
        </w:rPr>
        <w:t xml:space="preserve"> e (UE) </w:t>
      </w:r>
      <w:r w:rsidRPr="00BF70E8">
        <w:rPr>
          <w:rFonts w:eastAsia="Calibri"/>
          <w:b/>
          <w:szCs w:val="22"/>
          <w:lang w:eastAsia="en-US"/>
        </w:rPr>
        <w:t>2019</w:t>
      </w:r>
      <w:r w:rsidRPr="00BC0B12">
        <w:rPr>
          <w:rFonts w:eastAsia="Calibri"/>
          <w:b/>
          <w:szCs w:val="22"/>
          <w:lang w:eastAsia="en-US"/>
        </w:rPr>
        <w:t>/</w:t>
      </w:r>
      <w:r w:rsidRPr="00BF70E8">
        <w:rPr>
          <w:rFonts w:eastAsia="Calibri"/>
          <w:b/>
          <w:szCs w:val="22"/>
          <w:lang w:eastAsia="en-US"/>
        </w:rPr>
        <w:t>818</w:t>
      </w:r>
      <w:r w:rsidRPr="00BC0B12">
        <w:rPr>
          <w:rFonts w:eastAsia="Calibri"/>
          <w:b/>
          <w:szCs w:val="22"/>
          <w:lang w:eastAsia="en-US"/>
        </w:rPr>
        <w:t>, allo scopo di introdurre accerta</w:t>
      </w:r>
      <w:bookmarkStart w:id="9" w:name="_GoBack"/>
      <w:bookmarkEnd w:id="9"/>
      <w:r w:rsidRPr="00BC0B12">
        <w:rPr>
          <w:rFonts w:eastAsia="Calibri"/>
          <w:b/>
          <w:szCs w:val="22"/>
          <w:lang w:eastAsia="en-US"/>
        </w:rPr>
        <w:t>menti nei confronti dei cittadini di paesi terzi alle frontiere esterne</w:t>
      </w:r>
    </w:p>
    <w:p w:rsidR="00DB313F" w:rsidRPr="00DB313F" w:rsidRDefault="00DB313F" w:rsidP="00DB313F">
      <w:r w:rsidRPr="00CD492A">
        <w:rPr>
          <w:i/>
        </w:rPr>
        <w:t>(Dato l'accordo tra il Parlamento e il Consiglio, la posizione del Parlamento corrisponde all'atto legislativo finale, il regolamento (UE) 20</w:t>
      </w:r>
      <w:r>
        <w:rPr>
          <w:i/>
        </w:rPr>
        <w:t>24</w:t>
      </w:r>
      <w:r w:rsidRPr="00CD492A">
        <w:rPr>
          <w:i/>
        </w:rPr>
        <w:t>/</w:t>
      </w:r>
      <w:r>
        <w:rPr>
          <w:i/>
        </w:rPr>
        <w:t>1352</w:t>
      </w:r>
      <w:r>
        <w:rPr>
          <w:i/>
        </w:rPr>
        <w:t>.</w:t>
      </w:r>
      <w:r w:rsidRPr="00CD492A">
        <w:rPr>
          <w:i/>
        </w:rPr>
        <w:t>)</w:t>
      </w:r>
    </w:p>
    <w:sectPr w:rsidR="00DB313F" w:rsidRPr="00DB313F" w:rsidSect="00DE38E7">
      <w:footnotePr>
        <w:numRestart w:val="eachSect"/>
      </w:footnotePr>
      <w:endnotePr>
        <w:numFmt w:val="decimal"/>
      </w:endnotePr>
      <w:pgSz w:w="11907" w:h="1683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62CC" w:rsidRPr="0057665D" w:rsidRDefault="00A662CC">
      <w:r w:rsidRPr="0057665D">
        <w:separator/>
      </w:r>
    </w:p>
  </w:endnote>
  <w:endnote w:type="continuationSeparator" w:id="0">
    <w:p w:rsidR="00A662CC" w:rsidRPr="0057665D" w:rsidRDefault="00A662CC">
      <w:r w:rsidRPr="0057665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7665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7665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7665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62CC" w:rsidRPr="0057665D" w:rsidRDefault="00A662CC">
      <w:r w:rsidRPr="0057665D">
        <w:separator/>
      </w:r>
    </w:p>
  </w:footnote>
  <w:footnote w:type="continuationSeparator" w:id="0">
    <w:p w:rsidR="00A662CC" w:rsidRPr="0057665D" w:rsidRDefault="00A662CC">
      <w:r w:rsidRPr="0057665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7665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7665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7665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48/2023"/>
    <w:docVar w:name="dvlangue" w:val="IT"/>
    <w:docVar w:name="dvnumam" w:val="20"/>
    <w:docVar w:name="dvpe" w:val="700.426"/>
    <w:docVar w:name="dvrapporteur" w:val="Relatrice: "/>
    <w:docVar w:name="dvstar" w:val="***I"/>
    <w:docVar w:name="dvtitre" w:val="Risoluzione legislativa del Parlamento europeo dell'11 aprile 2024 sulla proposta di regolamento del Parlamento europeo e del Consiglio recante modifica del regolamento (UE) 2019/816 che istituisce un sistema centralizzato per individuare gli Stati membri in possesso di informazioni sulle condanne pronunciate a carico di cittadini di paesi terzi e apolidi (ECRIS-TCN) e integrare il sistema europeo di informazione sui casellari giudiziali e del regolamento (UE) 2019/818 che istituisce un quadro per l'interoperabilità tra i sistemi di informazione dell'UE nel settore della cooperazione di polizia e giudiziaria, asilo e migrazione, e che modifica i regolamenti (UE) 2018/1726, (UE) 2018/1862 e (UE) 2019/816, allo scopo di introdurre accertamenti nei confronti dei cittadini di paesi terzi alle frontiere esterne(COM(2021)0096 – C9-0088/2021 – 2021/0046(COD))"/>
  </w:docVars>
  <w:rsids>
    <w:rsidRoot w:val="00A662C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08D1"/>
    <w:rsid w:val="001F32AE"/>
    <w:rsid w:val="002767FF"/>
    <w:rsid w:val="00292394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665D"/>
    <w:rsid w:val="005C2568"/>
    <w:rsid w:val="006037C0"/>
    <w:rsid w:val="006631B6"/>
    <w:rsid w:val="00680577"/>
    <w:rsid w:val="006F74FA"/>
    <w:rsid w:val="00705564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662CC"/>
    <w:rsid w:val="00A778C7"/>
    <w:rsid w:val="00AA0305"/>
    <w:rsid w:val="00AB441E"/>
    <w:rsid w:val="00AB6293"/>
    <w:rsid w:val="00AE0928"/>
    <w:rsid w:val="00AF3B82"/>
    <w:rsid w:val="00B12E95"/>
    <w:rsid w:val="00B22876"/>
    <w:rsid w:val="00B3261D"/>
    <w:rsid w:val="00B558F0"/>
    <w:rsid w:val="00BC0B12"/>
    <w:rsid w:val="00BD48FE"/>
    <w:rsid w:val="00BD7BD8"/>
    <w:rsid w:val="00BE6ADC"/>
    <w:rsid w:val="00BF70E8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2E5E"/>
    <w:rsid w:val="00DA7FCD"/>
    <w:rsid w:val="00DB313F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FBD56C"/>
  <w15:chartTrackingRefBased/>
  <w15:docId w15:val="{EEA7CA5B-0F0A-4DB5-965D-25D777781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705564"/>
    <w:rPr>
      <w:b/>
    </w:rPr>
  </w:style>
  <w:style w:type="paragraph" w:customStyle="1" w:styleId="NormalHanging12a">
    <w:name w:val="NormalHanging12a"/>
    <w:basedOn w:val="Normal"/>
    <w:rsid w:val="00705564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70556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705564"/>
    <w:pPr>
      <w:spacing w:before="480" w:after="240"/>
    </w:pPr>
  </w:style>
  <w:style w:type="character" w:customStyle="1" w:styleId="NormalBoldChar">
    <w:name w:val="NormalBold Char"/>
    <w:link w:val="NormalBold"/>
    <w:rsid w:val="00705564"/>
    <w:rPr>
      <w:b/>
      <w:sz w:val="24"/>
      <w:lang w:val="it-IT"/>
    </w:rPr>
  </w:style>
  <w:style w:type="paragraph" w:customStyle="1" w:styleId="Normal6">
    <w:name w:val="Normal6"/>
    <w:basedOn w:val="Normal"/>
    <w:link w:val="Normal6Char"/>
    <w:rsid w:val="00705564"/>
    <w:pPr>
      <w:spacing w:after="120"/>
    </w:pPr>
  </w:style>
  <w:style w:type="character" w:customStyle="1" w:styleId="Normal6Char">
    <w:name w:val="Normal6 Char"/>
    <w:link w:val="Normal6"/>
    <w:rsid w:val="00705564"/>
    <w:rPr>
      <w:sz w:val="24"/>
      <w:lang w:val="it-IT"/>
    </w:rPr>
  </w:style>
  <w:style w:type="paragraph" w:customStyle="1" w:styleId="ColumnHeading">
    <w:name w:val="ColumnHeading"/>
    <w:basedOn w:val="Normal"/>
    <w:rsid w:val="00705564"/>
    <w:pPr>
      <w:spacing w:after="240"/>
      <w:jc w:val="center"/>
    </w:pPr>
    <w:rPr>
      <w:i/>
    </w:rPr>
  </w:style>
  <w:style w:type="paragraph" w:styleId="BalloonText">
    <w:name w:val="Balloon Text"/>
    <w:basedOn w:val="Normal"/>
    <w:link w:val="BalloonTextChar"/>
    <w:rsid w:val="00DA2E5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A2E5E"/>
    <w:rPr>
      <w:rFonts w:ascii="Segoe UI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BFDEE2-7E1E-428F-AD29-88670C7257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462</Words>
  <Characters>3046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ARossi-RELFINALE</dc:creator>
  <cp:keywords/>
  <cp:lastModifiedBy>ARossi-RELEC</cp:lastModifiedBy>
  <cp:revision>2</cp:revision>
  <cp:lastPrinted>2004-11-19T15:42:00Z</cp:lastPrinted>
  <dcterms:created xsi:type="dcterms:W3CDTF">2024-07-30T13:27:00Z</dcterms:created>
  <dcterms:modified xsi:type="dcterms:W3CDTF">2024-07-30T13:27:00Z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P9_TA(2024)0182_</vt:lpwstr>
  </property>
  <property fmtid="{D5CDD505-2E9C-101B-9397-08002B2CF9AE}" pid="4" name="&lt;Type&gt;">
    <vt:lpwstr>RR</vt:lpwstr>
  </property>
</Properties>
</file>