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728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728D" w:rsidRDefault="00212DF1" w:rsidP="0010095E">
            <w:pPr>
              <w:pStyle w:val="EPName"/>
            </w:pPr>
            <w:r w:rsidRPr="0013728D">
              <w:t>Eiropas Parlaments</w:t>
            </w:r>
          </w:p>
          <w:p w:rsidR="00751A4A" w:rsidRPr="0013728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F28">
              <w:t>2019</w:t>
            </w:r>
            <w:r w:rsidRPr="0013728D">
              <w:t>-</w:t>
            </w:r>
            <w:r w:rsidRPr="00AF4F2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3728D" w:rsidRDefault="00187494" w:rsidP="0010095E">
            <w:pPr>
              <w:pStyle w:val="EPLogo"/>
            </w:pPr>
            <w:r w:rsidRPr="0013728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728D" w:rsidRDefault="00D058B8" w:rsidP="004C5D52">
      <w:pPr>
        <w:pStyle w:val="LineTop"/>
      </w:pPr>
    </w:p>
    <w:p w:rsidR="00680577" w:rsidRPr="0013728D" w:rsidRDefault="00212DF1" w:rsidP="00680577">
      <w:pPr>
        <w:pStyle w:val="EPBodyTA1"/>
      </w:pPr>
      <w:r w:rsidRPr="0013728D">
        <w:t>PIEŅEMTIE TEKSTI</w:t>
      </w:r>
    </w:p>
    <w:p w:rsidR="00D058B8" w:rsidRPr="0013728D" w:rsidRDefault="00D058B8" w:rsidP="00D058B8">
      <w:pPr>
        <w:pStyle w:val="LineBottom"/>
      </w:pPr>
    </w:p>
    <w:p w:rsidR="00212DF1" w:rsidRPr="0013728D" w:rsidRDefault="00212DF1" w:rsidP="00212DF1">
      <w:pPr>
        <w:pStyle w:val="ATHeading1"/>
      </w:pPr>
      <w:bookmarkStart w:id="0" w:name="TANumber"/>
      <w:r w:rsidRPr="0013728D">
        <w:t>P</w:t>
      </w:r>
      <w:r w:rsidRPr="00AF4F28">
        <w:t>9</w:t>
      </w:r>
      <w:r w:rsidRPr="0013728D">
        <w:t>_TA(</w:t>
      </w:r>
      <w:r w:rsidRPr="00AF4F28">
        <w:t>2024</w:t>
      </w:r>
      <w:r w:rsidRPr="0013728D">
        <w:t>)</w:t>
      </w:r>
      <w:r w:rsidRPr="00AF4F28">
        <w:t>0</w:t>
      </w:r>
      <w:r w:rsidR="00E45A75" w:rsidRPr="00AF4F28">
        <w:t>182</w:t>
      </w:r>
      <w:bookmarkEnd w:id="0"/>
    </w:p>
    <w:p w:rsidR="00212DF1" w:rsidRPr="0013728D" w:rsidRDefault="00837A72" w:rsidP="00212DF1">
      <w:pPr>
        <w:pStyle w:val="ATHeading2"/>
      </w:pPr>
      <w:bookmarkStart w:id="1" w:name="title"/>
      <w:r w:rsidRPr="0013728D">
        <w:t>Eiropas Sodāmības reģistru informācijas sistēma – trešo valstu valstspiederīgie</w:t>
      </w:r>
      <w:bookmarkEnd w:id="1"/>
    </w:p>
    <w:p w:rsidR="00212DF1" w:rsidRPr="0013728D" w:rsidRDefault="00212DF1" w:rsidP="00212DF1">
      <w:pPr>
        <w:rPr>
          <w:i/>
          <w:vanish/>
        </w:rPr>
      </w:pPr>
      <w:r w:rsidRPr="0013728D">
        <w:rPr>
          <w:i/>
        </w:rPr>
        <w:fldChar w:fldCharType="begin"/>
      </w:r>
      <w:r w:rsidRPr="0013728D">
        <w:rPr>
          <w:i/>
        </w:rPr>
        <w:instrText xml:space="preserve"> TC"(</w:instrText>
      </w:r>
      <w:bookmarkStart w:id="2" w:name="DocNumber"/>
      <w:r w:rsidRPr="0013728D">
        <w:rPr>
          <w:i/>
        </w:rPr>
        <w:instrText>A</w:instrText>
      </w:r>
      <w:r w:rsidRPr="00AF4F28">
        <w:rPr>
          <w:i/>
        </w:rPr>
        <w:instrText>9</w:instrText>
      </w:r>
      <w:r w:rsidRPr="0013728D">
        <w:rPr>
          <w:i/>
        </w:rPr>
        <w:instrText>-</w:instrText>
      </w:r>
      <w:r w:rsidRPr="00AF4F28">
        <w:rPr>
          <w:i/>
        </w:rPr>
        <w:instrText>0148</w:instrText>
      </w:r>
      <w:r w:rsidRPr="0013728D">
        <w:rPr>
          <w:i/>
        </w:rPr>
        <w:instrText>/</w:instrText>
      </w:r>
      <w:r w:rsidRPr="00AF4F28">
        <w:rPr>
          <w:i/>
        </w:rPr>
        <w:instrText>2023</w:instrText>
      </w:r>
      <w:bookmarkEnd w:id="2"/>
      <w:r w:rsidRPr="0013728D">
        <w:rPr>
          <w:i/>
        </w:rPr>
        <w:instrText xml:space="preserve"> - Referente: Birgit Sippel)"\l</w:instrText>
      </w:r>
      <w:r w:rsidRPr="00AF4F28">
        <w:rPr>
          <w:i/>
        </w:rPr>
        <w:instrText>3</w:instrText>
      </w:r>
      <w:r w:rsidRPr="0013728D">
        <w:rPr>
          <w:i/>
        </w:rPr>
        <w:instrText xml:space="preserve"> \n&gt; \* MERGEFORMAT </w:instrText>
      </w:r>
      <w:r w:rsidRPr="0013728D">
        <w:rPr>
          <w:i/>
        </w:rPr>
        <w:fldChar w:fldCharType="end"/>
      </w:r>
    </w:p>
    <w:p w:rsidR="00212DF1" w:rsidRPr="0013728D" w:rsidRDefault="00212DF1" w:rsidP="00212DF1">
      <w:pPr>
        <w:rPr>
          <w:vanish/>
        </w:rPr>
      </w:pPr>
      <w:bookmarkStart w:id="3" w:name="Commission"/>
      <w:r w:rsidRPr="0013728D">
        <w:rPr>
          <w:vanish/>
        </w:rPr>
        <w:t>Pilsoņu brīvību, tieslietu un iekšlietu komiteja</w:t>
      </w:r>
      <w:bookmarkEnd w:id="3"/>
    </w:p>
    <w:p w:rsidR="00212DF1" w:rsidRPr="0013728D" w:rsidRDefault="00212DF1" w:rsidP="00212DF1">
      <w:pPr>
        <w:rPr>
          <w:vanish/>
        </w:rPr>
      </w:pPr>
      <w:bookmarkStart w:id="4" w:name="PE"/>
      <w:r w:rsidRPr="0013728D">
        <w:rPr>
          <w:vanish/>
        </w:rPr>
        <w:t>PE</w:t>
      </w:r>
      <w:r w:rsidRPr="00AF4F28">
        <w:rPr>
          <w:vanish/>
        </w:rPr>
        <w:t>700</w:t>
      </w:r>
      <w:r w:rsidRPr="0013728D">
        <w:rPr>
          <w:vanish/>
        </w:rPr>
        <w:t>.</w:t>
      </w:r>
      <w:r w:rsidRPr="00AF4F28">
        <w:rPr>
          <w:vanish/>
        </w:rPr>
        <w:t>426</w:t>
      </w:r>
      <w:bookmarkEnd w:id="4"/>
    </w:p>
    <w:p w:rsidR="00212DF1" w:rsidRPr="0013728D" w:rsidRDefault="00212DF1" w:rsidP="00212DF1">
      <w:pPr>
        <w:pStyle w:val="ATHeading3"/>
      </w:pPr>
      <w:bookmarkStart w:id="5" w:name="Sujet"/>
      <w:r w:rsidRPr="0013728D">
        <w:t xml:space="preserve">Eiropas Parlamenta </w:t>
      </w:r>
      <w:r w:rsidRPr="00AF4F28">
        <w:t>2024</w:t>
      </w:r>
      <w:r w:rsidRPr="0013728D">
        <w:t xml:space="preserve">. gada </w:t>
      </w:r>
      <w:r w:rsidR="00837A72" w:rsidRPr="00AF4F28">
        <w:t>10</w:t>
      </w:r>
      <w:r w:rsidR="00837A72" w:rsidRPr="0013728D">
        <w:t xml:space="preserve">. aprīļa </w:t>
      </w:r>
      <w:r w:rsidRPr="0013728D">
        <w:t xml:space="preserve">normatīvā rezolūcija par priekšlikumu Eiropas Parlamenta un Padomes regulai, ar kuru groza Regulu (ES) </w:t>
      </w:r>
      <w:r w:rsidRPr="00AF4F28">
        <w:t>2019</w:t>
      </w:r>
      <w:r w:rsidRPr="0013728D">
        <w:t>/</w:t>
      </w:r>
      <w:r w:rsidRPr="00AF4F28">
        <w:t>816</w:t>
      </w:r>
      <w:r w:rsidRPr="0013728D">
        <w:t xml:space="preserve">, ar ko Eiropas Sodāmības reģistru informācijas sistēmas papildināšanai izveido centralizētu sistēmu (ECRIS-TCN) tādu dalībvalstu identificēšanai, kurām ir informācija par notiesājošiem spriedumiem par trešo valstu valstspiederīgajiem un bezvalstniekiem, un Regulu (ES) </w:t>
      </w:r>
      <w:r w:rsidRPr="00AF4F28">
        <w:t>2019</w:t>
      </w:r>
      <w:r w:rsidRPr="0013728D">
        <w:t>/</w:t>
      </w:r>
      <w:r w:rsidRPr="00AF4F28">
        <w:t>818</w:t>
      </w:r>
      <w:r w:rsidRPr="0013728D">
        <w:t xml:space="preserve">, ar ko izveido satvaru ES informācijas sistēmu sadarbspējai policijas un tiesu iestāžu sadarbības, patvēruma un migrācijas jomā un groza Regulas (ES) </w:t>
      </w:r>
      <w:r w:rsidRPr="00AF4F28">
        <w:t>2018</w:t>
      </w:r>
      <w:r w:rsidRPr="0013728D">
        <w:t>/</w:t>
      </w:r>
      <w:r w:rsidRPr="00AF4F28">
        <w:t>1726</w:t>
      </w:r>
      <w:r w:rsidRPr="0013728D">
        <w:t xml:space="preserve">, (ES) </w:t>
      </w:r>
      <w:r w:rsidRPr="00AF4F28">
        <w:t>2018</w:t>
      </w:r>
      <w:r w:rsidRPr="0013728D">
        <w:t>/</w:t>
      </w:r>
      <w:r w:rsidRPr="00AF4F28">
        <w:t>1862</w:t>
      </w:r>
      <w:r w:rsidRPr="0013728D">
        <w:t xml:space="preserve"> un (ES) </w:t>
      </w:r>
      <w:r w:rsidRPr="00AF4F28">
        <w:t>2019</w:t>
      </w:r>
      <w:r w:rsidRPr="0013728D">
        <w:t>/</w:t>
      </w:r>
      <w:r w:rsidRPr="00AF4F28">
        <w:t>816</w:t>
      </w:r>
      <w:r w:rsidRPr="0013728D">
        <w:t>, nolūkā ieviest trešo valstu valstspiederīgo skrīningu pie ārējām robežām</w:t>
      </w:r>
      <w:bookmarkEnd w:id="5"/>
      <w:r w:rsidRPr="0013728D">
        <w:t xml:space="preserve"> </w:t>
      </w:r>
      <w:bookmarkStart w:id="6" w:name="References"/>
      <w:r w:rsidRPr="0013728D">
        <w:t>(COM(</w:t>
      </w:r>
      <w:r w:rsidRPr="00AF4F28">
        <w:t>2021</w:t>
      </w:r>
      <w:r w:rsidRPr="0013728D">
        <w:t>)</w:t>
      </w:r>
      <w:r w:rsidRPr="00AF4F28">
        <w:t>0096</w:t>
      </w:r>
      <w:r w:rsidRPr="0013728D">
        <w:t xml:space="preserve"> – C</w:t>
      </w:r>
      <w:r w:rsidRPr="00AF4F28">
        <w:t>9</w:t>
      </w:r>
      <w:r w:rsidRPr="0013728D">
        <w:t>-</w:t>
      </w:r>
      <w:r w:rsidRPr="00AF4F28">
        <w:t>0088</w:t>
      </w:r>
      <w:r w:rsidRPr="0013728D">
        <w:t>/</w:t>
      </w:r>
      <w:r w:rsidRPr="00AF4F28">
        <w:t>2021</w:t>
      </w:r>
      <w:r w:rsidRPr="0013728D">
        <w:t xml:space="preserve"> – </w:t>
      </w:r>
      <w:r w:rsidRPr="00AF4F28">
        <w:t>2021</w:t>
      </w:r>
      <w:r w:rsidRPr="0013728D">
        <w:t>/</w:t>
      </w:r>
      <w:r w:rsidRPr="00AF4F28">
        <w:t>0046</w:t>
      </w:r>
      <w:r w:rsidRPr="0013728D">
        <w:t>(COD))</w:t>
      </w:r>
      <w:bookmarkEnd w:id="6"/>
    </w:p>
    <w:p w:rsidR="00212DF1" w:rsidRPr="0013728D" w:rsidRDefault="00212DF1" w:rsidP="00212DF1"/>
    <w:p w:rsidR="00CC30ED" w:rsidRPr="0013728D" w:rsidRDefault="00CC30ED" w:rsidP="00CC30ED">
      <w:pPr>
        <w:pStyle w:val="NormalBold"/>
      </w:pPr>
      <w:bookmarkStart w:id="7" w:name="TextBodyBegin"/>
      <w:bookmarkEnd w:id="7"/>
      <w:r w:rsidRPr="0013728D">
        <w:t>(Parastā likumdošanas procedūra: pirmais lasījums)</w:t>
      </w:r>
    </w:p>
    <w:p w:rsidR="00CC30ED" w:rsidRPr="0013728D" w:rsidRDefault="00CC30ED" w:rsidP="00CC30ED">
      <w:pPr>
        <w:pStyle w:val="EPComma"/>
      </w:pPr>
      <w:r w:rsidRPr="0013728D">
        <w:rPr>
          <w:i/>
        </w:rPr>
        <w:t>Eiropas Parlaments</w:t>
      </w:r>
      <w:r w:rsidRPr="0013728D">
        <w:t>,</w:t>
      </w:r>
    </w:p>
    <w:p w:rsidR="00CC30ED" w:rsidRPr="0013728D" w:rsidRDefault="00CC30ED" w:rsidP="00CC30ED">
      <w:pPr>
        <w:pStyle w:val="NormalHanging12a"/>
      </w:pPr>
      <w:r w:rsidRPr="0013728D">
        <w:t>–</w:t>
      </w:r>
      <w:r w:rsidRPr="0013728D">
        <w:tab/>
        <w:t>ņemot vērā Komisijas priekšlikumu Eiropas Parlamentam un Padomei (COM(</w:t>
      </w:r>
      <w:r w:rsidRPr="00AF4F28">
        <w:t>2021</w:t>
      </w:r>
      <w:r w:rsidRPr="0013728D">
        <w:t>)</w:t>
      </w:r>
      <w:r w:rsidRPr="00AF4F28">
        <w:t>0096</w:t>
      </w:r>
      <w:r w:rsidRPr="0013728D">
        <w:t>),</w:t>
      </w:r>
    </w:p>
    <w:p w:rsidR="00CC30ED" w:rsidRPr="0013728D" w:rsidRDefault="00CC30ED" w:rsidP="00CC30ED">
      <w:pPr>
        <w:pStyle w:val="NormalHanging12a"/>
      </w:pPr>
      <w:r w:rsidRPr="0013728D">
        <w:t>–</w:t>
      </w:r>
      <w:r w:rsidRPr="0013728D">
        <w:tab/>
        <w:t xml:space="preserve">ņemot vērā Līguma par Eiropas Savienības darbību </w:t>
      </w:r>
      <w:r w:rsidRPr="00AF4F28">
        <w:t>294</w:t>
      </w:r>
      <w:r w:rsidRPr="0013728D">
        <w:t xml:space="preserve">. panta </w:t>
      </w:r>
      <w:r w:rsidRPr="00AF4F28">
        <w:t>2</w:t>
      </w:r>
      <w:r w:rsidRPr="0013728D">
        <w:t xml:space="preserve">. punktu, </w:t>
      </w:r>
      <w:r w:rsidRPr="00AF4F28">
        <w:t>16</w:t>
      </w:r>
      <w:r w:rsidRPr="0013728D">
        <w:t xml:space="preserve">. panta </w:t>
      </w:r>
      <w:r w:rsidRPr="00AF4F28">
        <w:t>2</w:t>
      </w:r>
      <w:r w:rsidRPr="0013728D">
        <w:t xml:space="preserve">. punktu, </w:t>
      </w:r>
      <w:r w:rsidRPr="00AF4F28">
        <w:t>74</w:t>
      </w:r>
      <w:r w:rsidRPr="0013728D">
        <w:t xml:space="preserve">. pantu, </w:t>
      </w:r>
      <w:r w:rsidRPr="00AF4F28">
        <w:t>78</w:t>
      </w:r>
      <w:r w:rsidRPr="0013728D">
        <w:t xml:space="preserve">. panta </w:t>
      </w:r>
      <w:r w:rsidRPr="00AF4F28">
        <w:t>2</w:t>
      </w:r>
      <w:r w:rsidRPr="0013728D">
        <w:t xml:space="preserve">. punkta e) apakšpunktu, </w:t>
      </w:r>
      <w:r w:rsidRPr="00AF4F28">
        <w:t>79</w:t>
      </w:r>
      <w:r w:rsidRPr="0013728D">
        <w:t xml:space="preserve">. panta </w:t>
      </w:r>
      <w:r w:rsidRPr="00AF4F28">
        <w:t>2</w:t>
      </w:r>
      <w:r w:rsidRPr="0013728D">
        <w:t xml:space="preserve">. punkta c) apakšpunktu, </w:t>
      </w:r>
      <w:r w:rsidRPr="00AF4F28">
        <w:t>82</w:t>
      </w:r>
      <w:r w:rsidRPr="0013728D">
        <w:t xml:space="preserve">. panta </w:t>
      </w:r>
      <w:r w:rsidRPr="00AF4F28">
        <w:t>1</w:t>
      </w:r>
      <w:r w:rsidRPr="0013728D">
        <w:t xml:space="preserve">. punkta otrās daļas d) apakšpunktu, </w:t>
      </w:r>
      <w:r w:rsidRPr="00AF4F28">
        <w:t>85</w:t>
      </w:r>
      <w:r w:rsidRPr="0013728D">
        <w:t xml:space="preserve">. panta </w:t>
      </w:r>
      <w:r w:rsidRPr="00AF4F28">
        <w:t>1</w:t>
      </w:r>
      <w:r w:rsidRPr="0013728D">
        <w:t xml:space="preserve">. punktu, </w:t>
      </w:r>
      <w:r w:rsidRPr="00AF4F28">
        <w:t>87</w:t>
      </w:r>
      <w:r w:rsidRPr="0013728D">
        <w:t xml:space="preserve">. panta </w:t>
      </w:r>
      <w:r w:rsidRPr="00AF4F28">
        <w:t>2</w:t>
      </w:r>
      <w:r w:rsidRPr="0013728D">
        <w:t xml:space="preserve">. punkta a) apakšpunktu un </w:t>
      </w:r>
      <w:r w:rsidRPr="00AF4F28">
        <w:t>88</w:t>
      </w:r>
      <w:r w:rsidRPr="0013728D">
        <w:t xml:space="preserve">. panta </w:t>
      </w:r>
      <w:r w:rsidRPr="00AF4F28">
        <w:t>2</w:t>
      </w:r>
      <w:r w:rsidRPr="0013728D">
        <w:t>. punktu, saskaņā ar kuriem Komisija ir iesniegusi priekšlikumu Parlamentam (C</w:t>
      </w:r>
      <w:r w:rsidRPr="00AF4F28">
        <w:t>9</w:t>
      </w:r>
      <w:r w:rsidRPr="0013728D">
        <w:t>-</w:t>
      </w:r>
      <w:r w:rsidRPr="00AF4F28">
        <w:t>0088</w:t>
      </w:r>
      <w:r w:rsidRPr="0013728D">
        <w:t>/</w:t>
      </w:r>
      <w:r w:rsidRPr="00AF4F28">
        <w:t>2021</w:t>
      </w:r>
      <w:r w:rsidRPr="0013728D">
        <w:t>),</w:t>
      </w:r>
    </w:p>
    <w:p w:rsidR="000218F1" w:rsidRPr="0013728D" w:rsidRDefault="000218F1" w:rsidP="00CC30ED">
      <w:pPr>
        <w:pStyle w:val="NormalHanging12a"/>
      </w:pPr>
      <w:r w:rsidRPr="0013728D">
        <w:t>–</w:t>
      </w:r>
      <w:r w:rsidRPr="0013728D">
        <w:tab/>
        <w:t>ņemot vērā Juridiskās komitejas atzinumu par ierosināto juridisko pamatu,</w:t>
      </w:r>
    </w:p>
    <w:p w:rsidR="00CC30ED" w:rsidRPr="0013728D" w:rsidRDefault="00CC30ED" w:rsidP="00CC30ED">
      <w:pPr>
        <w:pStyle w:val="NormalHanging12a"/>
      </w:pPr>
      <w:r w:rsidRPr="0013728D">
        <w:t>–</w:t>
      </w:r>
      <w:r w:rsidRPr="0013728D">
        <w:tab/>
        <w:t xml:space="preserve">ņemot vērā Līguma par Eiropas Savienības darbību </w:t>
      </w:r>
      <w:r w:rsidRPr="00AF4F28">
        <w:t>294</w:t>
      </w:r>
      <w:r w:rsidRPr="0013728D">
        <w:t xml:space="preserve">. panta </w:t>
      </w:r>
      <w:r w:rsidRPr="00AF4F28">
        <w:t>3</w:t>
      </w:r>
      <w:r w:rsidRPr="0013728D">
        <w:t>. punktu,</w:t>
      </w:r>
      <w:r w:rsidR="0013728D" w:rsidRPr="0013728D">
        <w:t xml:space="preserve"> </w:t>
      </w:r>
      <w:r w:rsidR="0013728D" w:rsidRPr="00AF4F28">
        <w:t>78</w:t>
      </w:r>
      <w:r w:rsidR="0013728D" w:rsidRPr="0013728D">
        <w:t xml:space="preserve">. panta </w:t>
      </w:r>
      <w:r w:rsidR="0013728D" w:rsidRPr="00AF4F28">
        <w:t>2</w:t>
      </w:r>
      <w:r w:rsidR="0013728D" w:rsidRPr="0013728D">
        <w:t xml:space="preserve">. punkta e) apakšpunktu, </w:t>
      </w:r>
      <w:r w:rsidR="0013728D" w:rsidRPr="00AF4F28">
        <w:t>79</w:t>
      </w:r>
      <w:r w:rsidR="0013728D" w:rsidRPr="0013728D">
        <w:t xml:space="preserve">. panta </w:t>
      </w:r>
      <w:r w:rsidR="0013728D" w:rsidRPr="00AF4F28">
        <w:t>2</w:t>
      </w:r>
      <w:r w:rsidR="0013728D" w:rsidRPr="0013728D">
        <w:t xml:space="preserve">. punkta c) apakšpunktu, </w:t>
      </w:r>
      <w:r w:rsidR="0013728D" w:rsidRPr="00AF4F28">
        <w:t>82</w:t>
      </w:r>
      <w:r w:rsidR="0013728D" w:rsidRPr="0013728D">
        <w:t xml:space="preserve">. panta </w:t>
      </w:r>
      <w:r w:rsidR="0013728D" w:rsidRPr="00AF4F28">
        <w:t>1</w:t>
      </w:r>
      <w:r w:rsidR="0013728D" w:rsidRPr="0013728D">
        <w:t xml:space="preserve">. punkta otrās daļas d) punktu un </w:t>
      </w:r>
      <w:r w:rsidR="0013728D" w:rsidRPr="00AF4F28">
        <w:t>87</w:t>
      </w:r>
      <w:r w:rsidR="0013728D" w:rsidRPr="0013728D">
        <w:t xml:space="preserve">. panta </w:t>
      </w:r>
      <w:r w:rsidR="0013728D" w:rsidRPr="00AF4F28">
        <w:t>2</w:t>
      </w:r>
      <w:r w:rsidR="0013728D" w:rsidRPr="0013728D">
        <w:t xml:space="preserve">. punkta a) apakšpunktu, </w:t>
      </w:r>
    </w:p>
    <w:p w:rsidR="0013728D" w:rsidRPr="0013728D" w:rsidRDefault="0013728D" w:rsidP="0013728D">
      <w:pPr>
        <w:spacing w:after="240"/>
        <w:ind w:left="567" w:hanging="567"/>
        <w:rPr>
          <w:lang w:eastAsia="en-US"/>
        </w:rPr>
      </w:pPr>
      <w:r w:rsidRPr="0013728D">
        <w:rPr>
          <w:rFonts w:eastAsia="Calibri"/>
          <w:lang w:eastAsia="en-US"/>
        </w:rPr>
        <w:t>–</w:t>
      </w:r>
      <w:r w:rsidRPr="0013728D">
        <w:rPr>
          <w:rFonts w:eastAsia="Calibri"/>
          <w:lang w:eastAsia="en-US"/>
        </w:rPr>
        <w:tab/>
      </w:r>
      <w:r w:rsidRPr="0013728D">
        <w:t xml:space="preserve">ņemot vērā provizorisko vienošanos, ko atbildīgā komiteja apstiprināja saskaņā ar Reglamenta </w:t>
      </w:r>
      <w:r w:rsidRPr="00AF4F28">
        <w:t>74</w:t>
      </w:r>
      <w:r w:rsidRPr="0013728D">
        <w:t xml:space="preserve">. panta </w:t>
      </w:r>
      <w:r w:rsidRPr="00AF4F28">
        <w:t>4</w:t>
      </w:r>
      <w:r w:rsidRPr="0013728D">
        <w:t xml:space="preserve">. punktu, un Padomes pārstāvja </w:t>
      </w:r>
      <w:r w:rsidRPr="00AF4F28">
        <w:t>2024</w:t>
      </w:r>
      <w:r w:rsidRPr="0013728D">
        <w:t xml:space="preserve">. gada </w:t>
      </w:r>
      <w:r w:rsidRPr="00AF4F28">
        <w:t>8</w:t>
      </w:r>
      <w:r w:rsidRPr="0013728D">
        <w:t xml:space="preserve">. februāra vēstulē pausto apņemšanos apstiprināt Parlamenta nostāju saskaņā ar Līguma par Eiropas Savienības darbību </w:t>
      </w:r>
      <w:r w:rsidRPr="00AF4F28">
        <w:t>294</w:t>
      </w:r>
      <w:r w:rsidRPr="0013728D">
        <w:t xml:space="preserve">. panta </w:t>
      </w:r>
      <w:r w:rsidRPr="00AF4F28">
        <w:t>4</w:t>
      </w:r>
      <w:r w:rsidRPr="0013728D">
        <w:t>. punktu,</w:t>
      </w:r>
    </w:p>
    <w:p w:rsidR="00CC30ED" w:rsidRPr="0013728D" w:rsidRDefault="00CC30ED" w:rsidP="00CC30ED">
      <w:pPr>
        <w:pStyle w:val="NormalHanging12a"/>
      </w:pPr>
      <w:r w:rsidRPr="0013728D">
        <w:lastRenderedPageBreak/>
        <w:t>–</w:t>
      </w:r>
      <w:r w:rsidRPr="0013728D">
        <w:tab/>
        <w:t xml:space="preserve">ņemot vērā Reglamenta </w:t>
      </w:r>
      <w:r w:rsidRPr="00AF4F28">
        <w:t>59</w:t>
      </w:r>
      <w:r w:rsidRPr="0013728D">
        <w:t>. </w:t>
      </w:r>
      <w:r w:rsidR="0013728D" w:rsidRPr="0013728D">
        <w:t xml:space="preserve">un </w:t>
      </w:r>
      <w:r w:rsidR="0013728D" w:rsidRPr="00AF4F28">
        <w:t>40</w:t>
      </w:r>
      <w:r w:rsidR="0013728D" w:rsidRPr="0013728D">
        <w:t xml:space="preserve">. </w:t>
      </w:r>
      <w:r w:rsidRPr="0013728D">
        <w:t>pantu,</w:t>
      </w:r>
    </w:p>
    <w:p w:rsidR="00CC30ED" w:rsidRPr="0013728D" w:rsidRDefault="00CC30ED" w:rsidP="00CC30ED">
      <w:pPr>
        <w:pStyle w:val="NormalHanging12a"/>
      </w:pPr>
      <w:r w:rsidRPr="0013728D">
        <w:t>–</w:t>
      </w:r>
      <w:r w:rsidRPr="0013728D">
        <w:tab/>
        <w:t>ņemot vērā Pilsoņu brīvību, tieslietu un iekšlietu komitejas ziņojumu (A</w:t>
      </w:r>
      <w:r w:rsidRPr="00AF4F28">
        <w:t>9</w:t>
      </w:r>
      <w:r w:rsidRPr="0013728D">
        <w:noBreakHyphen/>
      </w:r>
      <w:r w:rsidRPr="00AF4F28">
        <w:t>0148</w:t>
      </w:r>
      <w:r w:rsidRPr="0013728D">
        <w:t>/</w:t>
      </w:r>
      <w:r w:rsidRPr="00AF4F28">
        <w:t>2023</w:t>
      </w:r>
      <w:r w:rsidRPr="0013728D">
        <w:t>),</w:t>
      </w:r>
    </w:p>
    <w:p w:rsidR="00CC30ED" w:rsidRPr="0013728D" w:rsidRDefault="00CC30ED" w:rsidP="00CC30ED">
      <w:pPr>
        <w:pStyle w:val="NormalHanging12a"/>
      </w:pPr>
      <w:r w:rsidRPr="00AF4F28">
        <w:t>1</w:t>
      </w:r>
      <w:r w:rsidRPr="0013728D">
        <w:t>.</w:t>
      </w:r>
      <w:r w:rsidRPr="0013728D">
        <w:tab/>
        <w:t>pieņem pirmajā lasījumā turpmāk izklāstīto nostāju;</w:t>
      </w:r>
    </w:p>
    <w:p w:rsidR="00CC30ED" w:rsidRPr="0013728D" w:rsidRDefault="00CC30ED" w:rsidP="00CC30ED">
      <w:pPr>
        <w:pStyle w:val="NormalHanging12a"/>
      </w:pPr>
      <w:r w:rsidRPr="00AF4F28">
        <w:t>2</w:t>
      </w:r>
      <w:r w:rsidRPr="0013728D">
        <w:t>.</w:t>
      </w:r>
      <w:r w:rsidRPr="0013728D">
        <w:tab/>
        <w:t>prasa Komisijai priekšlikumu Parlamentam iesniegt vēlreiz, ja tā savu priekšlikumu aizstāj, būtiski groza vai ir paredzējusi to būtiski grozīt;</w:t>
      </w:r>
    </w:p>
    <w:p w:rsidR="00CC30ED" w:rsidRPr="0013728D" w:rsidRDefault="00CC30ED" w:rsidP="00CC30ED">
      <w:pPr>
        <w:pStyle w:val="NormalHanging12a"/>
      </w:pPr>
      <w:r w:rsidRPr="00AF4F28">
        <w:t>3</w:t>
      </w:r>
      <w:r w:rsidRPr="0013728D">
        <w:t>.</w:t>
      </w:r>
      <w:r w:rsidRPr="0013728D">
        <w:tab/>
        <w:t>uzdod priekšsēdētāja</w:t>
      </w:r>
      <w:r w:rsidR="00483FC7">
        <w:t>i</w:t>
      </w:r>
      <w:r w:rsidRPr="0013728D">
        <w:t xml:space="preserve"> Parlamenta nostāju nosūtīt Padomei un Komisijai, kā arī dalībvalstu parlamentiem.</w:t>
      </w:r>
    </w:p>
    <w:p w:rsidR="00E365E1" w:rsidRPr="0013728D" w:rsidRDefault="00E365E1" w:rsidP="00212DF1"/>
    <w:p w:rsidR="000218F1" w:rsidRPr="0013728D" w:rsidRDefault="000218F1" w:rsidP="00212DF1">
      <w:pPr>
        <w:sectPr w:rsidR="000218F1" w:rsidRPr="0013728D" w:rsidSect="00500B5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218F1" w:rsidRPr="0013728D" w:rsidRDefault="000218F1" w:rsidP="000218F1">
      <w:pPr>
        <w:pStyle w:val="Normal12Hanging"/>
        <w:tabs>
          <w:tab w:val="left" w:pos="357"/>
          <w:tab w:val="left" w:pos="2551"/>
        </w:tabs>
        <w:ind w:left="0" w:firstLine="0"/>
        <w:rPr>
          <w:b/>
        </w:rPr>
      </w:pPr>
      <w:r w:rsidRPr="0013728D">
        <w:rPr>
          <w:b/>
        </w:rPr>
        <w:lastRenderedPageBreak/>
        <w:t>P</w:t>
      </w:r>
      <w:r w:rsidRPr="00AF4F28">
        <w:rPr>
          <w:b/>
        </w:rPr>
        <w:t>9</w:t>
      </w:r>
      <w:r w:rsidRPr="0013728D">
        <w:rPr>
          <w:b/>
        </w:rPr>
        <w:t>_TC</w:t>
      </w:r>
      <w:r w:rsidRPr="00AF4F28">
        <w:rPr>
          <w:b/>
        </w:rPr>
        <w:t>1</w:t>
      </w:r>
      <w:r w:rsidRPr="0013728D">
        <w:rPr>
          <w:b/>
        </w:rPr>
        <w:t>-COD(</w:t>
      </w:r>
      <w:r w:rsidRPr="00AF4F28">
        <w:rPr>
          <w:b/>
        </w:rPr>
        <w:t>20</w:t>
      </w:r>
      <w:r w:rsidR="0013728D" w:rsidRPr="00AF4F28">
        <w:rPr>
          <w:b/>
        </w:rPr>
        <w:t>21</w:t>
      </w:r>
      <w:r w:rsidRPr="0013728D">
        <w:rPr>
          <w:b/>
        </w:rPr>
        <w:t>)</w:t>
      </w:r>
      <w:r w:rsidRPr="00AF4F28">
        <w:rPr>
          <w:b/>
        </w:rPr>
        <w:t>0</w:t>
      </w:r>
      <w:r w:rsidR="0013728D" w:rsidRPr="00AF4F28">
        <w:rPr>
          <w:b/>
        </w:rPr>
        <w:t>046</w:t>
      </w:r>
    </w:p>
    <w:p w:rsidR="000218F1" w:rsidRDefault="000218F1" w:rsidP="000218F1">
      <w:pPr>
        <w:rPr>
          <w:rFonts w:eastAsia="Calibri"/>
          <w:b/>
          <w:szCs w:val="22"/>
          <w:lang w:eastAsia="en-US"/>
        </w:rPr>
      </w:pPr>
      <w:r w:rsidRPr="0013728D">
        <w:rPr>
          <w:b/>
        </w:rPr>
        <w:t xml:space="preserve">Eiropas Parlamenta nostāja, pieņemta pirmajā lasījumā </w:t>
      </w:r>
      <w:r w:rsidRPr="00AF4F28">
        <w:rPr>
          <w:b/>
        </w:rPr>
        <w:t>2024</w:t>
      </w:r>
      <w:r w:rsidRPr="0013728D">
        <w:rPr>
          <w:b/>
        </w:rPr>
        <w:t xml:space="preserve">. gada </w:t>
      </w:r>
      <w:r w:rsidRPr="00AF4F28">
        <w:rPr>
          <w:b/>
        </w:rPr>
        <w:t>10</w:t>
      </w:r>
      <w:r w:rsidRPr="0013728D">
        <w:rPr>
          <w:b/>
        </w:rPr>
        <w:t xml:space="preserve">. aprīlī, lai pieņemtu Eiropas Parlamenta un Padomes Regulu (ES) </w:t>
      </w:r>
      <w:r w:rsidRPr="00AF4F28">
        <w:rPr>
          <w:b/>
        </w:rPr>
        <w:t>2024</w:t>
      </w:r>
      <w:r w:rsidRPr="0013728D">
        <w:rPr>
          <w:b/>
        </w:rPr>
        <w:t xml:space="preserve">/..., </w:t>
      </w:r>
      <w:r w:rsidRPr="0013728D">
        <w:rPr>
          <w:rFonts w:eastAsia="Calibri"/>
          <w:b/>
          <w:szCs w:val="22"/>
          <w:lang w:eastAsia="en-US"/>
        </w:rPr>
        <w:t xml:space="preserve">ar kuru groza Regulas (ES) </w:t>
      </w:r>
      <w:r w:rsidRPr="00AF4F28">
        <w:rPr>
          <w:rFonts w:eastAsia="Calibri"/>
          <w:b/>
          <w:szCs w:val="22"/>
          <w:lang w:eastAsia="en-US"/>
        </w:rPr>
        <w:t>2019</w:t>
      </w:r>
      <w:r w:rsidRPr="0013728D">
        <w:rPr>
          <w:rFonts w:eastAsia="Calibri"/>
          <w:b/>
          <w:szCs w:val="22"/>
          <w:lang w:eastAsia="en-US"/>
        </w:rPr>
        <w:t>/</w:t>
      </w:r>
      <w:r w:rsidRPr="00AF4F28">
        <w:rPr>
          <w:rFonts w:eastAsia="Calibri"/>
          <w:b/>
          <w:szCs w:val="22"/>
          <w:lang w:eastAsia="en-US"/>
        </w:rPr>
        <w:t>816</w:t>
      </w:r>
      <w:r w:rsidRPr="0013728D">
        <w:rPr>
          <w:rFonts w:eastAsia="Calibri"/>
          <w:b/>
          <w:szCs w:val="22"/>
          <w:lang w:eastAsia="en-US"/>
        </w:rPr>
        <w:t xml:space="preserve"> un </w:t>
      </w:r>
      <w:r w:rsidR="00DF6B11" w:rsidRPr="00504FCE">
        <w:rPr>
          <w:rFonts w:eastAsia="Calibri"/>
          <w:b/>
          <w:szCs w:val="22"/>
          <w:lang w:eastAsia="en-US"/>
        </w:rPr>
        <w:t>(E</w:t>
      </w:r>
      <w:r w:rsidR="00DF6B11">
        <w:rPr>
          <w:rFonts w:eastAsia="Calibri"/>
          <w:b/>
          <w:szCs w:val="22"/>
          <w:lang w:eastAsia="en-US"/>
        </w:rPr>
        <w:t>S</w:t>
      </w:r>
      <w:r w:rsidR="00DF6B11" w:rsidRPr="00504FCE">
        <w:rPr>
          <w:rFonts w:eastAsia="Calibri"/>
          <w:b/>
          <w:szCs w:val="22"/>
          <w:lang w:eastAsia="en-US"/>
        </w:rPr>
        <w:t xml:space="preserve">) </w:t>
      </w:r>
      <w:r w:rsidR="00DF6B11" w:rsidRPr="00AF4F28">
        <w:rPr>
          <w:rFonts w:eastAsia="Calibri"/>
          <w:b/>
          <w:szCs w:val="22"/>
          <w:lang w:eastAsia="en-US"/>
        </w:rPr>
        <w:t>2019</w:t>
      </w:r>
      <w:r w:rsidR="00DF6B11" w:rsidRPr="00504FCE">
        <w:rPr>
          <w:rFonts w:eastAsia="Calibri"/>
          <w:b/>
          <w:szCs w:val="22"/>
          <w:lang w:eastAsia="en-US"/>
        </w:rPr>
        <w:t>/</w:t>
      </w:r>
      <w:r w:rsidR="00DF6B11" w:rsidRPr="00AF4F28">
        <w:rPr>
          <w:rFonts w:eastAsia="Calibri"/>
          <w:b/>
          <w:szCs w:val="22"/>
          <w:lang w:eastAsia="en-US"/>
        </w:rPr>
        <w:t>818</w:t>
      </w:r>
      <w:r w:rsidR="00DF6B11" w:rsidRPr="00504FCE">
        <w:rPr>
          <w:rFonts w:eastAsia="Calibri"/>
          <w:b/>
          <w:szCs w:val="22"/>
          <w:lang w:eastAsia="en-US"/>
        </w:rPr>
        <w:t xml:space="preserve"> </w:t>
      </w:r>
      <w:r w:rsidRPr="0013728D">
        <w:rPr>
          <w:rFonts w:eastAsia="Calibri"/>
          <w:b/>
          <w:szCs w:val="22"/>
          <w:lang w:eastAsia="en-US"/>
        </w:rPr>
        <w:t>, nolūkā ieviest trešo valstu valstspiederīgo skrīningu pie ārējām robežām</w:t>
      </w:r>
    </w:p>
    <w:p w:rsidR="000E5080" w:rsidRDefault="000E5080" w:rsidP="000E5080">
      <w:pPr>
        <w:rPr>
          <w:i/>
        </w:rPr>
      </w:pPr>
    </w:p>
    <w:p w:rsidR="000E5080" w:rsidRDefault="000E5080" w:rsidP="000E5080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0E5080">
        <w:rPr>
          <w:i/>
        </w:rPr>
        <w:t xml:space="preserve">Regulai (ES) </w:t>
      </w:r>
      <w:r w:rsidRPr="000E5080">
        <w:rPr>
          <w:i/>
        </w:rPr>
        <w:t>2024/1352</w:t>
      </w:r>
      <w:r w:rsidRPr="000E5080">
        <w:rPr>
          <w:i/>
        </w:rPr>
        <w:t>.)</w:t>
      </w:r>
      <w:bookmarkStart w:id="8" w:name="_GoBack"/>
      <w:bookmarkEnd w:id="8"/>
    </w:p>
    <w:p w:rsidR="000E5080" w:rsidRPr="0013728D" w:rsidRDefault="000E5080" w:rsidP="000218F1">
      <w:pPr>
        <w:rPr>
          <w:rFonts w:eastAsia="Calibri"/>
          <w:b/>
          <w:szCs w:val="22"/>
          <w:lang w:eastAsia="en-US"/>
        </w:rPr>
      </w:pPr>
    </w:p>
    <w:sectPr w:rsidR="000E5080" w:rsidRPr="0013728D" w:rsidSect="00500B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DF1" w:rsidRPr="00500B51" w:rsidRDefault="00212DF1">
      <w:r w:rsidRPr="00500B51">
        <w:separator/>
      </w:r>
    </w:p>
  </w:endnote>
  <w:endnote w:type="continuationSeparator" w:id="0">
    <w:p w:rsidR="00212DF1" w:rsidRPr="00500B51" w:rsidRDefault="00212DF1">
      <w:r w:rsidRPr="00500B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DF1" w:rsidRPr="00500B51" w:rsidRDefault="00212DF1">
      <w:r w:rsidRPr="00500B51">
        <w:separator/>
      </w:r>
    </w:p>
  </w:footnote>
  <w:footnote w:type="continuationSeparator" w:id="0">
    <w:p w:rsidR="00212DF1" w:rsidRPr="00500B51" w:rsidRDefault="00212DF1">
      <w:r w:rsidRPr="00500B5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LV"/>
    <w:docVar w:name="dvnumam" w:val="20"/>
    <w:docVar w:name="dvpe" w:val="700.426"/>
    <w:docVar w:name="dvrapporteur" w:val="Referente: "/>
    <w:docVar w:name="dvstar" w:val="***I"/>
    <w:docVar w:name="dvtitre" w:val="Eiropas Parlamenta 2024. gada XX. XXX normatīvā rezolūcija par priekšlikumu Eiropas Parlamenta un Padomes regulai, ar kuru groza Regulu (ES) 2019/816, ar ko Eiropas Sodāmības reģistru informācijas sistēmas papildināšanai izveido centralizētu sistēmu (ECRIS-TCN) tādu dalībvalstu identificēšanai, kurām ir informācija par notiesājošiem spriedumiem par trešo valstu valstspiederīgajiem un bezvalstniekiem, un Regulu (ES) 2019/818, ar ko izveido satvaru ES informācijas sistēmu sadarbspējai policijas un tiesu iestāžu sadarbības, patvēruma un migrācijas jomā un groza Regulas (ES) 2018/1726, (ES) 2018/1862 un (ES) 2019/816, nolūkā ieviest trešo valstu valstspiederīgo skrīningu pie ārējām robežām(COM(2021)0096 – C9-0088/2021 – 2021/0046(COD))"/>
  </w:docVars>
  <w:rsids>
    <w:rsidRoot w:val="00212DF1"/>
    <w:rsid w:val="00002272"/>
    <w:rsid w:val="000218F1"/>
    <w:rsid w:val="00064002"/>
    <w:rsid w:val="000677B9"/>
    <w:rsid w:val="000831BA"/>
    <w:rsid w:val="000A42CC"/>
    <w:rsid w:val="000E5080"/>
    <w:rsid w:val="000E7DD9"/>
    <w:rsid w:val="0010095E"/>
    <w:rsid w:val="00125B37"/>
    <w:rsid w:val="0013728D"/>
    <w:rsid w:val="00187494"/>
    <w:rsid w:val="001F32AE"/>
    <w:rsid w:val="00212DF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FC7"/>
    <w:rsid w:val="004867E3"/>
    <w:rsid w:val="00494A28"/>
    <w:rsid w:val="004C0004"/>
    <w:rsid w:val="004C5D52"/>
    <w:rsid w:val="00500B51"/>
    <w:rsid w:val="0050519A"/>
    <w:rsid w:val="005072A1"/>
    <w:rsid w:val="00514517"/>
    <w:rsid w:val="00545827"/>
    <w:rsid w:val="00560270"/>
    <w:rsid w:val="00592F9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A72"/>
    <w:rsid w:val="00842779"/>
    <w:rsid w:val="00865F67"/>
    <w:rsid w:val="00881A7B"/>
    <w:rsid w:val="008840E5"/>
    <w:rsid w:val="00887B3E"/>
    <w:rsid w:val="008A58F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F2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0ED"/>
    <w:rsid w:val="00CF071A"/>
    <w:rsid w:val="00D058B8"/>
    <w:rsid w:val="00D56C11"/>
    <w:rsid w:val="00D834A0"/>
    <w:rsid w:val="00D872DF"/>
    <w:rsid w:val="00D91E21"/>
    <w:rsid w:val="00DA7FCD"/>
    <w:rsid w:val="00DF6B11"/>
    <w:rsid w:val="00E365E1"/>
    <w:rsid w:val="00E45A7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A4BD0"/>
  <w15:chartTrackingRefBased/>
  <w15:docId w15:val="{15DE681A-923A-4DA6-A1E3-8B699164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C30ED"/>
    <w:rPr>
      <w:b/>
    </w:rPr>
  </w:style>
  <w:style w:type="paragraph" w:customStyle="1" w:styleId="NormalBold12a">
    <w:name w:val="NormalBold12a"/>
    <w:basedOn w:val="Normal"/>
    <w:rsid w:val="00CC30E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C30E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C30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C30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C30ED"/>
    <w:pPr>
      <w:spacing w:before="240"/>
    </w:pPr>
    <w:rPr>
      <w:b/>
    </w:rPr>
  </w:style>
  <w:style w:type="paragraph" w:customStyle="1" w:styleId="EPComma">
    <w:name w:val="EPComma"/>
    <w:basedOn w:val="Normal"/>
    <w:rsid w:val="00CC30ED"/>
    <w:pPr>
      <w:spacing w:before="480" w:after="240"/>
    </w:pPr>
  </w:style>
  <w:style w:type="paragraph" w:customStyle="1" w:styleId="Normal6">
    <w:name w:val="Normal6"/>
    <w:basedOn w:val="Normal"/>
    <w:link w:val="Normal6Char"/>
    <w:rsid w:val="00CC30ED"/>
    <w:pPr>
      <w:spacing w:after="120"/>
    </w:pPr>
  </w:style>
  <w:style w:type="character" w:customStyle="1" w:styleId="NormalBoldChar">
    <w:name w:val="NormalBold Char"/>
    <w:link w:val="NormalBold"/>
    <w:rsid w:val="00CC30ED"/>
    <w:rPr>
      <w:b/>
      <w:sz w:val="24"/>
      <w:lang w:val="lv-LV"/>
    </w:rPr>
  </w:style>
  <w:style w:type="character" w:customStyle="1" w:styleId="Normal6Char">
    <w:name w:val="Normal6 Char"/>
    <w:link w:val="Normal6"/>
    <w:rsid w:val="00CC30ED"/>
    <w:rPr>
      <w:sz w:val="24"/>
      <w:lang w:val="lv-LV"/>
    </w:rPr>
  </w:style>
  <w:style w:type="paragraph" w:customStyle="1" w:styleId="ColumnHeading">
    <w:name w:val="ColumnHeading"/>
    <w:basedOn w:val="Normal"/>
    <w:rsid w:val="00CC30ED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37A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7A72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0218F1"/>
    <w:pPr>
      <w:spacing w:after="240"/>
      <w:ind w:left="567" w:hanging="567"/>
    </w:pPr>
    <w:rPr>
      <w:lang w:eastAsia="lv-LV" w:bidi="lv-LV"/>
    </w:rPr>
  </w:style>
  <w:style w:type="character" w:customStyle="1" w:styleId="Normal12HangingChar">
    <w:name w:val="Normal12Hanging Char"/>
    <w:link w:val="Normal12Hanging"/>
    <w:rsid w:val="000218F1"/>
    <w:rPr>
      <w:sz w:val="24"/>
      <w:lang w:val="lv-LV" w:eastAsia="lv-LV" w:bidi="lv-LV"/>
    </w:rPr>
  </w:style>
  <w:style w:type="paragraph" w:customStyle="1" w:styleId="AmOrLang">
    <w:name w:val="AmOrLang"/>
    <w:basedOn w:val="Normal"/>
    <w:rsid w:val="000218F1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218F1"/>
    <w:pPr>
      <w:spacing w:after="240"/>
      <w:jc w:val="center"/>
    </w:pPr>
  </w:style>
  <w:style w:type="character" w:customStyle="1" w:styleId="diff-tte-added">
    <w:name w:val="diff-tte-added"/>
    <w:basedOn w:val="DefaultParagraphFont"/>
    <w:rsid w:val="000218F1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E54B5-22AD-452F-971C-3874F0E5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2024-08-01T04:51:00Z</dcterms:created>
  <dcterms:modified xsi:type="dcterms:W3CDTF">2024-08-01T04:51:00Z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