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03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0367" w:rsidRDefault="00645796" w:rsidP="0010095E">
            <w:pPr>
              <w:pStyle w:val="EPName"/>
            </w:pPr>
            <w:r w:rsidRPr="00510367">
              <w:t>Parlament Ewropew</w:t>
            </w:r>
          </w:p>
          <w:p w:rsidR="00751A4A" w:rsidRPr="005103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42F8">
              <w:t>2019</w:t>
            </w:r>
            <w:r w:rsidRPr="00510367">
              <w:t>-</w:t>
            </w:r>
            <w:r w:rsidRPr="004D42F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10367" w:rsidRDefault="00187494" w:rsidP="0010095E">
            <w:pPr>
              <w:pStyle w:val="EPLogo"/>
            </w:pPr>
            <w:r w:rsidRPr="005103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0367" w:rsidRDefault="00D058B8" w:rsidP="004C5D52">
      <w:pPr>
        <w:pStyle w:val="LineTop"/>
      </w:pPr>
    </w:p>
    <w:p w:rsidR="00680577" w:rsidRPr="00510367" w:rsidRDefault="00645796" w:rsidP="00680577">
      <w:pPr>
        <w:pStyle w:val="EPBodyTA1"/>
      </w:pPr>
      <w:r w:rsidRPr="00510367">
        <w:t>TESTI ADOTTATI</w:t>
      </w:r>
    </w:p>
    <w:p w:rsidR="00D058B8" w:rsidRPr="00510367" w:rsidRDefault="00D058B8" w:rsidP="00D058B8">
      <w:pPr>
        <w:pStyle w:val="LineBottom"/>
      </w:pPr>
    </w:p>
    <w:p w:rsidR="00645796" w:rsidRPr="00510367" w:rsidRDefault="00645796" w:rsidP="00645796">
      <w:pPr>
        <w:pStyle w:val="ATHeading1"/>
      </w:pPr>
      <w:bookmarkStart w:id="0" w:name="TANumber"/>
      <w:r w:rsidRPr="00510367">
        <w:t>P</w:t>
      </w:r>
      <w:r w:rsidRPr="004D42F8">
        <w:t>9</w:t>
      </w:r>
      <w:r w:rsidRPr="00510367">
        <w:t>_TA(</w:t>
      </w:r>
      <w:r w:rsidRPr="004D42F8">
        <w:t>2024</w:t>
      </w:r>
      <w:r w:rsidRPr="00510367">
        <w:t>)</w:t>
      </w:r>
      <w:r w:rsidRPr="004D42F8">
        <w:t>0</w:t>
      </w:r>
      <w:r w:rsidR="00510367" w:rsidRPr="004D42F8">
        <w:t>182</w:t>
      </w:r>
      <w:bookmarkEnd w:id="0"/>
    </w:p>
    <w:p w:rsidR="00645796" w:rsidRPr="00510367" w:rsidRDefault="00645796" w:rsidP="00645796">
      <w:pPr>
        <w:pStyle w:val="ATHeading2"/>
      </w:pPr>
      <w:bookmarkStart w:id="1" w:name="title"/>
      <w:r w:rsidRPr="00510367">
        <w:t>Sistema Ewropea ta' Informazzjoni ta' Rekords Kriminali - Ċittadini ta' Pajjiżi Terzi</w:t>
      </w:r>
      <w:bookmarkEnd w:id="1"/>
    </w:p>
    <w:p w:rsidR="00645796" w:rsidRPr="00510367" w:rsidRDefault="00645796" w:rsidP="00645796">
      <w:pPr>
        <w:rPr>
          <w:i/>
          <w:vanish/>
        </w:rPr>
      </w:pPr>
      <w:r w:rsidRPr="00510367">
        <w:rPr>
          <w:i/>
        </w:rPr>
        <w:fldChar w:fldCharType="begin"/>
      </w:r>
      <w:r w:rsidRPr="00510367">
        <w:rPr>
          <w:i/>
        </w:rPr>
        <w:instrText xml:space="preserve"> TC"(</w:instrText>
      </w:r>
      <w:bookmarkStart w:id="2" w:name="DocNumber"/>
      <w:r w:rsidRPr="00510367">
        <w:rPr>
          <w:i/>
        </w:rPr>
        <w:instrText>A</w:instrText>
      </w:r>
      <w:r w:rsidRPr="004D42F8">
        <w:rPr>
          <w:i/>
        </w:rPr>
        <w:instrText>9</w:instrText>
      </w:r>
      <w:r w:rsidRPr="00510367">
        <w:rPr>
          <w:i/>
        </w:rPr>
        <w:instrText>-</w:instrText>
      </w:r>
      <w:r w:rsidRPr="004D42F8">
        <w:rPr>
          <w:i/>
        </w:rPr>
        <w:instrText>0148</w:instrText>
      </w:r>
      <w:r w:rsidRPr="00510367">
        <w:rPr>
          <w:i/>
        </w:rPr>
        <w:instrText>/</w:instrText>
      </w:r>
      <w:r w:rsidRPr="004D42F8">
        <w:rPr>
          <w:i/>
        </w:rPr>
        <w:instrText>2023</w:instrText>
      </w:r>
      <w:bookmarkEnd w:id="2"/>
      <w:r w:rsidRPr="00510367">
        <w:rPr>
          <w:i/>
        </w:rPr>
        <w:instrText xml:space="preserve"> - Rapporteur: Birgit Sippel)"\l</w:instrText>
      </w:r>
      <w:r w:rsidRPr="004D42F8">
        <w:rPr>
          <w:i/>
        </w:rPr>
        <w:instrText>3</w:instrText>
      </w:r>
      <w:r w:rsidRPr="00510367">
        <w:rPr>
          <w:i/>
        </w:rPr>
        <w:instrText xml:space="preserve"> \n&gt; \* MERGEFORMAT </w:instrText>
      </w:r>
      <w:r w:rsidRPr="00510367">
        <w:rPr>
          <w:i/>
        </w:rPr>
        <w:fldChar w:fldCharType="end"/>
      </w:r>
    </w:p>
    <w:p w:rsidR="00645796" w:rsidRPr="00510367" w:rsidRDefault="00645796" w:rsidP="00645796">
      <w:pPr>
        <w:rPr>
          <w:vanish/>
        </w:rPr>
      </w:pPr>
      <w:bookmarkStart w:id="3" w:name="Commission"/>
      <w:r w:rsidRPr="00510367">
        <w:rPr>
          <w:vanish/>
        </w:rPr>
        <w:t>Kumitat għal-Libertajiet Ċivili, il-Ġustizzja u l-Intern</w:t>
      </w:r>
      <w:bookmarkEnd w:id="3"/>
    </w:p>
    <w:p w:rsidR="00645796" w:rsidRPr="00510367" w:rsidRDefault="00645796" w:rsidP="00645796">
      <w:pPr>
        <w:rPr>
          <w:vanish/>
        </w:rPr>
      </w:pPr>
      <w:bookmarkStart w:id="4" w:name="PE"/>
      <w:r w:rsidRPr="00510367">
        <w:rPr>
          <w:vanish/>
        </w:rPr>
        <w:t>PE</w:t>
      </w:r>
      <w:r w:rsidRPr="004D42F8">
        <w:rPr>
          <w:vanish/>
        </w:rPr>
        <w:t>700</w:t>
      </w:r>
      <w:r w:rsidRPr="00510367">
        <w:rPr>
          <w:vanish/>
        </w:rPr>
        <w:t>.</w:t>
      </w:r>
      <w:r w:rsidRPr="004D42F8">
        <w:rPr>
          <w:vanish/>
        </w:rPr>
        <w:t>426</w:t>
      </w:r>
      <w:bookmarkEnd w:id="4"/>
    </w:p>
    <w:p w:rsidR="00645796" w:rsidRPr="00510367" w:rsidRDefault="00645796" w:rsidP="00645796">
      <w:pPr>
        <w:pStyle w:val="ATHeading3"/>
      </w:pPr>
      <w:bookmarkStart w:id="5" w:name="Sujet"/>
      <w:r w:rsidRPr="00510367">
        <w:t>Riżoluzzjoni leġiżlattiva tal-Parlament Ewropew tal-</w:t>
      </w:r>
      <w:r w:rsidRPr="004D42F8">
        <w:t>1</w:t>
      </w:r>
      <w:r w:rsidR="00DD1D20" w:rsidRPr="004D42F8">
        <w:t>0</w:t>
      </w:r>
      <w:r w:rsidRPr="00510367">
        <w:t xml:space="preserve"> ta' April </w:t>
      </w:r>
      <w:r w:rsidRPr="004D42F8">
        <w:t>2024</w:t>
      </w:r>
      <w:r w:rsidRPr="00510367">
        <w:t xml:space="preserve"> dwar il-proposta għal regolament tal-Parlament Ewropew u tal-Kunsill li jemenda r-Regolament (UE) </w:t>
      </w:r>
      <w:r w:rsidRPr="004D42F8">
        <w:t>2019</w:t>
      </w:r>
      <w:r w:rsidRPr="00510367">
        <w:t>/</w:t>
      </w:r>
      <w:r w:rsidRPr="004D42F8">
        <w:t>816</w:t>
      </w:r>
      <w:r w:rsidRPr="00510367">
        <w:t xml:space="preserve"> li jistabbilixxi sistema ċentralizzata għall-identifikazzjoni ta’ Stati Membri fil-pussess ta’ informazzjoni dwar kundanni ta’ ċittadini ta’ pajjiżi terzi u persuni apolidi (ECRIS-TCN) biex tissupplimenta s-Sistema Ewropea ta’ Informazzjoni ta’ Rekords Kriminali u r-Regolament (UE) </w:t>
      </w:r>
      <w:r w:rsidRPr="004D42F8">
        <w:t>2019</w:t>
      </w:r>
      <w:r w:rsidRPr="00510367">
        <w:t>/</w:t>
      </w:r>
      <w:r w:rsidRPr="004D42F8">
        <w:t>818</w:t>
      </w:r>
      <w:r w:rsidRPr="00510367">
        <w:t xml:space="preserve"> dwar l-istabbiliment ta’ qafas għall-interoperabbiltà bejn sistemi ta’ informazzjoni tal-UE fil-qasam tal-kooperazzjoni tal-pulizija u ġudizzjarja, l-ażil u l-migrazzjoni u li jemenda r-Regolamenti (UE) </w:t>
      </w:r>
      <w:r w:rsidRPr="004D42F8">
        <w:t>2018</w:t>
      </w:r>
      <w:r w:rsidRPr="00510367">
        <w:t>/</w:t>
      </w:r>
      <w:r w:rsidRPr="004D42F8">
        <w:t>1726</w:t>
      </w:r>
      <w:r w:rsidRPr="00510367">
        <w:t xml:space="preserve">, (UE) </w:t>
      </w:r>
      <w:r w:rsidRPr="004D42F8">
        <w:t>2018</w:t>
      </w:r>
      <w:r w:rsidRPr="00510367">
        <w:t>/</w:t>
      </w:r>
      <w:r w:rsidRPr="004D42F8">
        <w:t>1862</w:t>
      </w:r>
      <w:r w:rsidRPr="00510367">
        <w:t xml:space="preserve"> u (UE) </w:t>
      </w:r>
      <w:r w:rsidRPr="004D42F8">
        <w:t>2019</w:t>
      </w:r>
      <w:r w:rsidRPr="00510367">
        <w:t>/</w:t>
      </w:r>
      <w:r w:rsidRPr="004D42F8">
        <w:t>816</w:t>
      </w:r>
      <w:r w:rsidRPr="00510367">
        <w:t xml:space="preserve"> għall-fini tal-introduzzjoni ta’ skrinjar ta’ ċittadini ta’ pajjiżi terzi fil-fruntieri esterni</w:t>
      </w:r>
      <w:bookmarkEnd w:id="5"/>
      <w:r w:rsidRPr="00510367">
        <w:t xml:space="preserve"> </w:t>
      </w:r>
      <w:bookmarkStart w:id="6" w:name="References"/>
      <w:r w:rsidRPr="00510367">
        <w:t>(COM(</w:t>
      </w:r>
      <w:r w:rsidRPr="004D42F8">
        <w:t>2021</w:t>
      </w:r>
      <w:r w:rsidRPr="00510367">
        <w:t>)</w:t>
      </w:r>
      <w:r w:rsidRPr="004D42F8">
        <w:t>0096</w:t>
      </w:r>
      <w:r w:rsidRPr="00510367">
        <w:t xml:space="preserve"> – C</w:t>
      </w:r>
      <w:r w:rsidRPr="004D42F8">
        <w:t>9</w:t>
      </w:r>
      <w:r w:rsidRPr="00510367">
        <w:t>-</w:t>
      </w:r>
      <w:r w:rsidRPr="004D42F8">
        <w:t>0088</w:t>
      </w:r>
      <w:r w:rsidRPr="00510367">
        <w:t>/</w:t>
      </w:r>
      <w:r w:rsidRPr="004D42F8">
        <w:t>2021</w:t>
      </w:r>
      <w:r w:rsidRPr="00510367">
        <w:t xml:space="preserve"> – </w:t>
      </w:r>
      <w:r w:rsidRPr="004D42F8">
        <w:t>2021</w:t>
      </w:r>
      <w:r w:rsidRPr="00510367">
        <w:t>/</w:t>
      </w:r>
      <w:r w:rsidRPr="004D42F8">
        <w:t>0046</w:t>
      </w:r>
      <w:r w:rsidRPr="00510367">
        <w:t>(COD))</w:t>
      </w:r>
      <w:bookmarkEnd w:id="6"/>
    </w:p>
    <w:p w:rsidR="00645796" w:rsidRPr="00510367" w:rsidRDefault="00645796" w:rsidP="00645796"/>
    <w:p w:rsidR="00FB490A" w:rsidRPr="00510367" w:rsidRDefault="00FB490A" w:rsidP="00FB490A">
      <w:pPr>
        <w:pStyle w:val="NormalBold"/>
      </w:pPr>
      <w:bookmarkStart w:id="7" w:name="TextBodyBegin"/>
      <w:bookmarkEnd w:id="7"/>
      <w:r w:rsidRPr="00510367">
        <w:t>(Proċedura leġiżlattiva ordinarja: l-ewwel qari)</w:t>
      </w:r>
    </w:p>
    <w:p w:rsidR="00FB490A" w:rsidRPr="00510367" w:rsidRDefault="00FB490A" w:rsidP="00FB490A">
      <w:pPr>
        <w:pStyle w:val="EPComma"/>
      </w:pPr>
      <w:r w:rsidRPr="00510367">
        <w:rPr>
          <w:i/>
        </w:rPr>
        <w:t>Il-Parlament Ewropew</w:t>
      </w:r>
      <w:r w:rsidRPr="00510367">
        <w:t xml:space="preserve">, </w:t>
      </w:r>
    </w:p>
    <w:p w:rsidR="00FB490A" w:rsidRPr="00510367" w:rsidRDefault="00FB490A" w:rsidP="00FB490A">
      <w:pPr>
        <w:pStyle w:val="NormalHanging12a"/>
      </w:pPr>
      <w:r w:rsidRPr="00510367">
        <w:t>–</w:t>
      </w:r>
      <w:r w:rsidRPr="00510367">
        <w:tab/>
        <w:t>wara li kkunsidra l-proposta tal-Kummissjoni lill-Parlament Ewropew u lill-Kunsill (COM(</w:t>
      </w:r>
      <w:r w:rsidRPr="004D42F8">
        <w:t>2021</w:t>
      </w:r>
      <w:r w:rsidRPr="00510367">
        <w:t>)</w:t>
      </w:r>
      <w:r w:rsidRPr="004D42F8">
        <w:t>0096</w:t>
      </w:r>
      <w:r w:rsidRPr="00510367">
        <w:t>),</w:t>
      </w:r>
    </w:p>
    <w:p w:rsidR="00FB490A" w:rsidRPr="00510367" w:rsidRDefault="00FB490A" w:rsidP="00FB490A">
      <w:pPr>
        <w:pStyle w:val="NormalHanging12a"/>
      </w:pPr>
      <w:r w:rsidRPr="00510367">
        <w:t>–</w:t>
      </w:r>
      <w:r w:rsidRPr="00510367">
        <w:tab/>
        <w:t>wara li kkunsidra l-Artikolu </w:t>
      </w:r>
      <w:r w:rsidRPr="004D42F8">
        <w:t>294</w:t>
      </w:r>
      <w:r w:rsidRPr="00510367">
        <w:t>(</w:t>
      </w:r>
      <w:r w:rsidRPr="004D42F8">
        <w:t>2</w:t>
      </w:r>
      <w:r w:rsidRPr="00510367">
        <w:t>), l-Artikolu </w:t>
      </w:r>
      <w:r w:rsidRPr="004D42F8">
        <w:t>16</w:t>
      </w:r>
      <w:r w:rsidRPr="00510367">
        <w:t>(</w:t>
      </w:r>
      <w:r w:rsidRPr="004D42F8">
        <w:t>2</w:t>
      </w:r>
      <w:r w:rsidRPr="00510367">
        <w:t>), l-Artikolu </w:t>
      </w:r>
      <w:r w:rsidRPr="004D42F8">
        <w:t>74</w:t>
      </w:r>
      <w:r w:rsidRPr="00510367">
        <w:t>, l-Artikolu </w:t>
      </w:r>
      <w:r w:rsidRPr="004D42F8">
        <w:t>78</w:t>
      </w:r>
      <w:r w:rsidRPr="00510367">
        <w:t>(</w:t>
      </w:r>
      <w:r w:rsidRPr="004D42F8">
        <w:t>2</w:t>
      </w:r>
      <w:r w:rsidRPr="00510367">
        <w:t>)(e), l-Artikolu </w:t>
      </w:r>
      <w:r w:rsidRPr="004D42F8">
        <w:t>79</w:t>
      </w:r>
      <w:r w:rsidRPr="00510367">
        <w:t>(</w:t>
      </w:r>
      <w:r w:rsidRPr="004D42F8">
        <w:t>2</w:t>
      </w:r>
      <w:r w:rsidRPr="00510367">
        <w:t>)(c), l-Artikolu </w:t>
      </w:r>
      <w:r w:rsidRPr="004D42F8">
        <w:t>82</w:t>
      </w:r>
      <w:r w:rsidRPr="00510367">
        <w:t>(</w:t>
      </w:r>
      <w:r w:rsidRPr="004D42F8">
        <w:t>1</w:t>
      </w:r>
      <w:r w:rsidRPr="00510367">
        <w:t>), it-tieni subparagrafu, punt (d), l-Artikolu </w:t>
      </w:r>
      <w:r w:rsidRPr="004D42F8">
        <w:t>85</w:t>
      </w:r>
      <w:r w:rsidRPr="00510367">
        <w:t>(</w:t>
      </w:r>
      <w:r w:rsidRPr="004D42F8">
        <w:t>1</w:t>
      </w:r>
      <w:r w:rsidRPr="00510367">
        <w:t>), l-Artikolu </w:t>
      </w:r>
      <w:r w:rsidRPr="004D42F8">
        <w:t>87</w:t>
      </w:r>
      <w:r w:rsidRPr="00510367">
        <w:t>(</w:t>
      </w:r>
      <w:r w:rsidRPr="004D42F8">
        <w:t>2</w:t>
      </w:r>
      <w:r w:rsidRPr="00510367">
        <w:t>)(a) u l-Artikolu </w:t>
      </w:r>
      <w:r w:rsidRPr="004D42F8">
        <w:t>88</w:t>
      </w:r>
      <w:r w:rsidRPr="00510367">
        <w:t>(</w:t>
      </w:r>
      <w:r w:rsidRPr="004D42F8">
        <w:t>2</w:t>
      </w:r>
      <w:r w:rsidRPr="00510367">
        <w:t>) tat-Trattat dwar il-Funzjonament tal-Unjoni Ewropea, skont liema artikoli l-Kummissjoni ppreżentat il-proposta lill-Parlament (C</w:t>
      </w:r>
      <w:r w:rsidRPr="004D42F8">
        <w:t>9</w:t>
      </w:r>
      <w:r w:rsidRPr="00510367">
        <w:noBreakHyphen/>
      </w:r>
      <w:r w:rsidRPr="004D42F8">
        <w:t>0088</w:t>
      </w:r>
      <w:r w:rsidRPr="00510367">
        <w:t>/</w:t>
      </w:r>
      <w:r w:rsidRPr="004D42F8">
        <w:t>2021</w:t>
      </w:r>
      <w:r w:rsidRPr="00510367">
        <w:t>),</w:t>
      </w:r>
    </w:p>
    <w:p w:rsidR="00DD1D20" w:rsidRPr="00510367" w:rsidRDefault="00DD1D20" w:rsidP="00FB490A">
      <w:pPr>
        <w:pStyle w:val="NormalHanging12a"/>
      </w:pPr>
      <w:r w:rsidRPr="00510367">
        <w:t>–</w:t>
      </w:r>
      <w:r w:rsidRPr="00510367">
        <w:tab/>
        <w:t>wara li kkunsidra l-opinjoni tal-Kumitat għall-Affarijiet Legali dwar il-bażi ġuridika proposta,</w:t>
      </w:r>
    </w:p>
    <w:p w:rsidR="00FB490A" w:rsidRPr="00510367" w:rsidRDefault="00FB490A" w:rsidP="00FB490A">
      <w:pPr>
        <w:pStyle w:val="NormalHanging12a"/>
      </w:pPr>
      <w:r w:rsidRPr="00510367">
        <w:t>–</w:t>
      </w:r>
      <w:r w:rsidRPr="00510367">
        <w:tab/>
        <w:t>wara li kkunsidra l-Artikolu </w:t>
      </w:r>
      <w:r w:rsidRPr="004D42F8">
        <w:t>294</w:t>
      </w:r>
      <w:r w:rsidRPr="00510367">
        <w:t>(</w:t>
      </w:r>
      <w:r w:rsidRPr="004D42F8">
        <w:t>3</w:t>
      </w:r>
      <w:r w:rsidRPr="00510367">
        <w:t>)</w:t>
      </w:r>
      <w:r w:rsidR="00DD1D20" w:rsidRPr="00510367">
        <w:t xml:space="preserve">, l-Artikolu </w:t>
      </w:r>
      <w:r w:rsidR="00DD1D20" w:rsidRPr="004D42F8">
        <w:t>78</w:t>
      </w:r>
      <w:r w:rsidR="00DD1D20" w:rsidRPr="00510367">
        <w:t>(</w:t>
      </w:r>
      <w:r w:rsidR="00DD1D20" w:rsidRPr="004D42F8">
        <w:t>2</w:t>
      </w:r>
      <w:r w:rsidR="00DD1D20" w:rsidRPr="00510367">
        <w:t xml:space="preserve">)(e), l-Artikolu </w:t>
      </w:r>
      <w:r w:rsidR="00DD1D20" w:rsidRPr="004D42F8">
        <w:t>79</w:t>
      </w:r>
      <w:r w:rsidR="00DD1D20" w:rsidRPr="00510367">
        <w:t>(</w:t>
      </w:r>
      <w:r w:rsidR="00DD1D20" w:rsidRPr="004D42F8">
        <w:t>2</w:t>
      </w:r>
      <w:r w:rsidR="00DD1D20" w:rsidRPr="00510367">
        <w:t xml:space="preserve">)(c), l-Artikolu </w:t>
      </w:r>
      <w:r w:rsidR="00DD1D20" w:rsidRPr="004D42F8">
        <w:t>82</w:t>
      </w:r>
      <w:r w:rsidR="00DD1D20" w:rsidRPr="00510367">
        <w:t>(</w:t>
      </w:r>
      <w:r w:rsidR="00DD1D20" w:rsidRPr="004D42F8">
        <w:t>1</w:t>
      </w:r>
      <w:r w:rsidR="00DD1D20" w:rsidRPr="00510367">
        <w:t xml:space="preserve">), it-tieni subparagrafu, il-punt (d) u l-Artikolu </w:t>
      </w:r>
      <w:r w:rsidR="00DD1D20" w:rsidRPr="004D42F8">
        <w:t>87</w:t>
      </w:r>
      <w:r w:rsidR="00DD1D20" w:rsidRPr="00510367">
        <w:t>(</w:t>
      </w:r>
      <w:r w:rsidR="00DD1D20" w:rsidRPr="004D42F8">
        <w:t>2</w:t>
      </w:r>
      <w:r w:rsidR="00DD1D20" w:rsidRPr="00510367">
        <w:t>)(a)</w:t>
      </w:r>
      <w:r w:rsidRPr="00510367">
        <w:t xml:space="preserve"> tat-Trattat dwar il-Funzjonament tal-Unjoni Ewropea,</w:t>
      </w:r>
    </w:p>
    <w:p w:rsidR="00DD1D20" w:rsidRPr="00510367" w:rsidRDefault="00DD1D20" w:rsidP="00FB490A">
      <w:pPr>
        <w:pStyle w:val="NormalHanging12a"/>
      </w:pPr>
      <w:r w:rsidRPr="00510367">
        <w:t>–</w:t>
      </w:r>
      <w:r w:rsidRPr="00510367">
        <w:tab/>
        <w:t>wara li kkunsidra l-ftehim proviżorju approvat mill-kumitat responsabbli fis-sens tal-Artikolu </w:t>
      </w:r>
      <w:r w:rsidRPr="004D42F8">
        <w:t>74</w:t>
      </w:r>
      <w:r w:rsidRPr="00510367">
        <w:t>(</w:t>
      </w:r>
      <w:r w:rsidRPr="004D42F8">
        <w:t>4</w:t>
      </w:r>
      <w:r w:rsidRPr="00510367">
        <w:t>) tar-Regoli ta' Proċedura tiegħu u l-impenn meħud mir-rappreżentant tal-</w:t>
      </w:r>
      <w:r w:rsidRPr="00510367">
        <w:lastRenderedPageBreak/>
        <w:t>Kunsill, permezz tal-ittra tat-</w:t>
      </w:r>
      <w:r w:rsidRPr="004D42F8">
        <w:t>8</w:t>
      </w:r>
      <w:r w:rsidRPr="00510367">
        <w:t> ta' Frar </w:t>
      </w:r>
      <w:r w:rsidRPr="004D42F8">
        <w:t>2024</w:t>
      </w:r>
      <w:r w:rsidRPr="00510367">
        <w:t>, li japprova l-pożizzjoni tal-Parlament, skont l-Artikolu </w:t>
      </w:r>
      <w:r w:rsidRPr="004D42F8">
        <w:t>294</w:t>
      </w:r>
      <w:r w:rsidRPr="00510367">
        <w:t>(</w:t>
      </w:r>
      <w:r w:rsidRPr="004D42F8">
        <w:t>4</w:t>
      </w:r>
      <w:r w:rsidRPr="00510367">
        <w:t>) tat-Trattat dwar il-Funzjonament tal-Unjoni Ewropea,</w:t>
      </w:r>
    </w:p>
    <w:p w:rsidR="00FB490A" w:rsidRPr="00510367" w:rsidRDefault="00FB490A" w:rsidP="00FB490A">
      <w:pPr>
        <w:pStyle w:val="NormalHanging12a"/>
      </w:pPr>
      <w:r w:rsidRPr="00510367">
        <w:t>–</w:t>
      </w:r>
      <w:r w:rsidRPr="00510367">
        <w:tab/>
        <w:t>wara li kkunsidra l-Artikol</w:t>
      </w:r>
      <w:r w:rsidR="00DD1D20" w:rsidRPr="00510367">
        <w:t>i</w:t>
      </w:r>
      <w:r w:rsidRPr="00510367">
        <w:t> </w:t>
      </w:r>
      <w:r w:rsidRPr="004D42F8">
        <w:t>59</w:t>
      </w:r>
      <w:r w:rsidR="00DD1D20" w:rsidRPr="00510367">
        <w:t xml:space="preserve"> u </w:t>
      </w:r>
      <w:r w:rsidR="00DD1D20" w:rsidRPr="004D42F8">
        <w:t>40</w:t>
      </w:r>
      <w:r w:rsidRPr="00510367">
        <w:t xml:space="preserve"> tar-Regoli ta’ Proċedura tiegħu,</w:t>
      </w:r>
    </w:p>
    <w:p w:rsidR="00FB490A" w:rsidRPr="00510367" w:rsidRDefault="00FB490A" w:rsidP="00FB490A">
      <w:pPr>
        <w:pStyle w:val="NormalHanging12a"/>
      </w:pPr>
      <w:r w:rsidRPr="00510367">
        <w:t>–</w:t>
      </w:r>
      <w:r w:rsidRPr="00510367">
        <w:tab/>
        <w:t>wara li kkunsidra r-rapport tal-Kumitat għal-Libertajiet Ċivili, il-Ġustizzja u l-Intern (A</w:t>
      </w:r>
      <w:r w:rsidRPr="004D42F8">
        <w:t>9</w:t>
      </w:r>
      <w:r w:rsidRPr="00510367">
        <w:t>-</w:t>
      </w:r>
      <w:r w:rsidRPr="004D42F8">
        <w:t>0148</w:t>
      </w:r>
      <w:r w:rsidRPr="00510367">
        <w:t>/</w:t>
      </w:r>
      <w:r w:rsidRPr="004D42F8">
        <w:t>2023</w:t>
      </w:r>
      <w:r w:rsidRPr="00510367">
        <w:t>),</w:t>
      </w:r>
    </w:p>
    <w:p w:rsidR="00FB490A" w:rsidRPr="00510367" w:rsidRDefault="00FB490A" w:rsidP="00FB490A">
      <w:pPr>
        <w:pStyle w:val="NormalHanging12a"/>
      </w:pPr>
      <w:r w:rsidRPr="004D42F8">
        <w:t>1</w:t>
      </w:r>
      <w:r w:rsidRPr="00510367">
        <w:t>.</w:t>
      </w:r>
      <w:r w:rsidRPr="00510367">
        <w:tab/>
        <w:t>Jadotta l-pożizzjoni fl-ewwel qari li tidher hawn taħt;</w:t>
      </w:r>
    </w:p>
    <w:p w:rsidR="00FB490A" w:rsidRPr="00510367" w:rsidRDefault="00FB490A" w:rsidP="00FB490A">
      <w:pPr>
        <w:pStyle w:val="NormalHanging12a"/>
      </w:pPr>
      <w:r w:rsidRPr="004D42F8">
        <w:t>2</w:t>
      </w:r>
      <w:r w:rsidRPr="00510367">
        <w:t>.</w:t>
      </w:r>
      <w:r w:rsidRPr="00510367">
        <w:tab/>
        <w:t>Jitlob lill-Kummissjoni terġa’ tirreferi l-kwistjoni lill-Parlament jekk tibdel il-proposta tagħha, temendaha b’mod sustanzjali jew ikollha l-ħsieb li temendaha b’mod sustanzjali;</w:t>
      </w:r>
    </w:p>
    <w:p w:rsidR="00E46081" w:rsidRPr="00510367" w:rsidRDefault="00FB490A" w:rsidP="00FB490A">
      <w:pPr>
        <w:pStyle w:val="NormalHanging12a"/>
        <w:sectPr w:rsidR="00E46081" w:rsidRPr="00510367" w:rsidSect="002E64F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D42F8">
        <w:t>3</w:t>
      </w:r>
      <w:r w:rsidRPr="00510367">
        <w:t>.</w:t>
      </w:r>
      <w:r w:rsidRPr="00510367">
        <w:tab/>
        <w:t>Jagħti istruzzjonijiet lill-President tiegħu biex tgħaddi l-pożizzjoni tal-Parlament lill-Kunsill u lill-Kummissjoni kif ukoll lill-parlamenti nazzjonali.</w:t>
      </w:r>
    </w:p>
    <w:p w:rsidR="00E365E1" w:rsidRPr="00510367" w:rsidRDefault="00E46081" w:rsidP="00E46081">
      <w:pPr>
        <w:pStyle w:val="NormalHanging12a"/>
        <w:rPr>
          <w:b/>
          <w:bCs/>
        </w:rPr>
      </w:pPr>
      <w:r w:rsidRPr="00510367">
        <w:rPr>
          <w:b/>
          <w:bCs/>
        </w:rPr>
        <w:lastRenderedPageBreak/>
        <w:t>P</w:t>
      </w:r>
      <w:r w:rsidRPr="004D42F8">
        <w:rPr>
          <w:b/>
          <w:bCs/>
        </w:rPr>
        <w:t>9</w:t>
      </w:r>
      <w:r w:rsidRPr="00510367">
        <w:rPr>
          <w:b/>
          <w:bCs/>
        </w:rPr>
        <w:t>_TC</w:t>
      </w:r>
      <w:r w:rsidRPr="004D42F8">
        <w:rPr>
          <w:b/>
          <w:bCs/>
        </w:rPr>
        <w:t>1</w:t>
      </w:r>
      <w:r w:rsidRPr="00510367">
        <w:rPr>
          <w:b/>
          <w:bCs/>
        </w:rPr>
        <w:t>-COD(</w:t>
      </w:r>
      <w:r w:rsidRPr="004D42F8">
        <w:rPr>
          <w:b/>
          <w:bCs/>
        </w:rPr>
        <w:t>2021</w:t>
      </w:r>
      <w:r w:rsidRPr="00510367">
        <w:rPr>
          <w:b/>
          <w:bCs/>
        </w:rPr>
        <w:t>)</w:t>
      </w:r>
      <w:r w:rsidRPr="004D42F8">
        <w:rPr>
          <w:b/>
          <w:bCs/>
        </w:rPr>
        <w:t>0046</w:t>
      </w:r>
    </w:p>
    <w:p w:rsidR="00E46081" w:rsidRPr="00510367" w:rsidRDefault="00E46081" w:rsidP="00E46081">
      <w:pPr>
        <w:pStyle w:val="NormalHanging12a"/>
        <w:ind w:left="0" w:firstLine="0"/>
        <w:rPr>
          <w:b/>
        </w:rPr>
      </w:pPr>
      <w:r w:rsidRPr="00510367">
        <w:rPr>
          <w:b/>
          <w:bCs/>
        </w:rPr>
        <w:t>Pożizzjoni tal-Parlament Ewropew adottata fl-ewwel qari tal-</w:t>
      </w:r>
      <w:r w:rsidRPr="004D42F8">
        <w:rPr>
          <w:b/>
          <w:bCs/>
        </w:rPr>
        <w:t>10</w:t>
      </w:r>
      <w:r w:rsidRPr="00510367">
        <w:rPr>
          <w:b/>
        </w:rPr>
        <w:t xml:space="preserve"> </w:t>
      </w:r>
      <w:r w:rsidRPr="00510367">
        <w:rPr>
          <w:b/>
          <w:bCs/>
        </w:rPr>
        <w:t xml:space="preserve">ta' April </w:t>
      </w:r>
      <w:r w:rsidRPr="004D42F8">
        <w:rPr>
          <w:b/>
          <w:bCs/>
        </w:rPr>
        <w:t>2024</w:t>
      </w:r>
      <w:r w:rsidRPr="00510367">
        <w:rPr>
          <w:b/>
          <w:bCs/>
        </w:rPr>
        <w:t xml:space="preserve"> bil-ħsieb tal-adozzjoni tar-Regolament (UE) </w:t>
      </w:r>
      <w:r w:rsidRPr="004D42F8">
        <w:rPr>
          <w:b/>
          <w:bCs/>
        </w:rPr>
        <w:t>2024</w:t>
      </w:r>
      <w:r w:rsidRPr="00510367">
        <w:rPr>
          <w:b/>
          <w:bCs/>
        </w:rPr>
        <w:t xml:space="preserve">/... </w:t>
      </w:r>
      <w:r w:rsidRPr="00510367">
        <w:rPr>
          <w:b/>
        </w:rPr>
        <w:t>tal-Parlament Ewropew u tal-Kunsill li jemenda r-Regolament</w:t>
      </w:r>
      <w:r w:rsidR="00356DE0">
        <w:rPr>
          <w:b/>
        </w:rPr>
        <w:t>i</w:t>
      </w:r>
      <w:r w:rsidRPr="00510367">
        <w:rPr>
          <w:b/>
        </w:rPr>
        <w:t xml:space="preserve"> (UE) </w:t>
      </w:r>
      <w:r w:rsidRPr="004D42F8">
        <w:rPr>
          <w:b/>
        </w:rPr>
        <w:t>2019</w:t>
      </w:r>
      <w:r w:rsidRPr="00510367">
        <w:rPr>
          <w:b/>
        </w:rPr>
        <w:t>/</w:t>
      </w:r>
      <w:r w:rsidRPr="004D42F8">
        <w:rPr>
          <w:b/>
        </w:rPr>
        <w:t>816</w:t>
      </w:r>
      <w:r w:rsidRPr="00510367">
        <w:rPr>
          <w:b/>
        </w:rPr>
        <w:t xml:space="preserve"> u (UE) </w:t>
      </w:r>
      <w:r w:rsidRPr="004D42F8">
        <w:rPr>
          <w:b/>
        </w:rPr>
        <w:t>2019</w:t>
      </w:r>
      <w:r w:rsidRPr="00510367">
        <w:rPr>
          <w:b/>
        </w:rPr>
        <w:t>/</w:t>
      </w:r>
      <w:r w:rsidRPr="004D42F8">
        <w:rPr>
          <w:b/>
        </w:rPr>
        <w:t>818</w:t>
      </w:r>
      <w:r w:rsidRPr="00510367">
        <w:rPr>
          <w:b/>
        </w:rPr>
        <w:t xml:space="preserve"> </w:t>
      </w:r>
      <w:r w:rsidR="00356DE0">
        <w:rPr>
          <w:b/>
        </w:rPr>
        <w:t>għall-fini tal-introduzzjoni tal-i</w:t>
      </w:r>
      <w:r w:rsidRPr="00510367">
        <w:rPr>
          <w:b/>
        </w:rPr>
        <w:t>skrinjar ta’ ċittadini ta’ pajjiżi terzi fil-fruntieri esterni</w:t>
      </w:r>
    </w:p>
    <w:p w:rsidR="00E46081" w:rsidRDefault="00356DE0" w:rsidP="00356DE0">
      <w:pPr>
        <w:pStyle w:val="NormalHanging12a"/>
        <w:spacing w:before="360" w:after="120"/>
        <w:ind w:left="0" w:firstLine="0"/>
        <w:rPr>
          <w:i/>
        </w:rPr>
      </w:pPr>
      <w:r w:rsidRPr="00356DE0">
        <w:rPr>
          <w:i/>
        </w:rPr>
        <w:t xml:space="preserve">(Peress li ntlaħaq ftehim bejn il-Parlament u l-Kunsill, il-pożizzjoni tal-Parlament taqbel mal-att leġiżlattiv finali, </w:t>
      </w:r>
      <w:r w:rsidRPr="00356DE0">
        <w:rPr>
          <w:i/>
        </w:rPr>
        <w:t>ir-Regolament (UE) 2024/1352</w:t>
      </w:r>
      <w:r w:rsidRPr="00356DE0">
        <w:rPr>
          <w:i/>
        </w:rPr>
        <w:t>.)</w:t>
      </w:r>
    </w:p>
    <w:p w:rsidR="00356DE0" w:rsidRPr="00356DE0" w:rsidRDefault="00356DE0" w:rsidP="00356DE0">
      <w:pPr>
        <w:pStyle w:val="NormalHanging12a"/>
        <w:spacing w:before="120" w:after="120"/>
        <w:ind w:left="0" w:firstLine="0"/>
      </w:pPr>
      <w:bookmarkStart w:id="8" w:name="_GoBack"/>
      <w:bookmarkEnd w:id="8"/>
    </w:p>
    <w:sectPr w:rsidR="00356DE0" w:rsidRPr="00356DE0" w:rsidSect="002E64F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796" w:rsidRPr="002E64F8" w:rsidRDefault="00645796">
      <w:r w:rsidRPr="002E64F8">
        <w:separator/>
      </w:r>
    </w:p>
  </w:endnote>
  <w:endnote w:type="continuationSeparator" w:id="0">
    <w:p w:rsidR="00645796" w:rsidRPr="002E64F8" w:rsidRDefault="00645796">
      <w:r w:rsidRPr="002E64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64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64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64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796" w:rsidRPr="002E64F8" w:rsidRDefault="00645796">
      <w:r w:rsidRPr="002E64F8">
        <w:separator/>
      </w:r>
    </w:p>
  </w:footnote>
  <w:footnote w:type="continuationSeparator" w:id="0">
    <w:p w:rsidR="00645796" w:rsidRPr="002E64F8" w:rsidRDefault="00645796">
      <w:r w:rsidRPr="002E64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64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64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E64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8C1F39"/>
    <w:multiLevelType w:val="hybridMultilevel"/>
    <w:tmpl w:val="13143558"/>
    <w:lvl w:ilvl="0" w:tplc="8F4E0D78">
      <w:start w:val="1"/>
      <w:numFmt w:val="decimal"/>
      <w:lvlText w:val="(%1)"/>
      <w:lvlJc w:val="left"/>
      <w:pPr>
        <w:ind w:left="1215" w:hanging="8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MT"/>
    <w:docVar w:name="dvnumam" w:val="20"/>
    <w:docVar w:name="dvpe" w:val="700.426"/>
    <w:docVar w:name="dvrapporteur" w:val="Rapporteur: "/>
    <w:docVar w:name="dvstar" w:val="***I"/>
    <w:docVar w:name="dvtitre" w:val="Riżoluzzjoni leġiżlattiva tal-Parlament Ewropew tal-11 ta' April 2024 dwar il-proposta għal regolament tal-Parlament Ewropew u tal-Kunsill li jemenda r-Regolament (UE) 2019/816 li jistabbilixxi sistema ċentralizzata għall-identifikazzjoni ta’ Stati Membri fil-pussess ta’ informazzjoni dwar kundanni ta’ ċittadini ta’ pajjiżi terzi u persuni apolidi (ECRIS-TCN) biex tissupplimenta s-Sistema Ewropea ta’ Informazzjoni ta’ Rekords Kriminali u r-Regolament (UE) 2019/818 dwar l-istabbiliment ta’ qafas għall-interoperabbiltà bejn sistemi ta’ informazzjoni tal-UE fil-qasam tal-kooperazzjoni tal-pulizija u ġudizzjarja, l-ażil u l-migrazzjoni u li jemenda r-Regolamenti (UE) 2018/1726, (UE) 2018/1862 u (UE) 2019/816 għall-fini tal-introduzzjoni ta’ skrinjar ta’ ċittadini ta’ pajjiżi terzi fil-fruntieri esterni(COM(2021)0096 – C9-0088/2021 – 2021/0046(COD))"/>
  </w:docVars>
  <w:rsids>
    <w:rsidRoot w:val="0064579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64F8"/>
    <w:rsid w:val="00343214"/>
    <w:rsid w:val="00356DE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2F8"/>
    <w:rsid w:val="0050519A"/>
    <w:rsid w:val="005072A1"/>
    <w:rsid w:val="00510367"/>
    <w:rsid w:val="00514517"/>
    <w:rsid w:val="00545827"/>
    <w:rsid w:val="00560270"/>
    <w:rsid w:val="005B7CAE"/>
    <w:rsid w:val="005C2568"/>
    <w:rsid w:val="006037C0"/>
    <w:rsid w:val="00645796"/>
    <w:rsid w:val="006631B6"/>
    <w:rsid w:val="00680577"/>
    <w:rsid w:val="0069220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D20"/>
    <w:rsid w:val="00E365E1"/>
    <w:rsid w:val="00E46081"/>
    <w:rsid w:val="00E820A4"/>
    <w:rsid w:val="00E93A0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90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6B889"/>
  <w15:chartTrackingRefBased/>
  <w15:docId w15:val="{E8CBE90F-9AF7-4897-A77D-879F1A2A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B490A"/>
    <w:rPr>
      <w:b/>
    </w:rPr>
  </w:style>
  <w:style w:type="paragraph" w:customStyle="1" w:styleId="NormalHanging12a">
    <w:name w:val="NormalHanging12a"/>
    <w:basedOn w:val="Normal"/>
    <w:rsid w:val="00FB490A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B49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FB490A"/>
    <w:pPr>
      <w:spacing w:before="480" w:after="240"/>
    </w:pPr>
  </w:style>
  <w:style w:type="character" w:customStyle="1" w:styleId="NormalBoldChar">
    <w:name w:val="NormalBold Char"/>
    <w:link w:val="NormalBold"/>
    <w:rsid w:val="00FB490A"/>
    <w:rPr>
      <w:b/>
      <w:sz w:val="24"/>
      <w:lang w:val="mt-MT"/>
    </w:rPr>
  </w:style>
  <w:style w:type="paragraph" w:customStyle="1" w:styleId="Normal6">
    <w:name w:val="Normal6"/>
    <w:basedOn w:val="Normal"/>
    <w:link w:val="Normal6Char"/>
    <w:rsid w:val="00FB490A"/>
    <w:pPr>
      <w:spacing w:after="120"/>
    </w:pPr>
  </w:style>
  <w:style w:type="character" w:customStyle="1" w:styleId="Normal6Char">
    <w:name w:val="Normal6 Char"/>
    <w:link w:val="Normal6"/>
    <w:rsid w:val="00FB490A"/>
    <w:rPr>
      <w:sz w:val="24"/>
      <w:lang w:val="mt-MT"/>
    </w:rPr>
  </w:style>
  <w:style w:type="paragraph" w:customStyle="1" w:styleId="ColumnHeading">
    <w:name w:val="ColumnHeading"/>
    <w:basedOn w:val="Normal"/>
    <w:rsid w:val="00FB490A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DD1D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1D20"/>
    <w:rPr>
      <w:rFonts w:ascii="Segoe UI" w:hAnsi="Segoe UI" w:cs="Segoe UI"/>
      <w:sz w:val="18"/>
      <w:szCs w:val="18"/>
      <w:lang w:val="mt-MT"/>
    </w:rPr>
  </w:style>
  <w:style w:type="character" w:customStyle="1" w:styleId="diff-tte-added">
    <w:name w:val="diff-tte-added"/>
    <w:basedOn w:val="DefaultParagraphFont"/>
    <w:rsid w:val="00E46081"/>
    <w:rPr>
      <w:b/>
      <w:i/>
    </w:rPr>
  </w:style>
  <w:style w:type="character" w:customStyle="1" w:styleId="diff-tte-removed">
    <w:name w:val="diff-tte-removed"/>
    <w:basedOn w:val="DefaultParagraphFont"/>
    <w:rsid w:val="00E46081"/>
    <w:rPr>
      <w:strike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630BD-7B17-4027-8022-4D0B17FF5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368</Words>
  <Characters>3037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2024-07-23T09:46:00Z</dcterms:created>
  <dcterms:modified xsi:type="dcterms:W3CDTF">2024-07-23T09:46:00Z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