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12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C12E6" w:rsidRDefault="00BC5A73" w:rsidP="0010095E">
            <w:pPr>
              <w:pStyle w:val="EPName"/>
            </w:pPr>
            <w:r w:rsidRPr="002C12E6">
              <w:t>Parlament Europejski</w:t>
            </w:r>
          </w:p>
          <w:p w:rsidR="00751A4A" w:rsidRPr="002C12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148D">
              <w:t>2019</w:t>
            </w:r>
            <w:r w:rsidRPr="002C12E6">
              <w:t>-</w:t>
            </w:r>
            <w:r w:rsidRPr="00BB148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C12E6" w:rsidRDefault="00187494" w:rsidP="0010095E">
            <w:pPr>
              <w:pStyle w:val="EPLogo"/>
            </w:pPr>
            <w:r w:rsidRPr="002C12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C12E6" w:rsidRDefault="00D058B8" w:rsidP="004C5D52">
      <w:pPr>
        <w:pStyle w:val="LineTop"/>
      </w:pPr>
    </w:p>
    <w:p w:rsidR="00680577" w:rsidRPr="002C12E6" w:rsidRDefault="00BC5A73" w:rsidP="00680577">
      <w:pPr>
        <w:pStyle w:val="EPBodyTA1"/>
      </w:pPr>
      <w:r w:rsidRPr="002C12E6">
        <w:t>TEKSTY PRZYJĘTE</w:t>
      </w:r>
    </w:p>
    <w:p w:rsidR="00D058B8" w:rsidRPr="002C12E6" w:rsidRDefault="00D058B8" w:rsidP="00D058B8">
      <w:pPr>
        <w:pStyle w:val="LineBottom"/>
      </w:pPr>
    </w:p>
    <w:p w:rsidR="00BC5A73" w:rsidRPr="002C12E6" w:rsidRDefault="00BC5A73" w:rsidP="00BC5A73">
      <w:pPr>
        <w:pStyle w:val="ATHeading1"/>
      </w:pPr>
      <w:bookmarkStart w:id="0" w:name="TANumber"/>
      <w:r w:rsidRPr="002C12E6">
        <w:t>P</w:t>
      </w:r>
      <w:r w:rsidRPr="00BB148D">
        <w:t>9</w:t>
      </w:r>
      <w:r w:rsidRPr="002C12E6">
        <w:t>_TA(</w:t>
      </w:r>
      <w:r w:rsidRPr="00BB148D">
        <w:t>2024</w:t>
      </w:r>
      <w:r w:rsidRPr="002C12E6">
        <w:t>)</w:t>
      </w:r>
      <w:r w:rsidRPr="00BB148D">
        <w:t>0</w:t>
      </w:r>
      <w:bookmarkEnd w:id="0"/>
      <w:r w:rsidR="00F73858" w:rsidRPr="00BB148D">
        <w:t>182</w:t>
      </w:r>
    </w:p>
    <w:p w:rsidR="00BC5A73" w:rsidRPr="002C12E6" w:rsidRDefault="00966266" w:rsidP="00966266">
      <w:pPr>
        <w:pStyle w:val="ATHeading2"/>
      </w:pPr>
      <w:r>
        <w:t>Europejski system przekazywania informacji z rejestrów karnych – obywatele państw trzecich</w:t>
      </w:r>
    </w:p>
    <w:p w:rsidR="00BC5A73" w:rsidRPr="002C12E6" w:rsidRDefault="00BC5A73" w:rsidP="00BC5A73">
      <w:pPr>
        <w:rPr>
          <w:i/>
          <w:vanish/>
        </w:rPr>
      </w:pPr>
      <w:r w:rsidRPr="002C12E6">
        <w:rPr>
          <w:i/>
        </w:rPr>
        <w:fldChar w:fldCharType="begin"/>
      </w:r>
      <w:r w:rsidRPr="002C12E6">
        <w:rPr>
          <w:i/>
        </w:rPr>
        <w:instrText xml:space="preserve"> TC"(</w:instrText>
      </w:r>
      <w:bookmarkStart w:id="1" w:name="DocNumber"/>
      <w:r w:rsidRPr="002C12E6">
        <w:rPr>
          <w:i/>
        </w:rPr>
        <w:instrText>A</w:instrText>
      </w:r>
      <w:r w:rsidRPr="00BB148D">
        <w:rPr>
          <w:i/>
        </w:rPr>
        <w:instrText>9</w:instrText>
      </w:r>
      <w:r w:rsidRPr="002C12E6">
        <w:rPr>
          <w:i/>
        </w:rPr>
        <w:instrText>-</w:instrText>
      </w:r>
      <w:r w:rsidRPr="00BB148D">
        <w:rPr>
          <w:i/>
        </w:rPr>
        <w:instrText>0148</w:instrText>
      </w:r>
      <w:r w:rsidRPr="002C12E6">
        <w:rPr>
          <w:i/>
        </w:rPr>
        <w:instrText>/</w:instrText>
      </w:r>
      <w:r w:rsidRPr="00BB148D">
        <w:rPr>
          <w:i/>
        </w:rPr>
        <w:instrText>2023</w:instrText>
      </w:r>
      <w:bookmarkEnd w:id="1"/>
      <w:r w:rsidRPr="002C12E6">
        <w:rPr>
          <w:i/>
        </w:rPr>
        <w:instrText xml:space="preserve"> - Sprawozdawca: Birgit Sippel)"\l</w:instrText>
      </w:r>
      <w:r w:rsidRPr="00BB148D">
        <w:rPr>
          <w:i/>
        </w:rPr>
        <w:instrText>3</w:instrText>
      </w:r>
      <w:r w:rsidRPr="002C12E6">
        <w:rPr>
          <w:i/>
        </w:rPr>
        <w:instrText xml:space="preserve"> \n&gt; \* MERGEFORMAT </w:instrText>
      </w:r>
      <w:r w:rsidRPr="002C12E6">
        <w:rPr>
          <w:i/>
        </w:rPr>
        <w:fldChar w:fldCharType="end"/>
      </w:r>
    </w:p>
    <w:p w:rsidR="00BC5A73" w:rsidRPr="002C12E6" w:rsidRDefault="00BC5A73" w:rsidP="00BC5A73">
      <w:pPr>
        <w:rPr>
          <w:vanish/>
        </w:rPr>
      </w:pPr>
      <w:bookmarkStart w:id="2" w:name="Commission"/>
      <w:r w:rsidRPr="002C12E6">
        <w:rPr>
          <w:vanish/>
        </w:rPr>
        <w:t>Komisja Wolności Obywatelskich, Sprawiedliwości i Spraw Wewnętrznych</w:t>
      </w:r>
      <w:bookmarkEnd w:id="2"/>
    </w:p>
    <w:p w:rsidR="00BC5A73" w:rsidRPr="002C12E6" w:rsidRDefault="00BC5A73" w:rsidP="00BC5A73">
      <w:pPr>
        <w:rPr>
          <w:vanish/>
        </w:rPr>
      </w:pPr>
      <w:bookmarkStart w:id="3" w:name="PE"/>
      <w:r w:rsidRPr="002C12E6">
        <w:rPr>
          <w:vanish/>
        </w:rPr>
        <w:t>PE</w:t>
      </w:r>
      <w:r w:rsidRPr="00BB148D">
        <w:rPr>
          <w:vanish/>
        </w:rPr>
        <w:t>700</w:t>
      </w:r>
      <w:r w:rsidRPr="002C12E6">
        <w:rPr>
          <w:vanish/>
        </w:rPr>
        <w:t>.</w:t>
      </w:r>
      <w:r w:rsidRPr="00BB148D">
        <w:rPr>
          <w:vanish/>
        </w:rPr>
        <w:t>426</w:t>
      </w:r>
      <w:bookmarkEnd w:id="3"/>
    </w:p>
    <w:p w:rsidR="00BC5A73" w:rsidRPr="002C12E6" w:rsidRDefault="00BC5A73" w:rsidP="00BC5A73">
      <w:pPr>
        <w:pStyle w:val="ATHeading3"/>
      </w:pPr>
      <w:bookmarkStart w:id="4" w:name="Sujet"/>
      <w:r w:rsidRPr="002C12E6">
        <w:t xml:space="preserve">Rezolucja ustawodawcza Parlamentu Europejskiego z dnia </w:t>
      </w:r>
      <w:r w:rsidR="00AB12DE" w:rsidRPr="00BB148D">
        <w:t>10</w:t>
      </w:r>
      <w:r w:rsidRPr="002C12E6">
        <w:t xml:space="preserve"> </w:t>
      </w:r>
      <w:r w:rsidR="009E21CB">
        <w:t xml:space="preserve">kwietnia </w:t>
      </w:r>
      <w:r w:rsidRPr="00BB148D">
        <w:t>2024</w:t>
      </w:r>
      <w:r w:rsidRPr="002C12E6">
        <w:t xml:space="preserve"> r. Wniosek dotyczący rozporządzenia Parlamentu Europejskiego i Rady zmieniającego rozporządzenie (UE) </w:t>
      </w:r>
      <w:r w:rsidRPr="00BB148D">
        <w:t>2019</w:t>
      </w:r>
      <w:r w:rsidRPr="002C12E6">
        <w:t>/</w:t>
      </w:r>
      <w:r w:rsidRPr="00BB148D">
        <w:t>816</w:t>
      </w:r>
      <w:r w:rsidRPr="002C12E6">
        <w:t xml:space="preserve"> ustanawiające scentralizowany system służący do ustalania państw członkowskich posiadających informacje o wyrokach skazujących wydanych wobec obywateli państw trzecich i bezpaństwowców (ECRIS-TCN) na potrzeby uzupełnienia europejskiego systemu przekazywania informacji z rejestrów karnych i rozporządzenie (UE) </w:t>
      </w:r>
      <w:r w:rsidRPr="00BB148D">
        <w:t>2019</w:t>
      </w:r>
      <w:r w:rsidRPr="002C12E6">
        <w:t>/</w:t>
      </w:r>
      <w:r w:rsidRPr="00BB148D">
        <w:t>818</w:t>
      </w:r>
      <w:r w:rsidRPr="002C12E6">
        <w:t xml:space="preserve"> w sprawie ustanowienia ram interoperacyjności systemów informacyjnych UE w obszarze współpracy policyjnej i sądowej, azylu i migracji oraz zmieniającego rozporządzenia (UE) </w:t>
      </w:r>
      <w:r w:rsidRPr="00BB148D">
        <w:t>2018</w:t>
      </w:r>
      <w:r w:rsidRPr="002C12E6">
        <w:t>/</w:t>
      </w:r>
      <w:r w:rsidRPr="00BB148D">
        <w:t>1726</w:t>
      </w:r>
      <w:r w:rsidRPr="002C12E6">
        <w:t xml:space="preserve">, (UE) </w:t>
      </w:r>
      <w:r w:rsidRPr="00BB148D">
        <w:t>2018</w:t>
      </w:r>
      <w:r w:rsidRPr="002C12E6">
        <w:t>/</w:t>
      </w:r>
      <w:r w:rsidRPr="00BB148D">
        <w:t>1862</w:t>
      </w:r>
      <w:r w:rsidRPr="002C12E6">
        <w:t xml:space="preserve"> i (UE) </w:t>
      </w:r>
      <w:r w:rsidRPr="00BB148D">
        <w:t>2019</w:t>
      </w:r>
      <w:r w:rsidRPr="002C12E6">
        <w:t>/</w:t>
      </w:r>
      <w:r w:rsidRPr="00BB148D">
        <w:t>816</w:t>
      </w:r>
      <w:r w:rsidRPr="002C12E6">
        <w:t xml:space="preserve"> do celów wprowadzenia kontroli przesiewowej obywateli państw trzecich na granicach zewnętrznych</w:t>
      </w:r>
      <w:bookmarkEnd w:id="4"/>
      <w:r w:rsidRPr="002C12E6">
        <w:t xml:space="preserve"> </w:t>
      </w:r>
      <w:bookmarkStart w:id="5" w:name="References"/>
      <w:r w:rsidRPr="002C12E6">
        <w:t>(COM(</w:t>
      </w:r>
      <w:r w:rsidRPr="00BB148D">
        <w:t>2021</w:t>
      </w:r>
      <w:r w:rsidRPr="002C12E6">
        <w:t>)</w:t>
      </w:r>
      <w:r w:rsidRPr="00BB148D">
        <w:t>0096</w:t>
      </w:r>
      <w:r w:rsidRPr="002C12E6">
        <w:t xml:space="preserve"> – C</w:t>
      </w:r>
      <w:r w:rsidRPr="00BB148D">
        <w:t>9</w:t>
      </w:r>
      <w:r w:rsidRPr="002C12E6">
        <w:t>-</w:t>
      </w:r>
      <w:r w:rsidRPr="00BB148D">
        <w:t>0088</w:t>
      </w:r>
      <w:r w:rsidRPr="002C12E6">
        <w:t>/</w:t>
      </w:r>
      <w:r w:rsidRPr="00BB148D">
        <w:t>2021</w:t>
      </w:r>
      <w:r w:rsidRPr="002C12E6">
        <w:t xml:space="preserve"> – </w:t>
      </w:r>
      <w:r w:rsidRPr="00BB148D">
        <w:t>2021</w:t>
      </w:r>
      <w:r w:rsidRPr="002C12E6">
        <w:t>/</w:t>
      </w:r>
      <w:r w:rsidRPr="00BB148D">
        <w:t>0046</w:t>
      </w:r>
      <w:r w:rsidRPr="002C12E6">
        <w:t>(COD))</w:t>
      </w:r>
      <w:bookmarkEnd w:id="5"/>
    </w:p>
    <w:p w:rsidR="00BC5A73" w:rsidRPr="002C12E6" w:rsidRDefault="00BC5A73" w:rsidP="00BC5A73"/>
    <w:p w:rsidR="00DA7EE6" w:rsidRPr="002C12E6" w:rsidRDefault="00DA7EE6" w:rsidP="00DA7EE6">
      <w:pPr>
        <w:pStyle w:val="NormalBold"/>
      </w:pPr>
      <w:bookmarkStart w:id="6" w:name="TextBodyBegin"/>
      <w:bookmarkEnd w:id="6"/>
      <w:r w:rsidRPr="002C12E6">
        <w:t>(Zwykła procedura ustawodawcza: pierwsze czytanie)</w:t>
      </w:r>
    </w:p>
    <w:p w:rsidR="00DA7EE6" w:rsidRPr="002C12E6" w:rsidRDefault="00DA7EE6" w:rsidP="00DA7EE6">
      <w:pPr>
        <w:pStyle w:val="EPComma"/>
      </w:pPr>
      <w:r w:rsidRPr="002C12E6">
        <w:rPr>
          <w:i/>
        </w:rPr>
        <w:t>Parlament Europejski</w:t>
      </w:r>
      <w:r w:rsidRPr="002C12E6">
        <w:t>,</w:t>
      </w:r>
    </w:p>
    <w:p w:rsidR="00DA7EE6" w:rsidRPr="002C12E6" w:rsidRDefault="00DA7EE6" w:rsidP="00DA7EE6">
      <w:pPr>
        <w:pStyle w:val="NormalHanging12a"/>
      </w:pPr>
      <w:r w:rsidRPr="002C12E6">
        <w:t>–</w:t>
      </w:r>
      <w:r w:rsidRPr="002C12E6">
        <w:tab/>
        <w:t>uwzględniając wniosek Komisji przedstawiony Parlamentowi Europejskiemu i Radzie (COM(</w:t>
      </w:r>
      <w:r w:rsidRPr="00BB148D">
        <w:t>2021</w:t>
      </w:r>
      <w:r w:rsidRPr="002C12E6">
        <w:t>)</w:t>
      </w:r>
      <w:r w:rsidRPr="00BB148D">
        <w:t>0096</w:t>
      </w:r>
      <w:r w:rsidRPr="002C12E6">
        <w:t>),</w:t>
      </w:r>
    </w:p>
    <w:p w:rsidR="00DA7EE6" w:rsidRPr="002C12E6" w:rsidRDefault="00DA7EE6" w:rsidP="00DA7EE6">
      <w:pPr>
        <w:pStyle w:val="NormalHanging12a"/>
      </w:pPr>
      <w:r w:rsidRPr="002C12E6">
        <w:t>–</w:t>
      </w:r>
      <w:r w:rsidRPr="002C12E6">
        <w:tab/>
        <w:t xml:space="preserve">uwzględniając art. </w:t>
      </w:r>
      <w:r w:rsidRPr="00BB148D">
        <w:t>294</w:t>
      </w:r>
      <w:r w:rsidRPr="002C12E6">
        <w:t xml:space="preserve"> ust. </w:t>
      </w:r>
      <w:r w:rsidRPr="00BB148D">
        <w:t>2</w:t>
      </w:r>
      <w:r w:rsidRPr="002C12E6">
        <w:t>, art. </w:t>
      </w:r>
      <w:r w:rsidRPr="00BB148D">
        <w:t>16</w:t>
      </w:r>
      <w:r w:rsidRPr="002C12E6">
        <w:t xml:space="preserve"> ust. </w:t>
      </w:r>
      <w:r w:rsidRPr="00BB148D">
        <w:t>2</w:t>
      </w:r>
      <w:r w:rsidRPr="002C12E6">
        <w:t xml:space="preserve">, art. </w:t>
      </w:r>
      <w:r w:rsidRPr="00BB148D">
        <w:t>74</w:t>
      </w:r>
      <w:r w:rsidRPr="002C12E6">
        <w:t xml:space="preserve">, art. </w:t>
      </w:r>
      <w:r w:rsidRPr="00BB148D">
        <w:t>78</w:t>
      </w:r>
      <w:r w:rsidRPr="002C12E6">
        <w:t xml:space="preserve"> ust. </w:t>
      </w:r>
      <w:r w:rsidRPr="00BB148D">
        <w:t>2</w:t>
      </w:r>
      <w:r w:rsidRPr="002C12E6">
        <w:t xml:space="preserve"> lit. e), art. </w:t>
      </w:r>
      <w:r w:rsidRPr="00BB148D">
        <w:t>79</w:t>
      </w:r>
      <w:r w:rsidRPr="002C12E6">
        <w:t xml:space="preserve"> ust. </w:t>
      </w:r>
      <w:r w:rsidRPr="00BB148D">
        <w:t>2</w:t>
      </w:r>
      <w:r w:rsidRPr="002C12E6">
        <w:t xml:space="preserve"> lit. c), art. </w:t>
      </w:r>
      <w:r w:rsidRPr="00BB148D">
        <w:t>82</w:t>
      </w:r>
      <w:r w:rsidRPr="002C12E6">
        <w:t xml:space="preserve"> ust. </w:t>
      </w:r>
      <w:r w:rsidRPr="00BB148D">
        <w:t>1</w:t>
      </w:r>
      <w:r w:rsidRPr="002C12E6">
        <w:t xml:space="preserve"> akapit drugi lit. d), art. </w:t>
      </w:r>
      <w:r w:rsidRPr="00BB148D">
        <w:t>85</w:t>
      </w:r>
      <w:r w:rsidRPr="002C12E6">
        <w:t xml:space="preserve"> ust. </w:t>
      </w:r>
      <w:r w:rsidRPr="00BB148D">
        <w:t>1</w:t>
      </w:r>
      <w:r w:rsidRPr="002C12E6">
        <w:t xml:space="preserve">, art. </w:t>
      </w:r>
      <w:r w:rsidRPr="00BB148D">
        <w:t>87</w:t>
      </w:r>
      <w:r w:rsidRPr="002C12E6">
        <w:t xml:space="preserve"> ust. </w:t>
      </w:r>
      <w:r w:rsidRPr="00BB148D">
        <w:t>2</w:t>
      </w:r>
      <w:r w:rsidRPr="002C12E6">
        <w:t xml:space="preserve"> lit. a) i art. </w:t>
      </w:r>
      <w:r w:rsidRPr="00BB148D">
        <w:t>88</w:t>
      </w:r>
      <w:r w:rsidRPr="002C12E6">
        <w:t xml:space="preserve"> ust. </w:t>
      </w:r>
      <w:r w:rsidRPr="00BB148D">
        <w:t>2</w:t>
      </w:r>
      <w:r w:rsidRPr="002C12E6">
        <w:t xml:space="preserve"> Traktatu o funkcjonowaniu Unii Europejskiej, zgodnie z którymi wniosek został przedstawiony Parlamentowi przez Komisję (C</w:t>
      </w:r>
      <w:r w:rsidRPr="00BB148D">
        <w:t>9</w:t>
      </w:r>
      <w:r w:rsidRPr="002C12E6">
        <w:noBreakHyphen/>
      </w:r>
      <w:r w:rsidRPr="00BB148D">
        <w:t>0088</w:t>
      </w:r>
      <w:r w:rsidRPr="002C12E6">
        <w:t>/</w:t>
      </w:r>
      <w:r w:rsidRPr="00BB148D">
        <w:t>2021</w:t>
      </w:r>
      <w:r w:rsidRPr="002C12E6">
        <w:t>),</w:t>
      </w:r>
    </w:p>
    <w:p w:rsidR="00AB12DE" w:rsidRPr="00AB12DE" w:rsidRDefault="00AB12DE" w:rsidP="00DA7EE6">
      <w:pPr>
        <w:pStyle w:val="NormalHanging12a"/>
      </w:pPr>
      <w:r w:rsidRPr="00AB12DE">
        <w:t>–</w:t>
      </w:r>
      <w:r w:rsidRPr="00AB12DE">
        <w:tab/>
        <w:t xml:space="preserve">uwzględniając </w:t>
      </w:r>
      <w:r w:rsidRPr="00AB12DE">
        <w:rPr>
          <w:szCs w:val="24"/>
        </w:rPr>
        <w:t>opinię Komisji Prawnej w sprawie proponowanej podstawy prawnej,</w:t>
      </w:r>
    </w:p>
    <w:p w:rsidR="00DA7EE6" w:rsidRPr="00AB12DE" w:rsidRDefault="00AB12DE" w:rsidP="00DA7EE6">
      <w:pPr>
        <w:pStyle w:val="NormalHanging12a"/>
      </w:pPr>
      <w:r w:rsidRPr="00AB12DE">
        <w:t>–</w:t>
      </w:r>
      <w:r w:rsidRPr="00AB12DE">
        <w:tab/>
        <w:t xml:space="preserve">uwzględniając art. </w:t>
      </w:r>
      <w:r w:rsidRPr="00BB148D">
        <w:t>294</w:t>
      </w:r>
      <w:r w:rsidRPr="00AB12DE">
        <w:t xml:space="preserve"> ust. </w:t>
      </w:r>
      <w:r w:rsidRPr="00BB148D">
        <w:t>3</w:t>
      </w:r>
      <w:r w:rsidRPr="00AB12DE">
        <w:t xml:space="preserve">, art. </w:t>
      </w:r>
      <w:r w:rsidRPr="00BB148D">
        <w:t>78</w:t>
      </w:r>
      <w:r w:rsidRPr="00AB12DE">
        <w:t xml:space="preserve"> ust. </w:t>
      </w:r>
      <w:r w:rsidRPr="00BB148D">
        <w:t>2</w:t>
      </w:r>
      <w:r w:rsidRPr="00AB12DE">
        <w:t xml:space="preserve"> lit. e), art. </w:t>
      </w:r>
      <w:r w:rsidRPr="00BB148D">
        <w:t>79</w:t>
      </w:r>
      <w:r w:rsidRPr="00AB12DE">
        <w:t xml:space="preserve"> ust. </w:t>
      </w:r>
      <w:r w:rsidRPr="00BB148D">
        <w:t>2</w:t>
      </w:r>
      <w:r w:rsidRPr="00AB12DE">
        <w:t xml:space="preserve"> lit. c), art. </w:t>
      </w:r>
      <w:r w:rsidRPr="00BB148D">
        <w:t>82</w:t>
      </w:r>
      <w:r w:rsidRPr="00AB12DE">
        <w:t xml:space="preserve"> ust. </w:t>
      </w:r>
      <w:r w:rsidRPr="00BB148D">
        <w:t>1</w:t>
      </w:r>
      <w:r w:rsidRPr="00AB12DE">
        <w:t xml:space="preserve"> akapit drugi lit. d) i art. </w:t>
      </w:r>
      <w:r w:rsidRPr="00BB148D">
        <w:t>87</w:t>
      </w:r>
      <w:r w:rsidRPr="00AB12DE">
        <w:t xml:space="preserve"> ust. </w:t>
      </w:r>
      <w:r w:rsidRPr="00BB148D">
        <w:t>2</w:t>
      </w:r>
      <w:r w:rsidRPr="00AB12DE">
        <w:t xml:space="preserve"> lit. a) </w:t>
      </w:r>
      <w:r w:rsidR="00DA7EE6" w:rsidRPr="00AB12DE">
        <w:t>Traktatu o funkcjonowaniu Unii Europejskiej,</w:t>
      </w:r>
    </w:p>
    <w:p w:rsidR="00AB12DE" w:rsidRDefault="00AB12DE" w:rsidP="00AB12DE">
      <w:pPr>
        <w:pStyle w:val="Normal12Hanging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BB148D">
        <w:t>74</w:t>
      </w:r>
      <w:r w:rsidRPr="0090212C">
        <w:t xml:space="preserve"> ust. </w:t>
      </w:r>
      <w:r w:rsidRPr="00BB148D">
        <w:t>4</w:t>
      </w:r>
      <w:r w:rsidRPr="0090212C">
        <w:t xml:space="preserve"> Regulaminu oraz </w:t>
      </w:r>
      <w:r>
        <w:t xml:space="preserve">przekazane pismem z dnia </w:t>
      </w:r>
      <w:r w:rsidRPr="00BB148D">
        <w:t>8</w:t>
      </w:r>
      <w:r>
        <w:t xml:space="preserve"> lutego </w:t>
      </w:r>
      <w:r w:rsidRPr="00BB148D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BB148D">
        <w:t>294</w:t>
      </w:r>
      <w:r w:rsidRPr="0090212C">
        <w:t xml:space="preserve"> ust. </w:t>
      </w:r>
      <w:r w:rsidRPr="00BB148D">
        <w:t>4</w:t>
      </w:r>
      <w:r w:rsidRPr="0090212C">
        <w:t xml:space="preserve"> Traktatu o funkcjonowaniu Unii Europejskiej,</w:t>
      </w:r>
    </w:p>
    <w:p w:rsidR="00DA7EE6" w:rsidRPr="002C12E6" w:rsidRDefault="00DA7EE6" w:rsidP="00DA7EE6">
      <w:pPr>
        <w:pStyle w:val="NormalHanging12a"/>
      </w:pPr>
      <w:r w:rsidRPr="002C12E6">
        <w:t>–</w:t>
      </w:r>
      <w:r w:rsidRPr="002C12E6">
        <w:tab/>
        <w:t>uwzględniając art. </w:t>
      </w:r>
      <w:r w:rsidRPr="00BB148D">
        <w:t>59</w:t>
      </w:r>
      <w:r w:rsidR="00AB12DE">
        <w:t xml:space="preserve"> i </w:t>
      </w:r>
      <w:r w:rsidR="00AB12DE" w:rsidRPr="00BB148D">
        <w:t>40</w:t>
      </w:r>
      <w:r w:rsidRPr="002C12E6">
        <w:t xml:space="preserve"> Regulaminu,</w:t>
      </w:r>
    </w:p>
    <w:p w:rsidR="00DA7EE6" w:rsidRPr="002C12E6" w:rsidRDefault="00DA7EE6" w:rsidP="00DA7EE6">
      <w:pPr>
        <w:pStyle w:val="NormalHanging12a"/>
      </w:pPr>
      <w:r w:rsidRPr="002C12E6">
        <w:lastRenderedPageBreak/>
        <w:t>–</w:t>
      </w:r>
      <w:r w:rsidRPr="002C12E6">
        <w:tab/>
        <w:t>uwzględniając sprawozdanie Komisji Wolności Obywatelskich, Sprawiedliwości i Spraw Wewnętrznych (A</w:t>
      </w:r>
      <w:r w:rsidRPr="00BB148D">
        <w:t>9</w:t>
      </w:r>
      <w:r w:rsidRPr="002C12E6">
        <w:t>-</w:t>
      </w:r>
      <w:r w:rsidRPr="00BB148D">
        <w:t>0148</w:t>
      </w:r>
      <w:r w:rsidRPr="002C12E6">
        <w:t>/</w:t>
      </w:r>
      <w:r w:rsidRPr="00BB148D">
        <w:t>2023</w:t>
      </w:r>
      <w:r w:rsidRPr="002C12E6">
        <w:t>),</w:t>
      </w:r>
    </w:p>
    <w:p w:rsidR="00DA7EE6" w:rsidRPr="002C12E6" w:rsidRDefault="00DA7EE6" w:rsidP="00DA7EE6">
      <w:pPr>
        <w:pStyle w:val="NormalHanging12a"/>
      </w:pPr>
      <w:r w:rsidRPr="00BB148D">
        <w:t>1</w:t>
      </w:r>
      <w:r w:rsidRPr="002C12E6">
        <w:t>.</w:t>
      </w:r>
      <w:r w:rsidRPr="002C12E6">
        <w:tab/>
        <w:t>przyjmuje poniższe stanowisko w pierwszym czytaniu;</w:t>
      </w:r>
    </w:p>
    <w:p w:rsidR="00DA7EE6" w:rsidRPr="002C12E6" w:rsidRDefault="00DA7EE6" w:rsidP="00DA7EE6">
      <w:pPr>
        <w:pStyle w:val="NormalHanging12a"/>
      </w:pPr>
      <w:r w:rsidRPr="00BB148D">
        <w:t>2</w:t>
      </w:r>
      <w:r w:rsidRPr="002C12E6">
        <w:t>.</w:t>
      </w:r>
      <w:r w:rsidRPr="002C12E6">
        <w:tab/>
        <w:t>zwraca się do Komisji o ponowne przekazanie mu sprawy, jeśli zastąpi ona pierwotny wniosek, wprowadzi w nim istotne zmiany lub planuje ich wprowadzenie;</w:t>
      </w:r>
    </w:p>
    <w:p w:rsidR="00DA7EE6" w:rsidRPr="002C12E6" w:rsidRDefault="00DA7EE6" w:rsidP="00DA7EE6">
      <w:pPr>
        <w:pStyle w:val="NormalHanging12a"/>
      </w:pPr>
      <w:r w:rsidRPr="00BB148D">
        <w:t>3</w:t>
      </w:r>
      <w:r w:rsidRPr="002C12E6">
        <w:t>.</w:t>
      </w:r>
      <w:r w:rsidRPr="002C12E6">
        <w:tab/>
        <w:t>zobowiązuje swojego przewodniczącego do przekazania stanowiska Parlamentu Radzie i Komisji oraz parlamentom narodowym.</w:t>
      </w:r>
    </w:p>
    <w:p w:rsidR="00AB12DE" w:rsidRDefault="00AB12DE" w:rsidP="00DA7EE6">
      <w:pPr>
        <w:sectPr w:rsidR="00AB12DE" w:rsidSect="002C12E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B073C" w:rsidRPr="00504FCE" w:rsidRDefault="00EB073C" w:rsidP="00EB073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04FCE">
        <w:rPr>
          <w:rFonts w:eastAsia="Calibri"/>
          <w:b/>
          <w:bCs/>
          <w:color w:val="000000"/>
          <w:szCs w:val="24"/>
        </w:rPr>
        <w:lastRenderedPageBreak/>
        <w:t>P</w:t>
      </w:r>
      <w:r w:rsidRPr="00BB148D">
        <w:rPr>
          <w:rFonts w:eastAsia="Calibri"/>
          <w:b/>
          <w:bCs/>
          <w:color w:val="000000"/>
          <w:szCs w:val="24"/>
        </w:rPr>
        <w:t>9</w:t>
      </w:r>
      <w:r w:rsidRPr="00504FCE">
        <w:rPr>
          <w:rFonts w:eastAsia="Calibri"/>
          <w:b/>
          <w:bCs/>
          <w:color w:val="000000"/>
          <w:szCs w:val="24"/>
        </w:rPr>
        <w:t>_TC</w:t>
      </w:r>
      <w:r w:rsidRPr="00BB148D">
        <w:rPr>
          <w:rFonts w:eastAsia="Calibri"/>
          <w:b/>
          <w:bCs/>
          <w:color w:val="000000"/>
          <w:szCs w:val="24"/>
        </w:rPr>
        <w:t>1</w:t>
      </w:r>
      <w:r w:rsidRPr="00504FCE">
        <w:rPr>
          <w:rFonts w:eastAsia="Calibri"/>
          <w:b/>
          <w:bCs/>
          <w:color w:val="000000"/>
          <w:szCs w:val="24"/>
        </w:rPr>
        <w:t>-COD(</w:t>
      </w:r>
      <w:r w:rsidRPr="00BB148D">
        <w:rPr>
          <w:rFonts w:eastAsia="Calibri"/>
          <w:b/>
          <w:bCs/>
          <w:color w:val="000000"/>
          <w:szCs w:val="24"/>
        </w:rPr>
        <w:t>2021</w:t>
      </w:r>
      <w:r w:rsidRPr="00504FCE">
        <w:rPr>
          <w:rFonts w:eastAsia="Calibri"/>
          <w:b/>
          <w:bCs/>
          <w:color w:val="000000"/>
          <w:szCs w:val="24"/>
        </w:rPr>
        <w:t>)</w:t>
      </w:r>
      <w:r w:rsidRPr="00BB148D">
        <w:rPr>
          <w:rFonts w:eastAsia="Calibri"/>
          <w:b/>
          <w:bCs/>
          <w:color w:val="000000"/>
          <w:szCs w:val="24"/>
        </w:rPr>
        <w:t>0046</w:t>
      </w:r>
    </w:p>
    <w:p w:rsidR="00EB073C" w:rsidRDefault="00EB073C" w:rsidP="00EB073C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BB148D">
        <w:rPr>
          <w:b/>
        </w:rPr>
        <w:t>10</w:t>
      </w:r>
      <w:r>
        <w:rPr>
          <w:b/>
        </w:rPr>
        <w:t xml:space="preserve"> kwietnia </w:t>
      </w:r>
      <w:r w:rsidRPr="00BB148D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BB148D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r w:rsidRPr="00EB073C">
        <w:rPr>
          <w:rFonts w:eastAsia="Calibri"/>
          <w:b/>
          <w:szCs w:val="22"/>
          <w:lang w:eastAsia="en-US"/>
        </w:rPr>
        <w:t>w sprawie zmiany rozporządze</w:t>
      </w:r>
      <w:r w:rsidR="00F73858">
        <w:rPr>
          <w:rFonts w:eastAsia="Calibri"/>
          <w:b/>
          <w:szCs w:val="22"/>
          <w:lang w:eastAsia="en-US"/>
        </w:rPr>
        <w:t xml:space="preserve">ń (UE) </w:t>
      </w:r>
      <w:r w:rsidR="00F73858" w:rsidRPr="00BB148D">
        <w:rPr>
          <w:rFonts w:eastAsia="Calibri"/>
          <w:b/>
          <w:szCs w:val="22"/>
          <w:lang w:eastAsia="en-US"/>
        </w:rPr>
        <w:t>2019</w:t>
      </w:r>
      <w:r w:rsidR="00F73858">
        <w:rPr>
          <w:rFonts w:eastAsia="Calibri"/>
          <w:b/>
          <w:szCs w:val="22"/>
          <w:lang w:eastAsia="en-US"/>
        </w:rPr>
        <w:t>/</w:t>
      </w:r>
      <w:r w:rsidR="00F73858" w:rsidRPr="00BB148D">
        <w:rPr>
          <w:rFonts w:eastAsia="Calibri"/>
          <w:b/>
          <w:szCs w:val="22"/>
          <w:lang w:eastAsia="en-US"/>
        </w:rPr>
        <w:t>816</w:t>
      </w:r>
      <w:r w:rsidR="00F73858">
        <w:rPr>
          <w:rFonts w:eastAsia="Calibri"/>
          <w:b/>
          <w:szCs w:val="22"/>
          <w:lang w:eastAsia="en-US"/>
        </w:rPr>
        <w:t xml:space="preserve"> i (UE) </w:t>
      </w:r>
      <w:r w:rsidR="00F73858" w:rsidRPr="00BB148D">
        <w:rPr>
          <w:rFonts w:eastAsia="Calibri"/>
          <w:b/>
          <w:szCs w:val="22"/>
          <w:lang w:eastAsia="en-US"/>
        </w:rPr>
        <w:t>2019</w:t>
      </w:r>
      <w:r w:rsidR="00F73858">
        <w:rPr>
          <w:rFonts w:eastAsia="Calibri"/>
          <w:b/>
          <w:szCs w:val="22"/>
          <w:lang w:eastAsia="en-US"/>
        </w:rPr>
        <w:t>/</w:t>
      </w:r>
      <w:r w:rsidR="00F73858" w:rsidRPr="00BB148D">
        <w:rPr>
          <w:rFonts w:eastAsia="Calibri"/>
          <w:b/>
          <w:szCs w:val="22"/>
          <w:lang w:eastAsia="en-US"/>
        </w:rPr>
        <w:t>818</w:t>
      </w:r>
      <w:r w:rsidRPr="00EB073C">
        <w:rPr>
          <w:rFonts w:eastAsia="Calibri"/>
          <w:b/>
          <w:szCs w:val="22"/>
          <w:lang w:eastAsia="en-US"/>
        </w:rPr>
        <w:t xml:space="preserve"> do celów wprowadzenia kontroli przesiewowej obywateli państw trzecich na granicach zewnętrznych</w:t>
      </w:r>
    </w:p>
    <w:p w:rsidR="00F501CD" w:rsidRDefault="00F501CD" w:rsidP="00EB073C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</w:p>
    <w:p w:rsidR="00F501CD" w:rsidRPr="00EB073C" w:rsidRDefault="00F501CD" w:rsidP="00EB073C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2024/1352</w:t>
      </w:r>
      <w:bookmarkStart w:id="7" w:name="_GoBack"/>
      <w:bookmarkEnd w:id="7"/>
      <w:r>
        <w:rPr>
          <w:i/>
        </w:rPr>
        <w:t>.)</w:t>
      </w:r>
    </w:p>
    <w:sectPr w:rsidR="00F501CD" w:rsidRPr="00EB073C" w:rsidSect="002C12E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A73" w:rsidRPr="002C12E6" w:rsidRDefault="00BC5A73">
      <w:r w:rsidRPr="002C12E6">
        <w:separator/>
      </w:r>
    </w:p>
  </w:endnote>
  <w:endnote w:type="continuationSeparator" w:id="0">
    <w:p w:rsidR="00BC5A73" w:rsidRPr="002C12E6" w:rsidRDefault="00BC5A73">
      <w:r w:rsidRPr="002C12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12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12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12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A73" w:rsidRPr="002C12E6" w:rsidRDefault="00BC5A73">
      <w:r w:rsidRPr="002C12E6">
        <w:separator/>
      </w:r>
    </w:p>
  </w:footnote>
  <w:footnote w:type="continuationSeparator" w:id="0">
    <w:p w:rsidR="00BC5A73" w:rsidRPr="002C12E6" w:rsidRDefault="00BC5A73">
      <w:r w:rsidRPr="002C12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12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12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12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PL"/>
    <w:docVar w:name="dvnumam" w:val="20"/>
    <w:docVar w:name="dvpe" w:val="700.426"/>
    <w:docVar w:name="dvrapporteur" w:val="Sprawozdawca: "/>
    <w:docVar w:name="dvstar" w:val="***I"/>
    <w:docVar w:name="dvtitre" w:val="Rezolucja ustawodawcza Parlamentu Europejskiego z dnia  2024 r. Wniosek dotyczący rozporządzenia Parlamentu Europejskiego i Rady zmieniającego rozporządzenie (UE) 2019/816 ustanawiające scentralizowany system służący do ustalania państw członkowskich posiadających informacje o wyrokach skazujących wydanych wobec obywateli państw trzecich i bezpaństwowców (ECRIS-TCN) na potrzeby uzupełnienia europejskiego systemu przekazywania informacji z rejestrów karnych i rozporządzenie (UE) 2019/818 w sprawie ustanowienia ram interoperacyjności systemów informacyjnych UE w obszarze współpracy policyjnej i sądowej, azylu i migracji oraz zmieniającego rozporządzenia (UE) 2018/1726, (UE) 2018/1862 i (UE) 2019/816 do celów wprowadzenia kontroli przesiewowej obywateli państw trzecich na granicach zewnętrznych(COM(2021)0096 – C9-0088/2021 – 2021/0046(COD))"/>
  </w:docVars>
  <w:rsids>
    <w:rsidRoot w:val="00BC5A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2E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44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EDF"/>
    <w:rsid w:val="009509D8"/>
    <w:rsid w:val="00950B64"/>
    <w:rsid w:val="00966266"/>
    <w:rsid w:val="00981893"/>
    <w:rsid w:val="009B214A"/>
    <w:rsid w:val="009E21CB"/>
    <w:rsid w:val="00A1687D"/>
    <w:rsid w:val="00A43E52"/>
    <w:rsid w:val="00A4678D"/>
    <w:rsid w:val="00A778C7"/>
    <w:rsid w:val="00AB12DE"/>
    <w:rsid w:val="00AB441E"/>
    <w:rsid w:val="00AB6293"/>
    <w:rsid w:val="00AE0928"/>
    <w:rsid w:val="00AF3B82"/>
    <w:rsid w:val="00B12E95"/>
    <w:rsid w:val="00B22876"/>
    <w:rsid w:val="00B558F0"/>
    <w:rsid w:val="00BB148D"/>
    <w:rsid w:val="00BC5A7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EE6"/>
    <w:rsid w:val="00DA7FCD"/>
    <w:rsid w:val="00E365E1"/>
    <w:rsid w:val="00E820A4"/>
    <w:rsid w:val="00EB006A"/>
    <w:rsid w:val="00EB073C"/>
    <w:rsid w:val="00EB4772"/>
    <w:rsid w:val="00ED169E"/>
    <w:rsid w:val="00ED4235"/>
    <w:rsid w:val="00EE2FFA"/>
    <w:rsid w:val="00F04346"/>
    <w:rsid w:val="00F075DC"/>
    <w:rsid w:val="00F149E9"/>
    <w:rsid w:val="00F501CD"/>
    <w:rsid w:val="00F5134D"/>
    <w:rsid w:val="00F7385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B5BAF"/>
  <w15:chartTrackingRefBased/>
  <w15:docId w15:val="{2790BA10-07BB-4F66-BB44-7DFC23ECB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A7EE6"/>
    <w:rPr>
      <w:b/>
    </w:rPr>
  </w:style>
  <w:style w:type="paragraph" w:customStyle="1" w:styleId="NormalHanging12a">
    <w:name w:val="NormalHanging12a"/>
    <w:basedOn w:val="Normal"/>
    <w:rsid w:val="00DA7EE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A7EE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A7EE6"/>
    <w:pPr>
      <w:spacing w:before="480" w:after="240"/>
    </w:pPr>
  </w:style>
  <w:style w:type="paragraph" w:customStyle="1" w:styleId="Normal6">
    <w:name w:val="Normal6"/>
    <w:basedOn w:val="Normal"/>
    <w:link w:val="Normal6Char"/>
    <w:rsid w:val="00DA7EE6"/>
    <w:pPr>
      <w:spacing w:after="120"/>
    </w:pPr>
  </w:style>
  <w:style w:type="character" w:customStyle="1" w:styleId="NormalBoldChar">
    <w:name w:val="NormalBold Char"/>
    <w:link w:val="NormalBold"/>
    <w:rsid w:val="00DA7EE6"/>
    <w:rPr>
      <w:b/>
      <w:sz w:val="24"/>
      <w:lang w:val="pl-PL"/>
    </w:rPr>
  </w:style>
  <w:style w:type="character" w:customStyle="1" w:styleId="Normal6Char">
    <w:name w:val="Normal6 Char"/>
    <w:link w:val="Normal6"/>
    <w:rsid w:val="00DA7EE6"/>
    <w:rPr>
      <w:sz w:val="24"/>
      <w:lang w:val="pl-PL"/>
    </w:rPr>
  </w:style>
  <w:style w:type="paragraph" w:customStyle="1" w:styleId="ColumnHeading">
    <w:name w:val="ColumnHeading"/>
    <w:basedOn w:val="Normal"/>
    <w:rsid w:val="00DA7EE6"/>
    <w:pPr>
      <w:spacing w:after="240"/>
      <w:jc w:val="center"/>
    </w:pPr>
    <w:rPr>
      <w:i/>
    </w:rPr>
  </w:style>
  <w:style w:type="paragraph" w:customStyle="1" w:styleId="Normal12Hanging">
    <w:name w:val="Normal12Hanging"/>
    <w:basedOn w:val="Normal"/>
    <w:link w:val="Normal12HangingChar"/>
    <w:rsid w:val="00AB12DE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AB12DE"/>
    <w:rPr>
      <w:snapToGrid w:val="0"/>
      <w:sz w:val="24"/>
      <w:lang w:val="pl-PL"/>
    </w:rPr>
  </w:style>
  <w:style w:type="character" w:customStyle="1" w:styleId="diff-tte-added">
    <w:name w:val="diff-tte-added"/>
    <w:basedOn w:val="DefaultParagraphFont"/>
    <w:rsid w:val="00EB073C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ECA04-6259-4FF0-B7C3-B38A54190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2024-07-31T08:55:00Z</dcterms:created>
  <dcterms:modified xsi:type="dcterms:W3CDTF">2024-07-31T08:55:00Z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