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46EC" w14:paraId="75E018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648E6E" w14:textId="77777777" w:rsidR="00751A4A" w:rsidRPr="000746EC" w:rsidRDefault="00287E94" w:rsidP="0010095E">
            <w:pPr>
              <w:pStyle w:val="EPName"/>
            </w:pPr>
            <w:r w:rsidRPr="000746EC">
              <w:t>Parlamento Europeu</w:t>
            </w:r>
          </w:p>
          <w:p w14:paraId="63B8E009" w14:textId="77777777" w:rsidR="00751A4A" w:rsidRPr="000746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6498">
              <w:t>2019</w:t>
            </w:r>
            <w:r w:rsidRPr="000746EC">
              <w:t>-</w:t>
            </w:r>
            <w:r w:rsidRPr="00436498">
              <w:t>2024</w:t>
            </w:r>
          </w:p>
        </w:tc>
        <w:tc>
          <w:tcPr>
            <w:tcW w:w="2268" w:type="dxa"/>
            <w:shd w:val="clear" w:color="auto" w:fill="auto"/>
          </w:tcPr>
          <w:p w14:paraId="46779D73" w14:textId="77777777" w:rsidR="00751A4A" w:rsidRPr="000746EC" w:rsidRDefault="00187494" w:rsidP="0010095E">
            <w:pPr>
              <w:pStyle w:val="EPLogo"/>
            </w:pPr>
            <w:r w:rsidRPr="000746EC">
              <w:rPr>
                <w:noProof/>
                <w:lang w:val="en-GB"/>
              </w:rPr>
              <w:drawing>
                <wp:inline distT="0" distB="0" distL="0" distR="0" wp14:anchorId="4A095DE2" wp14:editId="64637B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2BCEC5" w14:textId="77777777" w:rsidR="00D058B8" w:rsidRPr="000746EC" w:rsidRDefault="00D058B8" w:rsidP="004C5D52">
      <w:pPr>
        <w:pStyle w:val="LineTop"/>
      </w:pPr>
    </w:p>
    <w:p w14:paraId="78A83733" w14:textId="77777777" w:rsidR="00680577" w:rsidRPr="000746EC" w:rsidRDefault="00287E94" w:rsidP="00680577">
      <w:pPr>
        <w:pStyle w:val="EPBodyTA1"/>
      </w:pPr>
      <w:r w:rsidRPr="000746EC">
        <w:t>TEXTOS APROVADOS</w:t>
      </w:r>
    </w:p>
    <w:p w14:paraId="685AA559" w14:textId="77777777" w:rsidR="00D058B8" w:rsidRPr="000746EC" w:rsidRDefault="00D058B8" w:rsidP="00D058B8">
      <w:pPr>
        <w:pStyle w:val="LineBottom"/>
      </w:pPr>
    </w:p>
    <w:p w14:paraId="7886310D" w14:textId="34730CC0" w:rsidR="00287E94" w:rsidRPr="000746EC" w:rsidRDefault="00287E94" w:rsidP="00287E94">
      <w:pPr>
        <w:pStyle w:val="ATHeading1"/>
      </w:pPr>
      <w:bookmarkStart w:id="0" w:name="TANumber"/>
      <w:r w:rsidRPr="000746EC">
        <w:t>P</w:t>
      </w:r>
      <w:r w:rsidRPr="00436498">
        <w:t>9</w:t>
      </w:r>
      <w:r w:rsidRPr="000746EC">
        <w:t>_TA(</w:t>
      </w:r>
      <w:r w:rsidRPr="00436498">
        <w:t>2024</w:t>
      </w:r>
      <w:r w:rsidRPr="000746EC">
        <w:t>)</w:t>
      </w:r>
      <w:bookmarkEnd w:id="0"/>
      <w:r w:rsidR="000746EC" w:rsidRPr="00436498">
        <w:t>0182</w:t>
      </w:r>
    </w:p>
    <w:p w14:paraId="4F14CB3D" w14:textId="77777777" w:rsidR="00287E94" w:rsidRPr="000746EC" w:rsidRDefault="00287E94" w:rsidP="00287E94">
      <w:pPr>
        <w:pStyle w:val="ATHeading2"/>
      </w:pPr>
      <w:bookmarkStart w:id="1" w:name="title"/>
      <w:r w:rsidRPr="000746EC">
        <w:t>Sistema Europeu de Informação sobre Registos Criminais – Nacionais de países terceiros</w:t>
      </w:r>
      <w:bookmarkEnd w:id="1"/>
    </w:p>
    <w:p w14:paraId="6BC5C564" w14:textId="77777777" w:rsidR="00287E94" w:rsidRPr="000746EC" w:rsidRDefault="00287E94" w:rsidP="00287E94">
      <w:pPr>
        <w:rPr>
          <w:i/>
          <w:vanish/>
        </w:rPr>
      </w:pPr>
      <w:r w:rsidRPr="000746EC">
        <w:rPr>
          <w:i/>
        </w:rPr>
        <w:fldChar w:fldCharType="begin"/>
      </w:r>
      <w:r w:rsidRPr="000746EC">
        <w:rPr>
          <w:i/>
        </w:rPr>
        <w:instrText xml:space="preserve"> TC"(</w:instrText>
      </w:r>
      <w:bookmarkStart w:id="2" w:name="DocNumber"/>
      <w:r w:rsidRPr="000746EC">
        <w:rPr>
          <w:i/>
        </w:rPr>
        <w:instrText>A</w:instrText>
      </w:r>
      <w:r w:rsidRPr="00436498">
        <w:rPr>
          <w:i/>
        </w:rPr>
        <w:instrText>9</w:instrText>
      </w:r>
      <w:r w:rsidRPr="000746EC">
        <w:rPr>
          <w:i/>
        </w:rPr>
        <w:instrText>-</w:instrText>
      </w:r>
      <w:r w:rsidRPr="00436498">
        <w:rPr>
          <w:i/>
        </w:rPr>
        <w:instrText>0148</w:instrText>
      </w:r>
      <w:r w:rsidRPr="000746EC">
        <w:rPr>
          <w:i/>
        </w:rPr>
        <w:instrText>/</w:instrText>
      </w:r>
      <w:r w:rsidRPr="00436498">
        <w:rPr>
          <w:i/>
        </w:rPr>
        <w:instrText>2023</w:instrText>
      </w:r>
      <w:bookmarkEnd w:id="2"/>
      <w:r w:rsidRPr="000746EC">
        <w:rPr>
          <w:i/>
        </w:rPr>
        <w:instrText xml:space="preserve"> - Relatora: Birgit Sippel)"\l</w:instrText>
      </w:r>
      <w:r w:rsidRPr="00436498">
        <w:rPr>
          <w:i/>
        </w:rPr>
        <w:instrText>3</w:instrText>
      </w:r>
      <w:r w:rsidRPr="000746EC">
        <w:rPr>
          <w:i/>
        </w:rPr>
        <w:instrText xml:space="preserve"> \n&gt; \* MERGEFORMAT </w:instrText>
      </w:r>
      <w:r w:rsidRPr="000746EC">
        <w:rPr>
          <w:i/>
        </w:rPr>
        <w:fldChar w:fldCharType="end"/>
      </w:r>
    </w:p>
    <w:p w14:paraId="1D326C31" w14:textId="77777777" w:rsidR="00287E94" w:rsidRPr="000746EC" w:rsidRDefault="00287E94" w:rsidP="00287E94">
      <w:pPr>
        <w:rPr>
          <w:vanish/>
        </w:rPr>
      </w:pPr>
      <w:bookmarkStart w:id="3" w:name="Commission"/>
      <w:r w:rsidRPr="000746EC">
        <w:rPr>
          <w:vanish/>
        </w:rPr>
        <w:t>Comissão das Liberdades Cívicas, da Justiça e dos Assuntos Internos</w:t>
      </w:r>
      <w:bookmarkEnd w:id="3"/>
    </w:p>
    <w:p w14:paraId="326D45C7" w14:textId="77777777" w:rsidR="00287E94" w:rsidRPr="000746EC" w:rsidRDefault="00287E94" w:rsidP="00287E94">
      <w:pPr>
        <w:rPr>
          <w:vanish/>
        </w:rPr>
      </w:pPr>
      <w:bookmarkStart w:id="4" w:name="PE"/>
      <w:r w:rsidRPr="000746EC">
        <w:rPr>
          <w:vanish/>
        </w:rPr>
        <w:t>PE</w:t>
      </w:r>
      <w:r w:rsidRPr="00436498">
        <w:rPr>
          <w:vanish/>
        </w:rPr>
        <w:t>700</w:t>
      </w:r>
      <w:r w:rsidRPr="000746EC">
        <w:rPr>
          <w:vanish/>
        </w:rPr>
        <w:t>.</w:t>
      </w:r>
      <w:r w:rsidRPr="00436498">
        <w:rPr>
          <w:vanish/>
        </w:rPr>
        <w:t>426</w:t>
      </w:r>
      <w:bookmarkEnd w:id="4"/>
    </w:p>
    <w:p w14:paraId="251AC30E" w14:textId="2BA5A478" w:rsidR="00287E94" w:rsidRPr="000746EC" w:rsidRDefault="00287E94" w:rsidP="00287E94">
      <w:pPr>
        <w:pStyle w:val="ATHeading3"/>
      </w:pPr>
      <w:bookmarkStart w:id="5" w:name="Sujet"/>
      <w:r w:rsidRPr="000746EC">
        <w:t xml:space="preserve">Resolução legislativa do Parlamento Europeu, de </w:t>
      </w:r>
      <w:r w:rsidR="001E2BE5" w:rsidRPr="00436498">
        <w:t>10</w:t>
      </w:r>
      <w:r w:rsidR="001E2BE5" w:rsidRPr="000746EC">
        <w:t xml:space="preserve"> </w:t>
      </w:r>
      <w:r w:rsidRPr="000746EC">
        <w:t xml:space="preserve">de </w:t>
      </w:r>
      <w:r w:rsidR="001E2BE5" w:rsidRPr="000746EC">
        <w:t xml:space="preserve">abril </w:t>
      </w:r>
      <w:r w:rsidRPr="000746EC">
        <w:t xml:space="preserve">de </w:t>
      </w:r>
      <w:r w:rsidRPr="00436498">
        <w:t>2024</w:t>
      </w:r>
      <w:r w:rsidRPr="000746EC">
        <w:t xml:space="preserve">, sobre a proposta de regulamento do Parlamento Europeu e do Conselho que altera o Regulamento (UE) </w:t>
      </w:r>
      <w:r w:rsidRPr="00436498">
        <w:t>2019</w:t>
      </w:r>
      <w:r w:rsidRPr="000746EC">
        <w:t>/</w:t>
      </w:r>
      <w:r w:rsidRPr="00436498">
        <w:t>816</w:t>
      </w:r>
      <w:r w:rsidRPr="000746EC">
        <w:t xml:space="preserve"> </w:t>
      </w:r>
      <w:bookmarkStart w:id="6" w:name="_GoBack"/>
      <w:r w:rsidRPr="000746EC">
        <w:t xml:space="preserve">que cria um sistema centralizado para a determinação dos Estados-Membros que possuem informações sobre condenações de nacionais de países terceiros e de apátridas (ECRIS-TCN) tendo em vista completar o Sistema Europeu de Informação sobre Registos Criminais e o Regulamento (UE) </w:t>
      </w:r>
      <w:r w:rsidRPr="00436498">
        <w:t>2019</w:t>
      </w:r>
      <w:r w:rsidRPr="000746EC">
        <w:t>/</w:t>
      </w:r>
      <w:r w:rsidRPr="00436498">
        <w:t>818</w:t>
      </w:r>
      <w:r w:rsidRPr="000746EC">
        <w:t xml:space="preserve"> relativo à criação de um regime de interoperabilidade entre os sistemas de informação da UE no domínio da cooperação policial e judiciária, asilo e migração, e que altera os Regulamentos (UE) </w:t>
      </w:r>
      <w:r w:rsidRPr="00436498">
        <w:t>2018</w:t>
      </w:r>
      <w:r w:rsidRPr="000746EC">
        <w:t>/</w:t>
      </w:r>
      <w:r w:rsidRPr="00436498">
        <w:t>1726</w:t>
      </w:r>
      <w:r w:rsidRPr="000746EC">
        <w:t xml:space="preserve">, (UE) </w:t>
      </w:r>
      <w:r w:rsidRPr="00436498">
        <w:t>2018</w:t>
      </w:r>
      <w:r w:rsidRPr="000746EC">
        <w:t>/</w:t>
      </w:r>
      <w:r w:rsidRPr="00436498">
        <w:t>1862</w:t>
      </w:r>
      <w:r w:rsidRPr="000746EC">
        <w:t xml:space="preserve"> e (UE) </w:t>
      </w:r>
      <w:r w:rsidRPr="00436498">
        <w:t>2019</w:t>
      </w:r>
      <w:r w:rsidRPr="000746EC">
        <w:t>/</w:t>
      </w:r>
      <w:r w:rsidRPr="00436498">
        <w:t>816</w:t>
      </w:r>
      <w:r w:rsidRPr="000746EC">
        <w:t>, para efeitos da introdução de uma triagem dos nacionais de países terceiros nas fronteiras externas</w:t>
      </w:r>
      <w:bookmarkEnd w:id="5"/>
      <w:r w:rsidRPr="000746EC">
        <w:t xml:space="preserve"> </w:t>
      </w:r>
      <w:bookmarkStart w:id="7" w:name="References"/>
      <w:r w:rsidRPr="000746EC">
        <w:t>(COM(</w:t>
      </w:r>
      <w:r w:rsidRPr="00436498">
        <w:t>2021</w:t>
      </w:r>
      <w:r w:rsidRPr="000746EC">
        <w:t>)</w:t>
      </w:r>
      <w:r w:rsidRPr="00436498">
        <w:t>0096</w:t>
      </w:r>
      <w:r w:rsidRPr="000746EC">
        <w:t xml:space="preserve"> – C</w:t>
      </w:r>
      <w:r w:rsidRPr="00436498">
        <w:t>9</w:t>
      </w:r>
      <w:r w:rsidR="001E2BE5" w:rsidRPr="000746EC">
        <w:noBreakHyphen/>
      </w:r>
      <w:r w:rsidRPr="00436498">
        <w:t>0088</w:t>
      </w:r>
      <w:r w:rsidRPr="000746EC">
        <w:t>/</w:t>
      </w:r>
      <w:r w:rsidRPr="00436498">
        <w:t>2021</w:t>
      </w:r>
      <w:r w:rsidRPr="000746EC">
        <w:t xml:space="preserve"> – </w:t>
      </w:r>
      <w:r w:rsidRPr="00436498">
        <w:t>2021</w:t>
      </w:r>
      <w:r w:rsidRPr="000746EC">
        <w:t>/</w:t>
      </w:r>
      <w:r w:rsidRPr="00436498">
        <w:t>0046</w:t>
      </w:r>
      <w:r w:rsidRPr="000746EC">
        <w:t>(COD))</w:t>
      </w:r>
      <w:bookmarkEnd w:id="7"/>
    </w:p>
    <w:bookmarkEnd w:id="6"/>
    <w:p w14:paraId="0EB9A8CF" w14:textId="77777777" w:rsidR="00287E94" w:rsidRPr="000746EC" w:rsidRDefault="00287E94" w:rsidP="00287E94"/>
    <w:p w14:paraId="038DD3EF" w14:textId="77777777" w:rsidR="002A7E9D" w:rsidRPr="000746EC" w:rsidRDefault="002A7E9D" w:rsidP="002A7E9D">
      <w:pPr>
        <w:pStyle w:val="NormalBold"/>
      </w:pPr>
      <w:bookmarkStart w:id="8" w:name="TextBodyBegin"/>
      <w:bookmarkEnd w:id="8"/>
      <w:r w:rsidRPr="000746EC">
        <w:t>(Processo legislativo ordinário: primeira leitura)</w:t>
      </w:r>
    </w:p>
    <w:p w14:paraId="73083D48" w14:textId="77777777" w:rsidR="002A7E9D" w:rsidRPr="000746EC" w:rsidRDefault="002A7E9D" w:rsidP="002A7E9D">
      <w:pPr>
        <w:pStyle w:val="EPComma"/>
      </w:pPr>
      <w:r w:rsidRPr="000746EC">
        <w:rPr>
          <w:i/>
        </w:rPr>
        <w:t>O Parlamento Europeu</w:t>
      </w:r>
      <w:r w:rsidRPr="000746EC">
        <w:t>,</w:t>
      </w:r>
    </w:p>
    <w:p w14:paraId="1E23DB9C" w14:textId="3DE599F5" w:rsidR="002A7E9D" w:rsidRPr="000746EC" w:rsidRDefault="002A7E9D" w:rsidP="002A7E9D">
      <w:pPr>
        <w:pStyle w:val="NormalHanging12a"/>
      </w:pPr>
      <w:r w:rsidRPr="000746EC">
        <w:t>–</w:t>
      </w:r>
      <w:r w:rsidRPr="000746EC">
        <w:tab/>
        <w:t>Tendo em conta a proposta da Comissão ao Parlamento e ao Conselho (COM(</w:t>
      </w:r>
      <w:r w:rsidRPr="00436498">
        <w:t>2021</w:t>
      </w:r>
      <w:r w:rsidRPr="000746EC">
        <w:t>)</w:t>
      </w:r>
      <w:r w:rsidRPr="00436498">
        <w:t>0096</w:t>
      </w:r>
      <w:r w:rsidRPr="000746EC">
        <w:t>),</w:t>
      </w:r>
    </w:p>
    <w:p w14:paraId="60ACAB3D" w14:textId="77777777" w:rsidR="002A7E9D" w:rsidRPr="000746EC" w:rsidRDefault="002A7E9D" w:rsidP="002A7E9D">
      <w:pPr>
        <w:pStyle w:val="NormalHanging12a"/>
      </w:pPr>
      <w:r w:rsidRPr="000746EC">
        <w:t>–</w:t>
      </w:r>
      <w:r w:rsidRPr="000746EC">
        <w:tab/>
        <w:t xml:space="preserve">Tendo em conta o artigo </w:t>
      </w:r>
      <w:r w:rsidRPr="00436498">
        <w:t>294</w:t>
      </w:r>
      <w:r w:rsidRPr="000746EC">
        <w:t xml:space="preserve">.º, n.º </w:t>
      </w:r>
      <w:r w:rsidRPr="00436498">
        <w:t>2</w:t>
      </w:r>
      <w:r w:rsidRPr="000746EC">
        <w:t xml:space="preserve">, o artigo </w:t>
      </w:r>
      <w:r w:rsidRPr="00436498">
        <w:t>16</w:t>
      </w:r>
      <w:r w:rsidRPr="000746EC">
        <w:t xml:space="preserve">.º, n.º </w:t>
      </w:r>
      <w:r w:rsidRPr="00436498">
        <w:t>2</w:t>
      </w:r>
      <w:r w:rsidRPr="000746EC">
        <w:t xml:space="preserve">, o </w:t>
      </w:r>
      <w:r w:rsidR="001E2BE5" w:rsidRPr="000746EC">
        <w:t xml:space="preserve">artigo </w:t>
      </w:r>
      <w:r w:rsidR="001E2BE5" w:rsidRPr="00436498">
        <w:t>74</w:t>
      </w:r>
      <w:r w:rsidR="001E2BE5" w:rsidRPr="000746EC">
        <w:t xml:space="preserve">.º, o artigo </w:t>
      </w:r>
      <w:r w:rsidR="001E2BE5" w:rsidRPr="00436498">
        <w:t>78</w:t>
      </w:r>
      <w:r w:rsidR="001E2BE5" w:rsidRPr="000746EC">
        <w:t>.º, n.º </w:t>
      </w:r>
      <w:r w:rsidRPr="00436498">
        <w:t>2</w:t>
      </w:r>
      <w:r w:rsidRPr="000746EC">
        <w:t xml:space="preserve">, alínea e), o artigo </w:t>
      </w:r>
      <w:r w:rsidRPr="00436498">
        <w:t>79</w:t>
      </w:r>
      <w:r w:rsidRPr="000746EC">
        <w:t xml:space="preserve">.º, n.º </w:t>
      </w:r>
      <w:r w:rsidRPr="00436498">
        <w:t>2</w:t>
      </w:r>
      <w:r w:rsidRPr="000746EC">
        <w:t xml:space="preserve">, alínea c), o artigo </w:t>
      </w:r>
      <w:r w:rsidRPr="00436498">
        <w:t>82</w:t>
      </w:r>
      <w:r w:rsidRPr="000746EC">
        <w:t xml:space="preserve">.º, n.º </w:t>
      </w:r>
      <w:r w:rsidRPr="00436498">
        <w:t>1</w:t>
      </w:r>
      <w:r w:rsidRPr="000746EC">
        <w:t xml:space="preserve">, segundo parágrafo, alínea d), o artigo </w:t>
      </w:r>
      <w:r w:rsidRPr="00436498">
        <w:t>85</w:t>
      </w:r>
      <w:r w:rsidRPr="000746EC">
        <w:t xml:space="preserve">.º, n.º </w:t>
      </w:r>
      <w:r w:rsidRPr="00436498">
        <w:t>1</w:t>
      </w:r>
      <w:r w:rsidRPr="000746EC">
        <w:t xml:space="preserve">, o artigo </w:t>
      </w:r>
      <w:r w:rsidRPr="00436498">
        <w:t>87</w:t>
      </w:r>
      <w:r w:rsidRPr="000746EC">
        <w:t xml:space="preserve">.º, n.º </w:t>
      </w:r>
      <w:r w:rsidRPr="00436498">
        <w:t>2</w:t>
      </w:r>
      <w:r w:rsidRPr="000746EC">
        <w:t xml:space="preserve">, alínea a), e o artigo </w:t>
      </w:r>
      <w:r w:rsidRPr="00436498">
        <w:t>88</w:t>
      </w:r>
      <w:r w:rsidRPr="000746EC">
        <w:t xml:space="preserve">.º, n.º </w:t>
      </w:r>
      <w:r w:rsidRPr="00436498">
        <w:t>2</w:t>
      </w:r>
      <w:r w:rsidRPr="000746EC">
        <w:t>, do Tratado sobre o Funcionamento da União Europeia, nos termos dos quais a proposta lhe foi apresentada pela Comissão (C</w:t>
      </w:r>
      <w:r w:rsidRPr="00436498">
        <w:t>9</w:t>
      </w:r>
      <w:r w:rsidRPr="000746EC">
        <w:noBreakHyphen/>
      </w:r>
      <w:r w:rsidRPr="00436498">
        <w:t>0088</w:t>
      </w:r>
      <w:r w:rsidRPr="000746EC">
        <w:t>/</w:t>
      </w:r>
      <w:r w:rsidRPr="00436498">
        <w:t>2021</w:t>
      </w:r>
      <w:r w:rsidRPr="000746EC">
        <w:t>),</w:t>
      </w:r>
    </w:p>
    <w:p w14:paraId="5B322C82" w14:textId="77777777" w:rsidR="001E2BE5" w:rsidRPr="000746EC" w:rsidRDefault="001E2BE5" w:rsidP="002A7E9D">
      <w:pPr>
        <w:pStyle w:val="NormalHanging12a"/>
      </w:pPr>
      <w:r w:rsidRPr="000746EC">
        <w:t>–</w:t>
      </w:r>
      <w:r w:rsidRPr="000746EC">
        <w:tab/>
        <w:t>Tendo em conta o parecer da Comissão dos Assuntos Jurídicos sobre a base jurídica proposta,</w:t>
      </w:r>
    </w:p>
    <w:p w14:paraId="2EE25FE7" w14:textId="77777777" w:rsidR="002A7E9D" w:rsidRPr="000746EC" w:rsidRDefault="002A7E9D" w:rsidP="002A7E9D">
      <w:pPr>
        <w:pStyle w:val="NormalHanging12a"/>
      </w:pPr>
      <w:r w:rsidRPr="000746EC">
        <w:t>–</w:t>
      </w:r>
      <w:r w:rsidRPr="000746EC">
        <w:tab/>
        <w:t xml:space="preserve">Tendo em conta o artigo </w:t>
      </w:r>
      <w:r w:rsidRPr="00436498">
        <w:t>294</w:t>
      </w:r>
      <w:r w:rsidRPr="000746EC">
        <w:t xml:space="preserve">.º, n.º </w:t>
      </w:r>
      <w:r w:rsidRPr="00436498">
        <w:t>3</w:t>
      </w:r>
      <w:r w:rsidRPr="000746EC">
        <w:t xml:space="preserve">, </w:t>
      </w:r>
      <w:r w:rsidR="001E2BE5" w:rsidRPr="000746EC">
        <w:t xml:space="preserve">o artigo </w:t>
      </w:r>
      <w:r w:rsidR="001E2BE5" w:rsidRPr="00436498">
        <w:t>78</w:t>
      </w:r>
      <w:r w:rsidR="001E2BE5" w:rsidRPr="000746EC">
        <w:t>.º, n.º </w:t>
      </w:r>
      <w:r w:rsidR="001E2BE5" w:rsidRPr="00436498">
        <w:t>2</w:t>
      </w:r>
      <w:r w:rsidR="001E2BE5" w:rsidRPr="000746EC">
        <w:t xml:space="preserve">, alínea e), o artigo </w:t>
      </w:r>
      <w:r w:rsidR="001E2BE5" w:rsidRPr="00436498">
        <w:t>79</w:t>
      </w:r>
      <w:r w:rsidR="001E2BE5" w:rsidRPr="000746EC">
        <w:t xml:space="preserve">.º, n.º </w:t>
      </w:r>
      <w:r w:rsidR="001E2BE5" w:rsidRPr="00436498">
        <w:t>2</w:t>
      </w:r>
      <w:r w:rsidR="001E2BE5" w:rsidRPr="000746EC">
        <w:t xml:space="preserve">, alínea c), o artigo </w:t>
      </w:r>
      <w:r w:rsidR="001E2BE5" w:rsidRPr="00436498">
        <w:t>82</w:t>
      </w:r>
      <w:r w:rsidR="001E2BE5" w:rsidRPr="000746EC">
        <w:t xml:space="preserve">.º, n.º </w:t>
      </w:r>
      <w:r w:rsidR="001E2BE5" w:rsidRPr="00436498">
        <w:t>1</w:t>
      </w:r>
      <w:r w:rsidR="001E2BE5" w:rsidRPr="000746EC">
        <w:t xml:space="preserve">, segundo parágrafo, alínea d), e o artigo </w:t>
      </w:r>
      <w:r w:rsidR="001E2BE5" w:rsidRPr="00436498">
        <w:t>87</w:t>
      </w:r>
      <w:r w:rsidR="001E2BE5" w:rsidRPr="000746EC">
        <w:t xml:space="preserve">.º, n.º </w:t>
      </w:r>
      <w:r w:rsidR="001E2BE5" w:rsidRPr="00436498">
        <w:t>2</w:t>
      </w:r>
      <w:r w:rsidR="001E2BE5" w:rsidRPr="000746EC">
        <w:t xml:space="preserve">, alínea a), </w:t>
      </w:r>
      <w:r w:rsidRPr="000746EC">
        <w:t>do Tratado sobre o Funcionamento da União Europeia,</w:t>
      </w:r>
    </w:p>
    <w:p w14:paraId="3D85F13E" w14:textId="77777777" w:rsidR="001E2BE5" w:rsidRPr="000746EC" w:rsidRDefault="001E2BE5" w:rsidP="002A7E9D">
      <w:pPr>
        <w:pStyle w:val="NormalHanging12a"/>
      </w:pPr>
      <w:r w:rsidRPr="000746EC">
        <w:t>–</w:t>
      </w:r>
      <w:r w:rsidRPr="000746EC">
        <w:tab/>
        <w:t xml:space="preserve">Tendo em conta o acordo provisório aprovado pela comissão competente, nos termos do </w:t>
      </w:r>
      <w:r w:rsidRPr="000746EC">
        <w:lastRenderedPageBreak/>
        <w:t xml:space="preserve">artigo </w:t>
      </w:r>
      <w:r w:rsidRPr="00436498">
        <w:t>74</w:t>
      </w:r>
      <w:r w:rsidRPr="000746EC">
        <w:t xml:space="preserve">.º, n.º </w:t>
      </w:r>
      <w:r w:rsidRPr="00436498">
        <w:t>4</w:t>
      </w:r>
      <w:r w:rsidRPr="000746EC">
        <w:t xml:space="preserve">, do seu Regimento, e o compromisso assumido pelo representante do Conselho, em carta de </w:t>
      </w:r>
      <w:r w:rsidRPr="00436498">
        <w:t>8</w:t>
      </w:r>
      <w:r w:rsidRPr="000746EC">
        <w:t xml:space="preserve"> de fevereiro de </w:t>
      </w:r>
      <w:r w:rsidRPr="00436498">
        <w:t>2024</w:t>
      </w:r>
      <w:r w:rsidRPr="000746EC">
        <w:t xml:space="preserve">, de aprovar a posição do Parlamento Europeu, nos termos do artigo </w:t>
      </w:r>
      <w:r w:rsidRPr="00436498">
        <w:t>294</w:t>
      </w:r>
      <w:r w:rsidRPr="000746EC">
        <w:t xml:space="preserve">.º, n.º </w:t>
      </w:r>
      <w:r w:rsidRPr="00436498">
        <w:t>4</w:t>
      </w:r>
      <w:r w:rsidRPr="000746EC">
        <w:t>, do Tratado sobre o Funcionamento da União Europeia,</w:t>
      </w:r>
    </w:p>
    <w:p w14:paraId="5684A692" w14:textId="77777777" w:rsidR="002A7E9D" w:rsidRPr="000746EC" w:rsidRDefault="002A7E9D" w:rsidP="002A7E9D">
      <w:pPr>
        <w:pStyle w:val="NormalHanging12a"/>
      </w:pPr>
      <w:r w:rsidRPr="000746EC">
        <w:t>–</w:t>
      </w:r>
      <w:r w:rsidRPr="000746EC">
        <w:tab/>
        <w:t>Tendo em conta o</w:t>
      </w:r>
      <w:r w:rsidR="001E2BE5" w:rsidRPr="000746EC">
        <w:t>s</w:t>
      </w:r>
      <w:r w:rsidRPr="000746EC">
        <w:t xml:space="preserve"> artigo</w:t>
      </w:r>
      <w:r w:rsidR="001E2BE5" w:rsidRPr="000746EC">
        <w:t>s</w:t>
      </w:r>
      <w:r w:rsidRPr="000746EC">
        <w:t xml:space="preserve"> </w:t>
      </w:r>
      <w:r w:rsidRPr="00436498">
        <w:t>59</w:t>
      </w:r>
      <w:r w:rsidRPr="000746EC">
        <w:t xml:space="preserve">.º </w:t>
      </w:r>
      <w:r w:rsidR="001E2BE5" w:rsidRPr="000746EC">
        <w:t xml:space="preserve">e </w:t>
      </w:r>
      <w:r w:rsidR="001E2BE5" w:rsidRPr="00436498">
        <w:t>40</w:t>
      </w:r>
      <w:r w:rsidR="001E2BE5" w:rsidRPr="000746EC">
        <w:t xml:space="preserve">.º </w:t>
      </w:r>
      <w:r w:rsidRPr="000746EC">
        <w:t>do seu Regimento,</w:t>
      </w:r>
    </w:p>
    <w:p w14:paraId="39F72115" w14:textId="77777777" w:rsidR="002A7E9D" w:rsidRPr="000746EC" w:rsidRDefault="002A7E9D" w:rsidP="002A7E9D">
      <w:pPr>
        <w:pStyle w:val="NormalHanging12a"/>
      </w:pPr>
      <w:r w:rsidRPr="000746EC">
        <w:t>–</w:t>
      </w:r>
      <w:r w:rsidRPr="000746EC">
        <w:tab/>
        <w:t>Tendo em conta o relatório da Comissão das Liberdades Cívicas, da Justiça e dos Assuntos Internos (A</w:t>
      </w:r>
      <w:r w:rsidRPr="00436498">
        <w:t>9</w:t>
      </w:r>
      <w:r w:rsidRPr="000746EC">
        <w:noBreakHyphen/>
      </w:r>
      <w:r w:rsidRPr="00436498">
        <w:t>0148</w:t>
      </w:r>
      <w:r w:rsidRPr="000746EC">
        <w:t>/</w:t>
      </w:r>
      <w:r w:rsidRPr="00436498">
        <w:t>2023</w:t>
      </w:r>
      <w:r w:rsidRPr="000746EC">
        <w:t>),</w:t>
      </w:r>
    </w:p>
    <w:p w14:paraId="58BCE7A3" w14:textId="77777777" w:rsidR="002A7E9D" w:rsidRPr="000746EC" w:rsidRDefault="002A7E9D" w:rsidP="002A7E9D">
      <w:pPr>
        <w:pStyle w:val="NormalHanging12a"/>
      </w:pPr>
      <w:r w:rsidRPr="00436498">
        <w:t>1</w:t>
      </w:r>
      <w:r w:rsidRPr="000746EC">
        <w:t>.</w:t>
      </w:r>
      <w:r w:rsidRPr="000746EC">
        <w:tab/>
        <w:t>Aprova a posição em primeira leitura que se segue;</w:t>
      </w:r>
    </w:p>
    <w:p w14:paraId="620F3D37" w14:textId="77777777" w:rsidR="002A7E9D" w:rsidRPr="000746EC" w:rsidRDefault="002A7E9D" w:rsidP="002A7E9D">
      <w:pPr>
        <w:pStyle w:val="NormalHanging12a"/>
      </w:pPr>
      <w:r w:rsidRPr="00436498">
        <w:t>2</w:t>
      </w:r>
      <w:r w:rsidRPr="000746EC">
        <w:t>.</w:t>
      </w:r>
      <w:r w:rsidRPr="000746EC">
        <w:tab/>
        <w:t>Requer à Comissão que lhe submeta de novo a sua proposta, se a substituir, se a alterar substancialmente ou se pretender alterá</w:t>
      </w:r>
      <w:r w:rsidRPr="000746EC">
        <w:noBreakHyphen/>
        <w:t>la substancialmente;</w:t>
      </w:r>
    </w:p>
    <w:p w14:paraId="7DAC617C" w14:textId="77777777" w:rsidR="002A7E9D" w:rsidRPr="000746EC" w:rsidRDefault="002A7E9D" w:rsidP="002A7E9D">
      <w:pPr>
        <w:pStyle w:val="NormalHanging12a"/>
      </w:pPr>
      <w:r w:rsidRPr="00436498">
        <w:t>3</w:t>
      </w:r>
      <w:r w:rsidRPr="000746EC">
        <w:t>.</w:t>
      </w:r>
      <w:r w:rsidRPr="000746EC">
        <w:tab/>
        <w:t>Encarrega a sua Presidente de transmitir a posição do Parlamento ao Conselho, à Comissão e aos parlamentos nacionais.</w:t>
      </w:r>
    </w:p>
    <w:p w14:paraId="5924D193" w14:textId="77777777" w:rsidR="002A7E9D" w:rsidRPr="000746EC" w:rsidRDefault="002A7E9D" w:rsidP="002A7E9D"/>
    <w:p w14:paraId="1B336F4A" w14:textId="77777777" w:rsidR="002B551E" w:rsidRPr="000746EC" w:rsidRDefault="002B551E" w:rsidP="002A7E9D">
      <w:pPr>
        <w:sectPr w:rsidR="002B551E" w:rsidRPr="000746EC" w:rsidSect="00D91F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D6E5B30" w14:textId="76D0F648" w:rsidR="00F33839" w:rsidRPr="000746EC" w:rsidRDefault="00F33839" w:rsidP="00F3383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746EC">
        <w:rPr>
          <w:rFonts w:eastAsia="Calibri"/>
          <w:b/>
          <w:bCs/>
          <w:color w:val="000000"/>
          <w:szCs w:val="24"/>
        </w:rPr>
        <w:lastRenderedPageBreak/>
        <w:t>P</w:t>
      </w:r>
      <w:r w:rsidRPr="00436498">
        <w:rPr>
          <w:rFonts w:eastAsia="Calibri"/>
          <w:b/>
          <w:bCs/>
          <w:color w:val="000000"/>
          <w:szCs w:val="24"/>
        </w:rPr>
        <w:t>9</w:t>
      </w:r>
      <w:r w:rsidRPr="000746EC">
        <w:rPr>
          <w:rFonts w:eastAsia="Calibri"/>
          <w:b/>
          <w:bCs/>
          <w:color w:val="000000"/>
          <w:szCs w:val="24"/>
        </w:rPr>
        <w:t>_TC</w:t>
      </w:r>
      <w:r w:rsidRPr="00436498">
        <w:rPr>
          <w:rFonts w:eastAsia="Calibri"/>
          <w:b/>
          <w:bCs/>
          <w:color w:val="000000"/>
          <w:szCs w:val="24"/>
        </w:rPr>
        <w:t>1</w:t>
      </w:r>
      <w:r w:rsidRPr="000746EC">
        <w:rPr>
          <w:rFonts w:eastAsia="Calibri"/>
          <w:b/>
          <w:bCs/>
          <w:color w:val="000000"/>
          <w:szCs w:val="24"/>
        </w:rPr>
        <w:t>-COD(</w:t>
      </w:r>
      <w:r w:rsidRPr="00436498">
        <w:rPr>
          <w:rFonts w:eastAsia="Calibri"/>
          <w:b/>
          <w:bCs/>
          <w:color w:val="000000"/>
          <w:szCs w:val="24"/>
        </w:rPr>
        <w:t>2021</w:t>
      </w:r>
      <w:r w:rsidRPr="000746EC">
        <w:rPr>
          <w:rFonts w:eastAsia="Calibri"/>
          <w:b/>
          <w:bCs/>
          <w:color w:val="000000"/>
          <w:szCs w:val="24"/>
        </w:rPr>
        <w:t>)</w:t>
      </w:r>
      <w:r w:rsidRPr="00436498">
        <w:rPr>
          <w:rFonts w:eastAsia="Calibri"/>
          <w:b/>
          <w:bCs/>
          <w:color w:val="000000"/>
          <w:szCs w:val="24"/>
        </w:rPr>
        <w:t>0046</w:t>
      </w:r>
    </w:p>
    <w:p w14:paraId="7488D43C" w14:textId="13BB5F9D" w:rsidR="002A7E9D" w:rsidRDefault="00F33839" w:rsidP="00F33839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0746EC">
        <w:rPr>
          <w:b/>
        </w:rPr>
        <w:t xml:space="preserve">Posição do Parlamento Europeu aprovada em primeira leitura em </w:t>
      </w:r>
      <w:r w:rsidRPr="00436498">
        <w:rPr>
          <w:b/>
        </w:rPr>
        <w:t>10</w:t>
      </w:r>
      <w:r w:rsidRPr="000746EC">
        <w:rPr>
          <w:b/>
        </w:rPr>
        <w:t xml:space="preserve"> de abril de </w:t>
      </w:r>
      <w:r w:rsidRPr="00436498">
        <w:rPr>
          <w:b/>
        </w:rPr>
        <w:t>2024</w:t>
      </w:r>
      <w:r w:rsidRPr="000746EC">
        <w:rPr>
          <w:b/>
        </w:rPr>
        <w:t xml:space="preserve"> tendo em vista a adoção do Regulamento (UE) </w:t>
      </w:r>
      <w:r w:rsidRPr="00436498">
        <w:rPr>
          <w:b/>
        </w:rPr>
        <w:t>2024</w:t>
      </w:r>
      <w:r w:rsidRPr="000746EC">
        <w:rPr>
          <w:b/>
        </w:rPr>
        <w:t xml:space="preserve">/... do Parlamento Europeu e do Conselho </w:t>
      </w:r>
      <w:r w:rsidRPr="000746EC">
        <w:rPr>
          <w:rFonts w:eastAsia="Calibri"/>
          <w:b/>
          <w:color w:val="000000"/>
          <w:szCs w:val="22"/>
          <w:lang w:eastAsia="en-US"/>
        </w:rPr>
        <w:t xml:space="preserve">que altera os Regulamentos (UE) </w:t>
      </w:r>
      <w:r w:rsidRPr="00436498">
        <w:rPr>
          <w:rFonts w:eastAsia="Calibri"/>
          <w:b/>
          <w:color w:val="000000"/>
          <w:szCs w:val="22"/>
          <w:lang w:eastAsia="en-US"/>
        </w:rPr>
        <w:t>2019</w:t>
      </w:r>
      <w:r w:rsidRPr="000746EC">
        <w:rPr>
          <w:rFonts w:eastAsia="Calibri"/>
          <w:b/>
          <w:color w:val="000000"/>
          <w:szCs w:val="22"/>
          <w:lang w:eastAsia="en-US"/>
        </w:rPr>
        <w:t>/</w:t>
      </w:r>
      <w:r w:rsidRPr="00436498">
        <w:rPr>
          <w:rFonts w:eastAsia="Calibri"/>
          <w:b/>
          <w:color w:val="000000"/>
          <w:szCs w:val="22"/>
          <w:lang w:eastAsia="en-US"/>
        </w:rPr>
        <w:t>816</w:t>
      </w:r>
      <w:r w:rsidRPr="000746EC">
        <w:rPr>
          <w:rFonts w:eastAsia="Calibri"/>
          <w:b/>
          <w:color w:val="000000"/>
          <w:szCs w:val="22"/>
          <w:lang w:eastAsia="en-US"/>
        </w:rPr>
        <w:t xml:space="preserve"> e (UE) </w:t>
      </w:r>
      <w:r w:rsidRPr="00436498">
        <w:rPr>
          <w:rFonts w:eastAsia="Calibri"/>
          <w:b/>
          <w:color w:val="000000"/>
          <w:szCs w:val="22"/>
          <w:lang w:eastAsia="en-US"/>
        </w:rPr>
        <w:t>2019</w:t>
      </w:r>
      <w:r w:rsidRPr="000746EC">
        <w:rPr>
          <w:rFonts w:eastAsia="Calibri"/>
          <w:b/>
          <w:color w:val="000000"/>
          <w:szCs w:val="22"/>
          <w:lang w:eastAsia="en-US"/>
        </w:rPr>
        <w:t>/</w:t>
      </w:r>
      <w:r w:rsidRPr="00436498">
        <w:rPr>
          <w:rFonts w:eastAsia="Calibri"/>
          <w:b/>
          <w:color w:val="000000"/>
          <w:szCs w:val="22"/>
          <w:lang w:eastAsia="en-US"/>
        </w:rPr>
        <w:t>818</w:t>
      </w:r>
      <w:r w:rsidRPr="000746EC">
        <w:rPr>
          <w:rFonts w:eastAsia="Calibri"/>
          <w:b/>
          <w:color w:val="000000"/>
          <w:szCs w:val="22"/>
          <w:lang w:eastAsia="en-US"/>
        </w:rPr>
        <w:t xml:space="preserve"> para efeitos da introdução da triagem dos nacionais de países terceiros nas fronteiras externas</w:t>
      </w:r>
    </w:p>
    <w:p w14:paraId="164FC887" w14:textId="5F0D1C92" w:rsidR="00826FAF" w:rsidRPr="00826FAF" w:rsidRDefault="00826FAF" w:rsidP="00F33839">
      <w:pPr>
        <w:spacing w:after="240"/>
        <w:rPr>
          <w:rFonts w:eastAsia="Calibri"/>
          <w:i/>
          <w:color w:val="000000"/>
          <w:szCs w:val="22"/>
          <w:lang w:eastAsia="en-US"/>
        </w:rPr>
      </w:pPr>
      <w:r w:rsidRPr="00826FAF">
        <w:rPr>
          <w:rFonts w:eastAsia="Calibri"/>
          <w:i/>
          <w:color w:val="000000"/>
          <w:szCs w:val="22"/>
          <w:lang w:eastAsia="en-US"/>
        </w:rPr>
        <w:t>(Uma vez que foi alcançado um acordo entre o Parlamento e o Conselho, a posição do Parlamento corresponde ao texto legislativo final, Regulamento</w:t>
      </w:r>
      <w:r>
        <w:rPr>
          <w:rFonts w:eastAsia="Calibri"/>
          <w:i/>
          <w:color w:val="000000"/>
          <w:szCs w:val="22"/>
          <w:lang w:eastAsia="en-US"/>
        </w:rPr>
        <w:t xml:space="preserve"> (UE) 2024/1352</w:t>
      </w:r>
      <w:r w:rsidRPr="00826FAF">
        <w:rPr>
          <w:rFonts w:eastAsia="Calibri"/>
          <w:i/>
          <w:color w:val="000000"/>
          <w:szCs w:val="22"/>
          <w:lang w:eastAsia="en-US"/>
        </w:rPr>
        <w:t>.)</w:t>
      </w:r>
    </w:p>
    <w:sectPr w:rsidR="00826FAF" w:rsidRPr="00826FAF" w:rsidSect="00D91FF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9099D" w14:textId="77777777" w:rsidR="00287E94" w:rsidRPr="00D91FF9" w:rsidRDefault="00287E94">
      <w:r w:rsidRPr="00D91FF9">
        <w:separator/>
      </w:r>
    </w:p>
  </w:endnote>
  <w:endnote w:type="continuationSeparator" w:id="0">
    <w:p w14:paraId="6C989C78" w14:textId="77777777" w:rsidR="00287E94" w:rsidRPr="00D91FF9" w:rsidRDefault="00287E94">
      <w:r w:rsidRPr="00D91F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E7B35" w14:textId="77777777" w:rsidR="00064002" w:rsidRPr="00D91F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BC8FB" w14:textId="77777777" w:rsidR="00064002" w:rsidRPr="00D91F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22FE1" w14:textId="77777777" w:rsidR="00064002" w:rsidRPr="00D91F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8555D" w14:textId="77777777" w:rsidR="00287E94" w:rsidRPr="00D91FF9" w:rsidRDefault="00287E94">
      <w:r w:rsidRPr="00D91FF9">
        <w:separator/>
      </w:r>
    </w:p>
  </w:footnote>
  <w:footnote w:type="continuationSeparator" w:id="0">
    <w:p w14:paraId="2A006548" w14:textId="77777777" w:rsidR="00287E94" w:rsidRPr="00D91FF9" w:rsidRDefault="00287E94">
      <w:r w:rsidRPr="00D91F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20780" w14:textId="77777777" w:rsidR="00064002" w:rsidRPr="00D91F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413AB" w14:textId="77777777" w:rsidR="00064002" w:rsidRPr="00D91F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D70DB" w14:textId="77777777" w:rsidR="00064002" w:rsidRPr="00D91F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PT"/>
    <w:docVar w:name="dvnumam" w:val="20"/>
    <w:docVar w:name="dvpe" w:val="700.426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ltera o Regulamento (UE) 2019/816 que cria um sistema centralizado para a determinação dos Estados-Membros que possuem informações sobre condenações de nacionais de países terceiros e de apátridas (ECRIS-TCN) tendo em vista completar o Sistema Europeu de Informação sobre Registos Criminais e o Regulamento (UE) 2019/818 relativo à criação de um regime de interoperabilidade entre os sistemas de informação da UE no domínio da cooperação policial e judiciária, asilo e migração, e que altera os Regulamentos (UE) 2018/1726, (UE) 2018/1862 e (UE) 2019/816, para efeitos da introdução de uma triagem dos nacionais de países terceiros nas fronteiras externas(COM(2021)0096 – C9-0088/2021 – 2021/0046(COD))"/>
  </w:docVars>
  <w:rsids>
    <w:rsidRoot w:val="00287E94"/>
    <w:rsid w:val="00002272"/>
    <w:rsid w:val="00064002"/>
    <w:rsid w:val="000677B9"/>
    <w:rsid w:val="0007286D"/>
    <w:rsid w:val="000746EC"/>
    <w:rsid w:val="000831BA"/>
    <w:rsid w:val="000A42CC"/>
    <w:rsid w:val="000E7DD9"/>
    <w:rsid w:val="0010095E"/>
    <w:rsid w:val="00125B37"/>
    <w:rsid w:val="00187494"/>
    <w:rsid w:val="001E2BE5"/>
    <w:rsid w:val="001F32AE"/>
    <w:rsid w:val="002767FF"/>
    <w:rsid w:val="00286AE2"/>
    <w:rsid w:val="00287E94"/>
    <w:rsid w:val="002A7E9D"/>
    <w:rsid w:val="002B18FE"/>
    <w:rsid w:val="002B5493"/>
    <w:rsid w:val="002B551E"/>
    <w:rsid w:val="00343214"/>
    <w:rsid w:val="00361C00"/>
    <w:rsid w:val="00395FA1"/>
    <w:rsid w:val="003E15D4"/>
    <w:rsid w:val="00411CCE"/>
    <w:rsid w:val="0041666E"/>
    <w:rsid w:val="00421060"/>
    <w:rsid w:val="00436498"/>
    <w:rsid w:val="00471C19"/>
    <w:rsid w:val="004867E3"/>
    <w:rsid w:val="00494A28"/>
    <w:rsid w:val="004C0004"/>
    <w:rsid w:val="004C5D52"/>
    <w:rsid w:val="004D4BF1"/>
    <w:rsid w:val="004D661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406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FA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D20"/>
    <w:rsid w:val="00BE6ADC"/>
    <w:rsid w:val="00C05BFE"/>
    <w:rsid w:val="00C23CD4"/>
    <w:rsid w:val="00C61C0C"/>
    <w:rsid w:val="00C941CB"/>
    <w:rsid w:val="00CC2357"/>
    <w:rsid w:val="00CF071A"/>
    <w:rsid w:val="00D058B8"/>
    <w:rsid w:val="00D446D4"/>
    <w:rsid w:val="00D56C11"/>
    <w:rsid w:val="00D834A0"/>
    <w:rsid w:val="00D872DF"/>
    <w:rsid w:val="00D91E21"/>
    <w:rsid w:val="00D91FF9"/>
    <w:rsid w:val="00DA7FCD"/>
    <w:rsid w:val="00E365E1"/>
    <w:rsid w:val="00E36A7F"/>
    <w:rsid w:val="00E820A4"/>
    <w:rsid w:val="00EB006A"/>
    <w:rsid w:val="00EB4772"/>
    <w:rsid w:val="00ED169E"/>
    <w:rsid w:val="00ED4235"/>
    <w:rsid w:val="00F04346"/>
    <w:rsid w:val="00F075DC"/>
    <w:rsid w:val="00F149E9"/>
    <w:rsid w:val="00F3383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22ED6"/>
  <w15:chartTrackingRefBased/>
  <w15:docId w15:val="{06309F7A-4393-4A4B-8223-3BDE6C6E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A7E9D"/>
    <w:rPr>
      <w:b/>
    </w:rPr>
  </w:style>
  <w:style w:type="paragraph" w:customStyle="1" w:styleId="NormalHanging12a">
    <w:name w:val="NormalHanging12a"/>
    <w:basedOn w:val="Normal"/>
    <w:rsid w:val="002A7E9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A7E9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A7E9D"/>
    <w:pPr>
      <w:spacing w:before="480" w:after="240"/>
    </w:pPr>
  </w:style>
  <w:style w:type="character" w:customStyle="1" w:styleId="NormalBoldChar">
    <w:name w:val="NormalBold Char"/>
    <w:link w:val="NormalBold"/>
    <w:rsid w:val="002A7E9D"/>
    <w:rPr>
      <w:b/>
      <w:sz w:val="24"/>
      <w:lang w:val="pt-PT"/>
    </w:rPr>
  </w:style>
  <w:style w:type="paragraph" w:customStyle="1" w:styleId="Normal6">
    <w:name w:val="Normal6"/>
    <w:basedOn w:val="Normal"/>
    <w:link w:val="Normal6Char"/>
    <w:rsid w:val="002A7E9D"/>
    <w:pPr>
      <w:spacing w:after="120"/>
    </w:pPr>
  </w:style>
  <w:style w:type="character" w:customStyle="1" w:styleId="Normal6Char">
    <w:name w:val="Normal6 Char"/>
    <w:link w:val="Normal6"/>
    <w:rsid w:val="002A7E9D"/>
    <w:rPr>
      <w:sz w:val="24"/>
      <w:lang w:val="pt-PT"/>
    </w:rPr>
  </w:style>
  <w:style w:type="paragraph" w:customStyle="1" w:styleId="ColumnHeading">
    <w:name w:val="ColumnHeading"/>
    <w:basedOn w:val="Normal"/>
    <w:rsid w:val="002A7E9D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1E2B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2BE5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1E2B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2BE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2BE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E2B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2BE5"/>
    <w:rPr>
      <w:b/>
      <w:bCs/>
      <w:lang w:val="pt-PT"/>
    </w:rPr>
  </w:style>
  <w:style w:type="character" w:styleId="Hyperlink">
    <w:name w:val="Hyperlink"/>
    <w:basedOn w:val="DefaultParagraphFont"/>
    <w:rsid w:val="001E2BE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33839"/>
    <w:rPr>
      <w:color w:val="954F72" w:themeColor="followedHyperlink"/>
      <w:u w:val="single"/>
    </w:rPr>
  </w:style>
  <w:style w:type="character" w:customStyle="1" w:styleId="diff-tte-added">
    <w:name w:val="diff-tte-added"/>
    <w:basedOn w:val="DefaultParagraphFont"/>
    <w:rsid w:val="00F33839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BCD0B-C762-4671-8E23-29B7C733C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Teresa_CORR</cp:lastModifiedBy>
  <cp:revision>2</cp:revision>
  <cp:lastPrinted>2004-11-19T15:42:00Z</cp:lastPrinted>
  <dcterms:created xsi:type="dcterms:W3CDTF">2024-07-22T14:41:00Z</dcterms:created>
  <dcterms:modified xsi:type="dcterms:W3CDTF">2024-07-22T14:41:00Z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