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6B27" w:rsidTr="0010095E">
        <w:trPr>
          <w:trHeight w:hRule="exact" w:val="1418"/>
        </w:trPr>
        <w:tc>
          <w:tcPr>
            <w:tcW w:w="6804" w:type="dxa"/>
            <w:shd w:val="clear" w:color="auto" w:fill="auto"/>
            <w:vAlign w:val="center"/>
          </w:tcPr>
          <w:p w:rsidR="00751A4A" w:rsidRPr="000D6B27" w:rsidRDefault="00C52035" w:rsidP="0010095E">
            <w:pPr>
              <w:pStyle w:val="EPName"/>
            </w:pPr>
            <w:bookmarkStart w:id="0" w:name="_GoBack"/>
            <w:bookmarkEnd w:id="0"/>
            <w:r w:rsidRPr="000D6B27">
              <w:t>Европейски</w:t>
            </w:r>
            <w:r w:rsidR="001B6880" w:rsidRPr="000D6B27">
              <w:t xml:space="preserve"> парламент</w:t>
            </w:r>
          </w:p>
          <w:p w:rsidR="00751A4A" w:rsidRPr="000D6B27" w:rsidRDefault="00C52035" w:rsidP="00756632">
            <w:pPr>
              <w:pStyle w:val="EPTerm"/>
              <w:rPr>
                <w:rStyle w:val="HideTWBExt"/>
                <w:noProof w:val="0"/>
                <w:vanish w:val="0"/>
                <w:color w:val="auto"/>
              </w:rPr>
            </w:pPr>
            <w:r>
              <w:t>2019 – </w:t>
            </w:r>
            <w:r w:rsidR="00817416" w:rsidRPr="000D6B27">
              <w:t>2024</w:t>
            </w:r>
          </w:p>
        </w:tc>
        <w:tc>
          <w:tcPr>
            <w:tcW w:w="2268" w:type="dxa"/>
            <w:shd w:val="clear" w:color="auto" w:fill="auto"/>
          </w:tcPr>
          <w:p w:rsidR="00751A4A" w:rsidRPr="000D6B27" w:rsidRDefault="00187494" w:rsidP="0010095E">
            <w:pPr>
              <w:pStyle w:val="EPLogo"/>
            </w:pPr>
            <w:r w:rsidRPr="000D6B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6B27" w:rsidRDefault="00D058B8" w:rsidP="004C5D52">
      <w:pPr>
        <w:pStyle w:val="LineTop"/>
      </w:pPr>
    </w:p>
    <w:p w:rsidR="00680577" w:rsidRPr="000D6B27" w:rsidRDefault="001B6880" w:rsidP="00680577">
      <w:pPr>
        <w:pStyle w:val="EPBodyTA1"/>
      </w:pPr>
      <w:r w:rsidRPr="000D6B27">
        <w:t>ПРИЕТИ ТЕКСТОВЕ</w:t>
      </w:r>
    </w:p>
    <w:p w:rsidR="00D058B8" w:rsidRPr="000D6B27" w:rsidRDefault="00D058B8" w:rsidP="00D058B8">
      <w:pPr>
        <w:pStyle w:val="LineBottom"/>
      </w:pPr>
    </w:p>
    <w:p w:rsidR="001B6880" w:rsidRPr="000D6B27" w:rsidRDefault="001B6880" w:rsidP="001B6880">
      <w:pPr>
        <w:pStyle w:val="ATHeading1"/>
      </w:pPr>
      <w:bookmarkStart w:id="1" w:name="TANumber"/>
      <w:r w:rsidRPr="000D6B27">
        <w:t>P9_TA(2024)0</w:t>
      </w:r>
      <w:r w:rsidR="001B786C">
        <w:t>187</w:t>
      </w:r>
      <w:bookmarkEnd w:id="1"/>
    </w:p>
    <w:p w:rsidR="001B6880" w:rsidRPr="000D6B27" w:rsidRDefault="00650411" w:rsidP="001B6880">
      <w:pPr>
        <w:pStyle w:val="ATHeading2"/>
      </w:pPr>
      <w:r w:rsidRPr="00650411">
        <w:t>Определяне на допълнителни процедурни правила във връзка с изпълнението на Регламент (ЕС) 2016/679</w:t>
      </w:r>
    </w:p>
    <w:p w:rsidR="001B6880" w:rsidRPr="000D6B27" w:rsidRDefault="001B6880" w:rsidP="001B6880">
      <w:pPr>
        <w:rPr>
          <w:i/>
          <w:vanish/>
        </w:rPr>
      </w:pPr>
      <w:r w:rsidRPr="000D6B27">
        <w:rPr>
          <w:i/>
        </w:rPr>
        <w:fldChar w:fldCharType="begin"/>
      </w:r>
      <w:r w:rsidRPr="000D6B27">
        <w:rPr>
          <w:i/>
        </w:rPr>
        <w:instrText xml:space="preserve"> TC"(</w:instrText>
      </w:r>
      <w:bookmarkStart w:id="2" w:name="DocNumber"/>
      <w:r w:rsidRPr="000D6B27">
        <w:rPr>
          <w:i/>
        </w:rPr>
        <w:instrText>A9-0045/2024</w:instrText>
      </w:r>
      <w:bookmarkEnd w:id="2"/>
      <w:r w:rsidRPr="000D6B27">
        <w:rPr>
          <w:i/>
        </w:rPr>
        <w:instrText xml:space="preserve"> - Докладчик: Сергей Лагодински)"\l3 \n&gt; \* MERGEFORMAT </w:instrText>
      </w:r>
      <w:r w:rsidRPr="000D6B27">
        <w:rPr>
          <w:i/>
        </w:rPr>
        <w:fldChar w:fldCharType="end"/>
      </w:r>
    </w:p>
    <w:p w:rsidR="001B6880" w:rsidRPr="000D6B27" w:rsidRDefault="001B6880" w:rsidP="001B6880">
      <w:pPr>
        <w:rPr>
          <w:vanish/>
        </w:rPr>
      </w:pPr>
      <w:bookmarkStart w:id="3" w:name="Commission"/>
      <w:r w:rsidRPr="000D6B27">
        <w:rPr>
          <w:vanish/>
        </w:rPr>
        <w:t>Комисия по граждански свободи, правосъдие и вътрешни работи</w:t>
      </w:r>
      <w:bookmarkEnd w:id="3"/>
    </w:p>
    <w:p w:rsidR="001B6880" w:rsidRPr="000D6B27" w:rsidRDefault="001B6880" w:rsidP="001B6880">
      <w:pPr>
        <w:rPr>
          <w:vanish/>
        </w:rPr>
      </w:pPr>
      <w:bookmarkStart w:id="4" w:name="PE"/>
      <w:r w:rsidRPr="000D6B27">
        <w:rPr>
          <w:vanish/>
        </w:rPr>
        <w:t>PE755.005</w:t>
      </w:r>
      <w:bookmarkEnd w:id="4"/>
    </w:p>
    <w:p w:rsidR="001B6880" w:rsidRPr="000D6B27" w:rsidRDefault="001B786C" w:rsidP="001B6880">
      <w:pPr>
        <w:pStyle w:val="ATHeading3"/>
      </w:pPr>
      <w:bookmarkStart w:id="5" w:name="Sujet"/>
      <w:r w:rsidRPr="001B786C">
        <w:t xml:space="preserve">Изменения, приети от Европейския парламент на </w:t>
      </w:r>
      <w:r w:rsidR="004E1DBD">
        <w:t>10</w:t>
      </w:r>
      <w:r w:rsidR="00BE50F4">
        <w:t xml:space="preserve"> април</w:t>
      </w:r>
      <w:r w:rsidR="00BE50F4" w:rsidRPr="000D6B27">
        <w:t xml:space="preserve"> </w:t>
      </w:r>
      <w:r w:rsidR="001B6880" w:rsidRPr="000D6B27">
        <w:t xml:space="preserve">2024 г. </w:t>
      </w:r>
      <w:r>
        <w:t>към</w:t>
      </w:r>
      <w:r w:rsidRPr="000D6B27">
        <w:t xml:space="preserve"> </w:t>
      </w:r>
      <w:r w:rsidR="001B6880" w:rsidRPr="000D6B27">
        <w:t>предложението за регламент на Европейския парламент и на Съвета за определяне на допълнителни процедурни правила във връзка с изпълнението на Регламент (ЕС) 2016/679</w:t>
      </w:r>
      <w:bookmarkEnd w:id="5"/>
      <w:r w:rsidR="001B6880" w:rsidRPr="000D6B27">
        <w:t xml:space="preserve"> </w:t>
      </w:r>
      <w:bookmarkStart w:id="6" w:name="References"/>
      <w:r w:rsidR="001B6880" w:rsidRPr="000D6B27">
        <w:t>(COM(2023)0348 – C9-0231/2023 – 2023/0202(COD))</w:t>
      </w:r>
      <w:bookmarkEnd w:id="6"/>
      <w:r>
        <w:rPr>
          <w:rStyle w:val="FootnoteReference"/>
        </w:rPr>
        <w:footnoteReference w:id="1"/>
      </w:r>
    </w:p>
    <w:p w:rsidR="001B6880" w:rsidRPr="000D6B27" w:rsidRDefault="001B6880" w:rsidP="001B6880"/>
    <w:p w:rsidR="00944417" w:rsidRPr="000D6B27" w:rsidRDefault="00944417" w:rsidP="00944417">
      <w:pPr>
        <w:pStyle w:val="NormalBold"/>
      </w:pPr>
      <w:bookmarkStart w:id="7" w:name="TextBodyBegin"/>
      <w:bookmarkEnd w:id="7"/>
      <w:r w:rsidRPr="000D6B27">
        <w:t>(Обикновена законодателна процедура: първо четене)</w:t>
      </w:r>
    </w:p>
    <w:p w:rsidR="00944417" w:rsidRPr="000D6B27" w:rsidRDefault="00944417" w:rsidP="00944417"/>
    <w:p w:rsidR="00944417" w:rsidRPr="000D6B27" w:rsidRDefault="00944417" w:rsidP="00944417"/>
    <w:p w:rsidR="00C52035" w:rsidRDefault="00C52035" w:rsidP="00944417">
      <w:pPr>
        <w:pStyle w:val="AMNumberTabs0"/>
        <w:keepNext/>
        <w:sectPr w:rsidR="00C52035" w:rsidSect="000D6B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44417" w:rsidRPr="000D6B27" w:rsidRDefault="00944417" w:rsidP="00944417">
      <w:pPr>
        <w:pStyle w:val="AMNumberTabs0"/>
        <w:keepNext/>
      </w:pPr>
      <w:r w:rsidRPr="000D6B27">
        <w:lastRenderedPageBreak/>
        <w:t>Изменение</w:t>
      </w:r>
      <w:r w:rsidRPr="000D6B27">
        <w:tab/>
      </w:r>
      <w:r w:rsidRPr="000D6B27">
        <w:tab/>
        <w:t>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За да се осигури безпроблемното и ефективно функциониране на предвидения в членове 60 и 65 от Регламент (ЕС) 2016/679 механизъм за сътрудничество и разрешаване на спорове, е необходимо да се определят правила относно провеждането на производствата от страна на надзорните органи при трансгранични случаи и от страна на Комитета при разрешаване на спорове, включително разглеждането на трансгранични жалби. Поради тази причина също така е необходимо да се определят правила относно това как </w:t>
            </w:r>
            <w:r w:rsidRPr="000D6B27">
              <w:rPr>
                <w:b/>
                <w:i/>
              </w:rPr>
              <w:t>разследваните страни</w:t>
            </w:r>
            <w:r w:rsidRPr="000D6B27">
              <w:t xml:space="preserve"> упражняват своето право на изслушване преди приемането на решения от страна на надзорните органи и, в зависимост от случая, от страна на Комитета.</w:t>
            </w:r>
          </w:p>
        </w:tc>
        <w:tc>
          <w:tcPr>
            <w:tcW w:w="4876" w:type="dxa"/>
            <w:hideMark/>
          </w:tcPr>
          <w:p w:rsidR="00944417" w:rsidRPr="000D6B27" w:rsidRDefault="00944417" w:rsidP="00FB65F0">
            <w:pPr>
              <w:pStyle w:val="Normal6"/>
              <w:rPr>
                <w:szCs w:val="24"/>
              </w:rPr>
            </w:pPr>
            <w:r w:rsidRPr="000D6B27">
              <w:t>(2)</w:t>
            </w:r>
            <w:r w:rsidRPr="000D6B27">
              <w:tab/>
              <w:t xml:space="preserve">За да се осигури безпроблемното и ефективно функциониране на предвидения в членове 60 и 65 от Регламент (ЕС) 2016/679 механизъм за сътрудничество и разрешаване на спорове, е необходимо да се определят правила относно провеждането на производствата от страна на надзорните органи при трансгранични случаи и от страна на Комитета при разрешаване на спорове, включително разглеждането на трансгранични жалби. Поради тази причина също така е необходимо да се определят правила относно това как </w:t>
            </w:r>
            <w:r w:rsidRPr="000D6B27">
              <w:rPr>
                <w:b/>
                <w:i/>
              </w:rPr>
              <w:t>страните</w:t>
            </w:r>
            <w:r w:rsidRPr="000D6B27">
              <w:t xml:space="preserve"> упражняват своето право на изслушване преди приемането на решения от страна на надзорните органи и, в зависимост от случая, от страна на Комитета. </w:t>
            </w:r>
            <w:r w:rsidRPr="000D6B27">
              <w:rPr>
                <w:b/>
                <w:i/>
              </w:rPr>
              <w:t>По този начин настоящият регламент има за цел да защити правото на добра администрация, заложено в член 41 от Хартата на основните права на Европейския съюз („Хартата“). За да се постигне тази цел, при прилагането на разпоредбите на настоящия регламент всички органи за защита на данните следва да действат безпристрастно и независимо и в съответствие с принципите на правовата държава, заложени в член 2 от Договора за Европейския съюз.</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(2a)</w:t>
            </w:r>
            <w:r w:rsidRPr="000D6B27">
              <w:rPr>
                <w:b/>
                <w:i/>
              </w:rPr>
              <w:tab/>
              <w:t>Настоящият регламент и глава VII от Регламент (ЕС) 2016/679 уреждат само някои елементи на процедурата за сътрудничество, когато в процедурата участват надзорни органи на повече от една държава членка. Настоящият регламент не се прилага, когато дадена страна подава жалба пряко до водещ надзорен орган в друга държава членка.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(2б)</w:t>
            </w:r>
            <w:r w:rsidRPr="000D6B27">
              <w:rPr>
                <w:b/>
                <w:i/>
              </w:rPr>
              <w:tab/>
              <w:t xml:space="preserve">По отношение на надзорните органи следва да се прилага процесуалното право на всяка съответна държава членка, доколкото настоящият регламент не хармонизира даден въпрос. Някои процесуални елементи, например хоризонталната доказателствена тежест за администратора по член 5, параграф 2 от Регламент (ЕС) 2016/679, са вече уредени от правото на Съюза. В съответствие с върховенството на правото на Съюза надзорните органи следва да не прилагат националното процесуално право, когато то е в противоречие с настоящия регламент и с Регламент (ЕС) 2016/679. Сътрудничеството между надзорните органи следва да не бъде ограничавано поради различия в националното процесуално право. Надзорните органи </w:t>
            </w:r>
            <w:r w:rsidR="004E1DBD">
              <w:rPr>
                <w:b/>
                <w:i/>
              </w:rPr>
              <w:t xml:space="preserve">следва да </w:t>
            </w:r>
            <w:r w:rsidRPr="000D6B27">
              <w:rPr>
                <w:b/>
                <w:i/>
              </w:rPr>
              <w:t xml:space="preserve">използват всички възможности съгласно приложимото национално право, за да дадат възможност на страните в друга държава членка да </w:t>
            </w:r>
            <w:r w:rsidRPr="000D6B27">
              <w:rPr>
                <w:b/>
                <w:i/>
              </w:rPr>
              <w:lastRenderedPageBreak/>
              <w:t xml:space="preserve">участват в процедурите. Това може да включва дистанционно </w:t>
            </w:r>
            <w:proofErr w:type="spellStart"/>
            <w:r w:rsidRPr="000D6B27">
              <w:rPr>
                <w:b/>
                <w:i/>
              </w:rPr>
              <w:t>видеоучастие</w:t>
            </w:r>
            <w:proofErr w:type="spellEnd"/>
            <w:r w:rsidRPr="000D6B27">
              <w:rPr>
                <w:b/>
                <w:i/>
              </w:rPr>
              <w:t>, устни преводачи или общодостъпни средства за комуникация.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Жалбите представляват съществен източник на информация при установяването на нарушения на правилата за защита на личните данни. Необходимо е определянето на ясни и ефикасни процедури за разглеждане на жалби при трансгранични случаи, тъй като жалбата може да бъде разгледана от надзорен орган, различен от този, до който е подадена жалбата.</w:t>
            </w:r>
          </w:p>
        </w:tc>
        <w:tc>
          <w:tcPr>
            <w:tcW w:w="4876" w:type="dxa"/>
            <w:hideMark/>
          </w:tcPr>
          <w:p w:rsidR="00944417" w:rsidRPr="000D6B27" w:rsidRDefault="00944417" w:rsidP="00FB65F0">
            <w:pPr>
              <w:pStyle w:val="Normal6"/>
              <w:rPr>
                <w:szCs w:val="24"/>
              </w:rPr>
            </w:pPr>
            <w:r w:rsidRPr="000D6B27">
              <w:t>(3)</w:t>
            </w:r>
            <w:r w:rsidRPr="000D6B27">
              <w:tab/>
              <w:t xml:space="preserve">Жалбите представляват съществен източник на информация при установяването на нарушения на правилата за защита на личните данни. Необходимо е определянето на ясни и ефикасни процедури за разглеждане на жалби при трансгранични случаи, тъй като жалбата може да бъде разгледана от надзорен орган, различен от този, до който е подадена жалбата. </w:t>
            </w:r>
            <w:r w:rsidRPr="000D6B27">
              <w:rPr>
                <w:b/>
                <w:i/>
              </w:rPr>
              <w:t>За тази цел се препоръчва да се създаде ефективен механизъм за комуникация между надзорните органи, така че да се улесни бързият и сигурен обмен на информацията, необходима за вземането на решения по жалбите в съответствие с правилата за защита на данните.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(4)</w:t>
            </w:r>
            <w:r w:rsidRPr="000D6B27">
              <w:tab/>
              <w:t xml:space="preserve">За да бъде допустима дадена жалба, тя следва да съдържа </w:t>
            </w:r>
            <w:r w:rsidRPr="000D6B27">
              <w:rPr>
                <w:b/>
                <w:i/>
              </w:rPr>
              <w:t>определена</w:t>
            </w:r>
            <w:r w:rsidRPr="000D6B27">
              <w:t xml:space="preserve"> информация. Ето защо, за да се подпомогнат жалбоподателите в представянето на необходимите данни пред надзорните органи, следва да се предостави </w:t>
            </w:r>
            <w:r w:rsidRPr="000D6B27">
              <w:rPr>
                <w:b/>
                <w:i/>
              </w:rPr>
              <w:t>формуляр</w:t>
            </w:r>
            <w:r w:rsidRPr="000D6B27">
              <w:t xml:space="preserve"> за подаване на жалба. Посочената в този </w:t>
            </w:r>
            <w:r w:rsidRPr="000D6B27">
              <w:rPr>
                <w:b/>
                <w:i/>
              </w:rPr>
              <w:t>формуляр</w:t>
            </w:r>
            <w:r w:rsidRPr="000D6B27">
              <w:t xml:space="preserve"> информация следва да се изисква </w:t>
            </w:r>
            <w:r w:rsidRPr="000D6B27">
              <w:lastRenderedPageBreak/>
              <w:t xml:space="preserve">единствено в случаите на трансгранично обработване по смисъла на Регламент (ЕС) 2016/679, въпреки че надзорните органи могат да използват </w:t>
            </w:r>
            <w:r w:rsidRPr="000D6B27">
              <w:rPr>
                <w:b/>
                <w:i/>
              </w:rPr>
              <w:t>формуляра</w:t>
            </w:r>
            <w:r w:rsidRPr="000D6B27">
              <w:t xml:space="preserve"> и за случаи, които не са свързани с трансгранично обработване. </w:t>
            </w:r>
            <w:r w:rsidRPr="000D6B27">
              <w:rPr>
                <w:b/>
                <w:i/>
              </w:rPr>
              <w:t>Формулярът</w:t>
            </w:r>
            <w:r w:rsidRPr="000D6B27">
              <w:t xml:space="preserve"> може да се подава по електронен път или по пощата.</w:t>
            </w:r>
            <w:r w:rsidRPr="000D6B27">
              <w:rPr>
                <w:b/>
                <w:i/>
              </w:rPr>
              <w:t xml:space="preserve"> Предоставянето на посочената в този формуляр информация</w:t>
            </w:r>
            <w:r w:rsidRPr="000D6B27">
              <w:t xml:space="preserve"> следва да </w:t>
            </w:r>
            <w:r w:rsidRPr="000D6B27">
              <w:rPr>
                <w:b/>
                <w:i/>
              </w:rPr>
              <w:t>бъде условие за разглеждането</w:t>
            </w:r>
            <w:r w:rsidRPr="000D6B27">
              <w:t xml:space="preserve"> на </w:t>
            </w:r>
            <w:r w:rsidRPr="000D6B27">
              <w:rPr>
                <w:b/>
                <w:i/>
              </w:rPr>
              <w:t>свързаната с трансгранично обработване жалба в това нейно качество, както се посочва в член 77 от Регламент (ЕС) 2016/679.</w:t>
            </w:r>
            <w:r w:rsidRPr="000D6B27">
              <w:t xml:space="preserve"> За да се счита жалбата за допустима, не следва да се изисква допълнителна информация. Надзорните органи следва да могат да улеснят подаването на жалби в лесен за ползване от страна на потребителя електронен формат и като се отчитат нуждите на лицата с увреждания, </w:t>
            </w:r>
            <w:r w:rsidRPr="000D6B27">
              <w:rPr>
                <w:b/>
                <w:i/>
              </w:rPr>
              <w:t>стига информацията, която се иска от жалбоподателя,</w:t>
            </w:r>
            <w:r w:rsidRPr="000D6B27">
              <w:t xml:space="preserve"> да </w:t>
            </w:r>
            <w:r w:rsidRPr="000D6B27">
              <w:rPr>
                <w:b/>
                <w:i/>
              </w:rPr>
              <w:t>съответства</w:t>
            </w:r>
            <w:r w:rsidRPr="000D6B27">
              <w:t xml:space="preserve"> на </w:t>
            </w:r>
            <w:r w:rsidRPr="000D6B27">
              <w:rPr>
                <w:b/>
                <w:i/>
              </w:rPr>
              <w:t>исканата във формуляра информация и да не се иска допълнителна информация</w:t>
            </w:r>
            <w:r w:rsidRPr="000D6B27">
              <w:t xml:space="preserve">, </w:t>
            </w:r>
            <w:r w:rsidRPr="000D6B27">
              <w:rPr>
                <w:b/>
                <w:i/>
              </w:rPr>
              <w:t>за да</w:t>
            </w:r>
            <w:r w:rsidRPr="000D6B27">
              <w:t xml:space="preserve"> се </w:t>
            </w:r>
            <w:r w:rsidRPr="000D6B27">
              <w:rPr>
                <w:b/>
                <w:i/>
              </w:rPr>
              <w:t>приеме жалбата за допустима</w:t>
            </w:r>
            <w:r w:rsidRPr="000D6B27">
              <w:t>.</w:t>
            </w:r>
          </w:p>
        </w:tc>
        <w:tc>
          <w:tcPr>
            <w:tcW w:w="4876" w:type="dxa"/>
            <w:hideMark/>
          </w:tcPr>
          <w:p w:rsidR="00944417" w:rsidRPr="000D6B27" w:rsidRDefault="00944417" w:rsidP="00FB65F0">
            <w:pPr>
              <w:pStyle w:val="Normal6"/>
              <w:rPr>
                <w:szCs w:val="24"/>
              </w:rPr>
            </w:pPr>
            <w:r w:rsidRPr="000D6B27">
              <w:lastRenderedPageBreak/>
              <w:t>(4)</w:t>
            </w:r>
            <w:r w:rsidRPr="000D6B27">
              <w:tab/>
              <w:t xml:space="preserve">За да бъде допустима дадена жалба, тя следва да съдържа </w:t>
            </w:r>
            <w:r w:rsidRPr="000D6B27">
              <w:rPr>
                <w:b/>
                <w:i/>
              </w:rPr>
              <w:t>определен минимум от</w:t>
            </w:r>
            <w:r w:rsidRPr="000D6B27">
              <w:t xml:space="preserve"> информация</w:t>
            </w:r>
            <w:r w:rsidRPr="000D6B27">
              <w:rPr>
                <w:b/>
                <w:i/>
              </w:rPr>
              <w:t xml:space="preserve"> относно нарушение, за което има твърдения, че е извършено, независимо дали то е текущо или минало. Преустановяването на дадено нарушение следва да не бъде достатъчно основание за </w:t>
            </w:r>
            <w:r w:rsidRPr="000D6B27">
              <w:rPr>
                <w:b/>
                <w:i/>
              </w:rPr>
              <w:lastRenderedPageBreak/>
              <w:t>отхвърлянето на жалба</w:t>
            </w:r>
            <w:r w:rsidRPr="000D6B27">
              <w:t xml:space="preserve">. Ето защо, за да се подпомогнат жалбоподателите в представянето на необходимите данни пред надзорните органи, следва да се предостави </w:t>
            </w:r>
            <w:r w:rsidRPr="000D6B27">
              <w:rPr>
                <w:b/>
                <w:i/>
              </w:rPr>
              <w:t>образец</w:t>
            </w:r>
            <w:r w:rsidRPr="000D6B27">
              <w:t xml:space="preserve"> за подаване на жалба. Посочената в този </w:t>
            </w:r>
            <w:r w:rsidRPr="000D6B27">
              <w:rPr>
                <w:b/>
                <w:i/>
              </w:rPr>
              <w:t>образец</w:t>
            </w:r>
            <w:r w:rsidRPr="000D6B27">
              <w:t xml:space="preserve"> информация следва да се изисква единствено в случаите на трансгранично обработване по смисъла на Регламент (ЕС) 2016/679, въпреки че надзорните органи могат да използват </w:t>
            </w:r>
            <w:r w:rsidRPr="000D6B27">
              <w:rPr>
                <w:b/>
                <w:i/>
              </w:rPr>
              <w:t>образеца</w:t>
            </w:r>
            <w:r w:rsidRPr="000D6B27">
              <w:t xml:space="preserve"> и за случаи, които не са свързани с трансгранично обработване. </w:t>
            </w:r>
            <w:r w:rsidRPr="000D6B27">
              <w:rPr>
                <w:b/>
                <w:i/>
              </w:rPr>
              <w:t>Информацията</w:t>
            </w:r>
            <w:r w:rsidRPr="000D6B27">
              <w:t xml:space="preserve"> може да се подава по електронен път или по пощата. За да се счита жалбата за допустима, не следва да се изисква допълнителна информация.</w:t>
            </w:r>
            <w:r w:rsidRPr="000D6B27">
              <w:rPr>
                <w:b/>
                <w:i/>
              </w:rPr>
              <w:t xml:space="preserve"> Когато дадена жалба не отговаря на минималните изисквания, надзорният орган следва да я отхвърли и да информира жалбоподателя за липсващата информация. Впоследствие жалбоподателят може да подаде отново пълна жалба. Въпреки че от жалбоподателя</w:t>
            </w:r>
            <w:r w:rsidRPr="000D6B27">
              <w:t xml:space="preserve"> </w:t>
            </w:r>
            <w:r w:rsidRPr="000D6B27">
              <w:rPr>
                <w:b/>
                <w:bCs/>
                <w:i/>
                <w:iCs/>
              </w:rPr>
              <w:t>не следва да се изисква</w:t>
            </w:r>
            <w:r w:rsidRPr="000D6B27">
              <w:t xml:space="preserve"> </w:t>
            </w:r>
            <w:r w:rsidRPr="000D6B27">
              <w:rPr>
                <w:b/>
                <w:i/>
              </w:rPr>
              <w:t>да осъществи контакт с разследваната страна, преди да</w:t>
            </w:r>
            <w:r w:rsidRPr="000D6B27">
              <w:t xml:space="preserve"> </w:t>
            </w:r>
            <w:r w:rsidRPr="000D6B27">
              <w:rPr>
                <w:b/>
                <w:i/>
              </w:rPr>
              <w:t>подаде жалба, ако жалбоподателят е бил в контакт с разследваната страна, преди да подаде жалбата, свързана със същия въпрос, той следва да представи съобщението,</w:t>
            </w:r>
            <w:r w:rsidRPr="000D6B27">
              <w:t xml:space="preserve"> </w:t>
            </w:r>
            <w:r w:rsidRPr="000D6B27">
              <w:rPr>
                <w:b/>
                <w:i/>
              </w:rPr>
              <w:t>свързано с този контакт.</w:t>
            </w:r>
            <w:r w:rsidRPr="000D6B27">
              <w:t xml:space="preserve"> Надзорните органи следва да могат да улеснят подаването на жалби в лесен за ползване от страна на потребителя електронен формат, като се отчитат и нуждите на лицата с увреждания.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(5)</w:t>
            </w:r>
            <w:r w:rsidRPr="000D6B27">
              <w:tab/>
              <w:t xml:space="preserve">Надзорните органи са длъжни да вземат решение по жалбите в разумен </w:t>
            </w:r>
            <w:r w:rsidRPr="000D6B27">
              <w:lastRenderedPageBreak/>
              <w:t>срок. Разумният срок зависи от обстоятелствата по всеки случай и по-специално от неговия контекст, различните следвани от водещия надзорен орган процедурни стъпки, поведението на страните в хода на процедурата и сложността на случая.</w:t>
            </w:r>
          </w:p>
        </w:tc>
        <w:tc>
          <w:tcPr>
            <w:tcW w:w="4876" w:type="dxa"/>
            <w:hideMark/>
          </w:tcPr>
          <w:p w:rsidR="00944417" w:rsidRPr="000D6B27" w:rsidRDefault="00944417" w:rsidP="00FB65F0">
            <w:pPr>
              <w:pStyle w:val="Normal6"/>
              <w:rPr>
                <w:szCs w:val="24"/>
              </w:rPr>
            </w:pPr>
            <w:r w:rsidRPr="000D6B27">
              <w:lastRenderedPageBreak/>
              <w:t>(5)</w:t>
            </w:r>
            <w:r w:rsidRPr="000D6B27">
              <w:tab/>
              <w:t xml:space="preserve">Надзорните органи са длъжни да вземат решение по жалбите в разумен </w:t>
            </w:r>
            <w:r w:rsidRPr="000D6B27">
              <w:lastRenderedPageBreak/>
              <w:t xml:space="preserve">срок. Разумният срок зависи от обстоятелствата по всеки случай и по-специално от неговия контекст, различните следвани от водещия надзорен орган процедурни стъпки, поведението на страните в хода на процедурата и сложността на случая. </w:t>
            </w:r>
            <w:r w:rsidRPr="000D6B27">
              <w:rPr>
                <w:b/>
                <w:i/>
              </w:rPr>
              <w:t>Член 6 от Европейската конвенция за правата на човека (ЕКПЧ) и членове 41 и 47 от Хартата изискват разумна обща продължителност на процедурите. Като се има предвид, че това включва средствата за съдебна защита съгласно член 78 от Регламент (ЕС) 2016/679, процедурите пред надзорните органи по принцип следва да не отнемат повече от девет месеца, освен ако възникнат извънредни обстоятелства. Настоящият регламент предвижда удължаване при забавяния или прекъсвания, които са извън контрола на водещия надзорен орган. За тази цел следва да се осигурят достатъчно финансиране и персонал, за да се гарантира своевременно и ефикасно разглеждане на случаите, без да се засяга правото на добра администрация.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(5a)</w:t>
            </w:r>
            <w:r w:rsidRPr="000D6B27">
              <w:rPr>
                <w:b/>
                <w:i/>
              </w:rPr>
              <w:tab/>
              <w:t xml:space="preserve">Прякото взаимодействие между надзорните органи на държавите членки и страните се урежда от националното процесуално право, доколкото Регламент (ЕС) 2016/679, настоящият регламент или правото на Съюза нямат върховенство. В случай на непряко взаимодействие на водещ надзорен орган със страна чрез друг надзорен орган, по отношение на всяко пряко взаимодействие със </w:t>
            </w:r>
            <w:r w:rsidRPr="000D6B27">
              <w:rPr>
                <w:b/>
                <w:i/>
              </w:rPr>
              <w:lastRenderedPageBreak/>
              <w:t>страната следва да се прилага процесуалното право на последно посочения орган. В съответствие с член 56, параграф 6 от Регламент (ЕС) 2016/679 жалбоподателят има право да комуникира единствено с надзорния орган, до който е подадена жалбата. Това не препятства жалбоподателя да комуникира пряко с друг надзорен орган, включително с водещия надзорен орган, което може да бъде по-ефикасно.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(5б)</w:t>
            </w:r>
            <w:r w:rsidRPr="000D6B27">
              <w:rPr>
                <w:b/>
                <w:i/>
              </w:rPr>
              <w:tab/>
              <w:t>За да се гарантира, че минималните изисквания за справедливи и ефикасни процедури са изпълнени във всички трансгранични случаи, включително в държавите членки, в които няма кодифицирано национално процесуално право, регламентът определя пряко приложими правила въз основа на член 41 от Хартата.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в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(5в)</w:t>
            </w:r>
            <w:r w:rsidRPr="000D6B27">
              <w:rPr>
                <w:b/>
                <w:i/>
              </w:rPr>
              <w:tab/>
              <w:t xml:space="preserve">В съответствие с националното процесуално право, приложимо за надзорния орган, с който страната си взаимодейства пряко, следва да бъде възможно да се прилагат строго необходими и пропорционални ограничения във връзка с разкриването или по-нататъшното използване на законово защитена информация, например </w:t>
            </w:r>
            <w:r w:rsidRPr="000D6B27">
              <w:rPr>
                <w:b/>
                <w:i/>
              </w:rPr>
              <w:lastRenderedPageBreak/>
              <w:t>лични данни или търговски тайни, защитени съгласно Директива (ЕС) 2016/943</w:t>
            </w:r>
            <w:r w:rsidRPr="000D6B27">
              <w:rPr>
                <w:b/>
                <w:i/>
                <w:vertAlign w:val="superscript"/>
              </w:rPr>
              <w:t>1а</w:t>
            </w:r>
            <w:r w:rsidRPr="000D6B27">
              <w:rPr>
                <w:b/>
                <w:i/>
              </w:rPr>
              <w:t xml:space="preserve">. Това би могло да включва вътрешните обсъждания и вземането на решения от органа. Следва да се прилагат мерки с най-малка степен на намеса, например ограничаване на използването на информация или почерняне на информация. Страните следва винаги да бъдат информирани, че не им е била предоставена дадена информация, както и по каква причина. </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__________________</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4E1DBD">
            <w:pPr>
              <w:pStyle w:val="Normal6"/>
              <w:rPr>
                <w:szCs w:val="24"/>
              </w:rPr>
            </w:pPr>
            <w:r w:rsidRPr="000D6B27">
              <w:rPr>
                <w:b/>
                <w:i/>
                <w:vertAlign w:val="superscript"/>
              </w:rPr>
              <w:t>1a</w:t>
            </w:r>
            <w:r w:rsidRPr="000D6B27">
              <w:t xml:space="preserve"> </w:t>
            </w:r>
            <w:r w:rsidRPr="000D6B27">
              <w:rPr>
                <w:b/>
                <w:i/>
              </w:rPr>
              <w:t>Директива (ЕС) 2016/943 на Европейския парламент и на Съвета от 8 юни 2016 г. относно защитата на неразкрити ноу-хау и търговска информация (търговски тайни) срещу тяхното незаконно придобиване, използване и разкриване (ОВ L 157, 15.6.2016 г., стр. 1</w:t>
            </w:r>
            <w:r w:rsidR="004E1DBD">
              <w:rPr>
                <w:b/>
                <w:i/>
              </w:rPr>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г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(5г)</w:t>
            </w:r>
            <w:r w:rsidRPr="000D6B27">
              <w:rPr>
                <w:b/>
                <w:i/>
              </w:rPr>
              <w:tab/>
              <w:t xml:space="preserve">Водещият надзорен орган управлява случая в съответствие с настоящия регламент, Регламент (ЕС) 2016/679 и своето национално процесуално право, като същевременно си сътрудничи изцяло с други надзорни органи в дух на взаимно разбиране и доверие. Другите надзорни органи следва да предоставят на водещия надзорен орган всяка относима информация и своите мнения. Водещият надзорен орган следва да структурира случая по ефикасен и целесъобразен начин, като отчита в пълна степен мненията на другите надзорни органи. Същевременно процедурата следва да </w:t>
            </w:r>
            <w:r w:rsidRPr="000D6B27">
              <w:rPr>
                <w:b/>
                <w:i/>
              </w:rPr>
              <w:lastRenderedPageBreak/>
              <w:t>бъде в съответствие с Регламент (ЕС) 2016/679, и по-специално с архитектурата за решаване на спорове от типа „обслужване на едно гише“ и с компетентностите на водещия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д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(5д)</w:t>
            </w:r>
            <w:r w:rsidRPr="000D6B27">
              <w:rPr>
                <w:b/>
                <w:i/>
              </w:rPr>
              <w:tab/>
              <w:t>Надзорните органи могат също така да започнат допълнителни процедури, например в случай на системни или повтарящи се нарушения. Това обаче следва да не води до намеса в правата на страните.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e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(5е)</w:t>
            </w:r>
            <w:r w:rsidRPr="000D6B27">
              <w:rPr>
                <w:b/>
                <w:i/>
              </w:rPr>
              <w:tab/>
              <w:t xml:space="preserve">Нарушенията могат да се отнасят до правата на множество субекти на данни, поради което може да се наложи в дадени процедури да се използват доказателства от други процедури, за да се улеснят ефикасното провеждане на процедурата и последователното вземане на решения. За да се постигне обективна оценка на размера на неимуществените вреди от перспективата на средностатистическия субект на данни, гражданските съдилища може да се ползват от установени факти и доказателства, за да определят размера на вредите по даден иск за обезщетение съгласно член 82 от </w:t>
            </w:r>
            <w:r w:rsidRPr="000D6B27">
              <w:rPr>
                <w:b/>
                <w:i/>
              </w:rPr>
              <w:lastRenderedPageBreak/>
              <w:t>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5 ж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(5ж)</w:t>
            </w:r>
            <w:r w:rsidRPr="000D6B27">
              <w:rPr>
                <w:b/>
                <w:i/>
              </w:rPr>
              <w:tab/>
              <w:t>Всеки надзорен орган следва да определи един или повече езици, които приема за език на входяща информация, постъпваща от други надзорни органи. Следва да се определи допълнителен съвместен „език за сътрудничество“, който всички надзорни органи трябва да приемат за език на входяща или изходяща информация. В случай на средства за съдебна защита надзорният орган, срещу който е подадена жалба по съдебен ред, следва да има задължението да осигури превод на всички относими документи на приетите езици.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(6)</w:t>
            </w:r>
            <w:r w:rsidRPr="000D6B27">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D6B27">
              <w:rPr>
                <w:b/>
                <w:i/>
              </w:rPr>
              <w:t>целесъобразно</w:t>
            </w:r>
            <w:r w:rsidRPr="000D6B27">
              <w:t xml:space="preserve">, </w:t>
            </w:r>
            <w:r w:rsidRPr="000D6B27">
              <w:rPr>
                <w:b/>
                <w:i/>
              </w:rPr>
              <w:t>необходимо и</w:t>
            </w:r>
            <w:r w:rsidRPr="000D6B27">
              <w:t xml:space="preserve"> пропорционално с оглед осигуряване на спазването на Регламент (ЕС) 2016/679.</w:t>
            </w:r>
            <w:r w:rsidRPr="000D6B27">
              <w:rPr>
                <w:b/>
                <w:i/>
              </w:rPr>
              <w:t xml:space="preserve"> Решението за това до каква степен дадена жалба следва да бъде разследвана попада изцяло в обхвата на правото на преценка на </w:t>
            </w:r>
            <w:r w:rsidRPr="000D6B27">
              <w:rPr>
                <w:b/>
                <w:i/>
              </w:rPr>
              <w:lastRenderedPageBreak/>
              <w:t>всеки компетентен орган.</w:t>
            </w:r>
            <w:r w:rsidRPr="000D6B27">
              <w:t xml:space="preserve">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w:t>
            </w:r>
            <w:r w:rsidRPr="000D6B27">
              <w:rPr>
                <w:b/>
                <w:i/>
              </w:rPr>
              <w:t xml:space="preserve">може да не </w:t>
            </w:r>
            <w:r w:rsidRPr="000D6B27">
              <w:t xml:space="preserve">изисква </w:t>
            </w:r>
            <w:r w:rsidRPr="000D6B27">
              <w:rPr>
                <w:b/>
                <w:i/>
              </w:rPr>
              <w:t xml:space="preserve">непременно изчерпателно </w:t>
            </w:r>
            <w:r w:rsidRPr="000D6B27">
              <w:t xml:space="preserve">разследване на всички </w:t>
            </w:r>
            <w:r w:rsidRPr="000D6B27">
              <w:rPr>
                <w:b/>
                <w:i/>
              </w:rPr>
              <w:t>възможни</w:t>
            </w:r>
            <w:r w:rsidRPr="000D6B27">
              <w:t xml:space="preserve"> правни и фактически елементи, произтичащи от жалбата, </w:t>
            </w:r>
            <w:r w:rsidRPr="000D6B27">
              <w:rPr>
                <w:b/>
                <w:i/>
              </w:rPr>
              <w:t>но което</w:t>
            </w:r>
            <w:r w:rsidRPr="000D6B27">
              <w:t xml:space="preserve"> да </w:t>
            </w:r>
            <w:r w:rsidRPr="000D6B27">
              <w:rPr>
                <w:b/>
                <w:i/>
              </w:rPr>
              <w:t>осигурява ефективно</w:t>
            </w:r>
            <w:r w:rsidRPr="000D6B27">
              <w:t xml:space="preserve"> и </w:t>
            </w:r>
            <w:r w:rsidRPr="000D6B27">
              <w:rPr>
                <w:b/>
                <w:i/>
              </w:rPr>
              <w:t>бързо</w:t>
            </w:r>
            <w:r w:rsidRPr="000D6B27">
              <w:t xml:space="preserve"> средство за защита на жалбоподателя.</w:t>
            </w:r>
            <w:r w:rsidRPr="000D6B27">
              <w:rPr>
                <w:b/>
                <w:i/>
              </w:rPr>
              <w:t xml:space="preserve">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w:t>
            </w:r>
            <w:r w:rsidRPr="000D6B27">
              <w:t xml:space="preserve"> </w:t>
            </w:r>
            <w:r w:rsidRPr="000D6B27">
              <w:rPr>
                <w:b/>
                <w:i/>
              </w:rPr>
              <w:t>факта, че жалбоподателят се</w:t>
            </w:r>
            <w:r w:rsidRPr="000D6B27">
              <w:t xml:space="preserve"> </w:t>
            </w:r>
            <w:r w:rsidRPr="000D6B27">
              <w:rPr>
                <w:b/>
                <w:i/>
              </w:rPr>
              <w:t>е възползвал също така от</w:t>
            </w:r>
            <w:r w:rsidRPr="000D6B27">
              <w:t xml:space="preserve"> правата </w:t>
            </w:r>
            <w:r w:rsidRPr="000D6B27">
              <w:rPr>
                <w:b/>
                <w:i/>
              </w:rPr>
              <w:t xml:space="preserve">си </w:t>
            </w:r>
            <w:r w:rsidRPr="000D6B27">
              <w:t>по член 79 от Регламент (ЕС) 2016/679.</w:t>
            </w:r>
          </w:p>
        </w:tc>
        <w:tc>
          <w:tcPr>
            <w:tcW w:w="4876" w:type="dxa"/>
            <w:hideMark/>
          </w:tcPr>
          <w:p w:rsidR="00944417" w:rsidRPr="000D6B27" w:rsidRDefault="00944417" w:rsidP="00FB65F0">
            <w:pPr>
              <w:pStyle w:val="Normal6"/>
              <w:rPr>
                <w:szCs w:val="24"/>
              </w:rPr>
            </w:pPr>
            <w:r w:rsidRPr="000D6B27">
              <w:lastRenderedPageBreak/>
              <w:t>(6)</w:t>
            </w:r>
            <w:r w:rsidRPr="000D6B27">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D6B27">
              <w:rPr>
                <w:b/>
                <w:i/>
              </w:rPr>
              <w:t>ефективно,</w:t>
            </w:r>
            <w:r w:rsidRPr="000D6B27">
              <w:t xml:space="preserve"> пропорционално </w:t>
            </w:r>
            <w:r w:rsidRPr="000D6B27">
              <w:rPr>
                <w:b/>
                <w:i/>
              </w:rPr>
              <w:t>и възпиращо</w:t>
            </w:r>
            <w:r w:rsidRPr="000D6B27">
              <w:t xml:space="preserve"> с оглед осигуряване на спазването на Регламент (ЕС) 2016/679. При оценяването на степента на целесъобразност на разследването надзорните органи следва да се стремят да постигнат </w:t>
            </w:r>
            <w:r w:rsidRPr="000D6B27">
              <w:lastRenderedPageBreak/>
              <w:t xml:space="preserve">задоволително решение за жалбоподателя, което изисква разследване на всички </w:t>
            </w:r>
            <w:r w:rsidRPr="000D6B27">
              <w:rPr>
                <w:b/>
                <w:i/>
              </w:rPr>
              <w:t>относими</w:t>
            </w:r>
            <w:r w:rsidRPr="000D6B27">
              <w:t xml:space="preserve"> правни и фактически елементи, произтичащи от жалбата, </w:t>
            </w:r>
            <w:r w:rsidRPr="000D6B27">
              <w:rPr>
                <w:b/>
                <w:i/>
              </w:rPr>
              <w:t>за да се гарантира, че може съвместно</w:t>
            </w:r>
            <w:r w:rsidRPr="000D6B27">
              <w:t xml:space="preserve"> да </w:t>
            </w:r>
            <w:r w:rsidRPr="000D6B27">
              <w:rPr>
                <w:b/>
                <w:i/>
              </w:rPr>
              <w:t>бъде взето решение</w:t>
            </w:r>
            <w:r w:rsidRPr="000D6B27">
              <w:t xml:space="preserve"> и </w:t>
            </w:r>
            <w:r w:rsidRPr="000D6B27">
              <w:rPr>
                <w:b/>
                <w:i/>
              </w:rPr>
              <w:t>за да може да бъде осигурено по бърз начин ефективно</w:t>
            </w:r>
            <w:r w:rsidRPr="000D6B27">
              <w:t xml:space="preserve"> средство за защита на жалбоподателя.</w:t>
            </w:r>
            <w:r w:rsidRPr="000D6B27">
              <w:rPr>
                <w:b/>
                <w:i/>
              </w:rPr>
              <w:t xml:space="preserve"> Без да се засяга необходимостта от предоставяне в кратък срок</w:t>
            </w:r>
            <w:r w:rsidRPr="000D6B27">
              <w:t xml:space="preserve"> </w:t>
            </w:r>
            <w:r w:rsidRPr="000D6B27">
              <w:rPr>
                <w:b/>
                <w:i/>
              </w:rPr>
              <w:t>на задоволително решение за жалбоподателя, надзорните органи следва да осъществят разследване до степен, която им позволява да се уверят относно това дали жалбата е показателна за по-сериозни или системни нарушения. Планирането на процедурата е важно, за да се гарантира бърз резултат. Надзорните органи следва да не се позовават на</w:t>
            </w:r>
            <w:r w:rsidRPr="000D6B27">
              <w:t xml:space="preserve"> правата по член 79 от Регламент (ЕС) 2016/679</w:t>
            </w:r>
            <w:r w:rsidRPr="000D6B27">
              <w:rPr>
                <w:b/>
                <w:i/>
              </w:rPr>
              <w:t xml:space="preserve"> като основание за ограничаване на разследването по дадена жалба.</w:t>
            </w:r>
            <w:r w:rsidRPr="000D6B27">
              <w:t xml:space="preserve"> </w:t>
            </w:r>
            <w:r w:rsidRPr="000D6B27">
              <w:rPr>
                <w:b/>
                <w:i/>
              </w:rPr>
              <w:t>За да се гарантира спазването на член 47 от Хартата, разглеждането на жалба следва винаги да води до решение, което да подлежи на обжалване. Освен ако дадена жалба бъде оттеглена, следва да не е възможно разглеждането на жалбите да бъде приключвано или прекратявано по друг начин без решение, което да подлежи на съдебен контрол.</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(7)</w:t>
            </w:r>
            <w:r w:rsidRPr="000D6B27">
              <w:tab/>
              <w:t xml:space="preserve">Водещият надзорен орган следва да предостави на </w:t>
            </w:r>
            <w:r w:rsidRPr="000D6B27">
              <w:rPr>
                <w:b/>
                <w:i/>
              </w:rPr>
              <w:t>надзорния орган,</w:t>
            </w:r>
            <w:r w:rsidRPr="000D6B27">
              <w:t xml:space="preserve"> до </w:t>
            </w:r>
            <w:r w:rsidRPr="000D6B27">
              <w:rPr>
                <w:b/>
                <w:i/>
              </w:rPr>
              <w:t>който е била подадена жалбата</w:t>
            </w:r>
            <w:r w:rsidRPr="000D6B27">
              <w:t xml:space="preserve">, </w:t>
            </w:r>
            <w:r w:rsidRPr="000D6B27">
              <w:rPr>
                <w:b/>
                <w:i/>
              </w:rPr>
              <w:t>необходимата</w:t>
            </w:r>
            <w:r w:rsidRPr="000D6B27">
              <w:t xml:space="preserve"> информация</w:t>
            </w:r>
            <w:r w:rsidRPr="000D6B27">
              <w:rPr>
                <w:b/>
                <w:i/>
              </w:rPr>
              <w:t xml:space="preserve"> относно </w:t>
            </w:r>
            <w:r w:rsidRPr="000D6B27">
              <w:rPr>
                <w:b/>
                <w:i/>
              </w:rPr>
              <w:lastRenderedPageBreak/>
              <w:t>напредъка</w:t>
            </w:r>
            <w:r w:rsidRPr="000D6B27">
              <w:t xml:space="preserve"> на </w:t>
            </w:r>
            <w:r w:rsidRPr="000D6B27">
              <w:rPr>
                <w:b/>
                <w:i/>
              </w:rPr>
              <w:t>разследването с цел предоставяне на</w:t>
            </w:r>
            <w:r w:rsidRPr="000D6B27">
              <w:t xml:space="preserve"> </w:t>
            </w:r>
            <w:r w:rsidRPr="000D6B27">
              <w:rPr>
                <w:b/>
                <w:i/>
              </w:rPr>
              <w:t>актуална информация</w:t>
            </w:r>
            <w:r w:rsidRPr="000D6B27">
              <w:t xml:space="preserve"> на </w:t>
            </w:r>
            <w:r w:rsidRPr="000D6B27">
              <w:rPr>
                <w:b/>
                <w:i/>
              </w:rPr>
              <w:t>жалбоподателя</w:t>
            </w:r>
            <w:r w:rsidRPr="000D6B27">
              <w:t>.</w:t>
            </w:r>
          </w:p>
        </w:tc>
        <w:tc>
          <w:tcPr>
            <w:tcW w:w="4876" w:type="dxa"/>
            <w:hideMark/>
          </w:tcPr>
          <w:p w:rsidR="00944417" w:rsidRPr="000D6B27" w:rsidRDefault="00944417" w:rsidP="00FB65F0">
            <w:pPr>
              <w:pStyle w:val="Normal6"/>
              <w:rPr>
                <w:szCs w:val="24"/>
              </w:rPr>
            </w:pPr>
            <w:r w:rsidRPr="000D6B27">
              <w:lastRenderedPageBreak/>
              <w:t>(7)</w:t>
            </w:r>
            <w:r w:rsidRPr="000D6B27">
              <w:tab/>
              <w:t xml:space="preserve">Водещият надзорен орган следва да предостави на </w:t>
            </w:r>
            <w:r w:rsidRPr="000D6B27">
              <w:rPr>
                <w:b/>
                <w:i/>
              </w:rPr>
              <w:t>надзорните органи незабавен достъп от разстояние</w:t>
            </w:r>
            <w:r w:rsidRPr="000D6B27">
              <w:t xml:space="preserve"> до </w:t>
            </w:r>
            <w:r w:rsidRPr="000D6B27">
              <w:rPr>
                <w:b/>
                <w:i/>
              </w:rPr>
              <w:t xml:space="preserve">съвместно досие по случая, което </w:t>
            </w:r>
            <w:r w:rsidRPr="000D6B27">
              <w:rPr>
                <w:b/>
                <w:i/>
              </w:rPr>
              <w:lastRenderedPageBreak/>
              <w:t>съдържа всички относими документи по случая</w:t>
            </w:r>
            <w:r w:rsidRPr="000D6B27">
              <w:t xml:space="preserve">, </w:t>
            </w:r>
            <w:r w:rsidRPr="000D6B27">
              <w:rPr>
                <w:b/>
                <w:i/>
              </w:rPr>
              <w:t>включително цялата вътрешна или поверителна</w:t>
            </w:r>
            <w:r w:rsidRPr="000D6B27">
              <w:t xml:space="preserve"> информация</w:t>
            </w:r>
            <w:r w:rsidRPr="000D6B27">
              <w:rPr>
                <w:b/>
                <w:i/>
              </w:rPr>
              <w:t>, както и превод</w:t>
            </w:r>
            <w:r w:rsidRPr="000D6B27">
              <w:t xml:space="preserve"> на </w:t>
            </w:r>
            <w:r w:rsidRPr="000D6B27">
              <w:rPr>
                <w:b/>
                <w:i/>
              </w:rPr>
              <w:t>всички документи на езика за сътрудничество. Освен това водещият надзорен орган следва активно да информира другите надзорни органи за съществени промени, които може да изискват незабавни действия или повече внимание. Необходимо е също определянето на</w:t>
            </w:r>
            <w:r w:rsidRPr="000D6B27">
              <w:t xml:space="preserve"> </w:t>
            </w:r>
            <w:r w:rsidRPr="000D6B27">
              <w:rPr>
                <w:b/>
                <w:i/>
              </w:rPr>
              <w:t>ясни и ефикасни процедури за разглеждането на</w:t>
            </w:r>
            <w:r w:rsidRPr="000D6B27">
              <w:t xml:space="preserve"> </w:t>
            </w:r>
            <w:r w:rsidRPr="000D6B27">
              <w:rPr>
                <w:b/>
                <w:i/>
              </w:rPr>
              <w:t>жалби при трансгранични случаи, тъй като жалбата може да бъде разгледана от надзорен орган, различен от този, до който е била подадена.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(8)</w:t>
            </w:r>
            <w:r w:rsidRPr="000D6B27">
              <w:tab/>
              <w:t xml:space="preserve">Компетентният надзорен орган следва да предостави на </w:t>
            </w:r>
            <w:r w:rsidRPr="000D6B27">
              <w:rPr>
                <w:b/>
                <w:i/>
              </w:rPr>
              <w:t>жалбоподателя</w:t>
            </w:r>
            <w:r w:rsidRPr="000D6B27">
              <w:t xml:space="preserve"> достъп до </w:t>
            </w:r>
            <w:r w:rsidRPr="000D6B27">
              <w:rPr>
                <w:b/>
                <w:i/>
              </w:rPr>
              <w:t>документите</w:t>
            </w:r>
            <w:r w:rsidRPr="000D6B27">
              <w:t xml:space="preserve">, </w:t>
            </w:r>
            <w:r w:rsidRPr="000D6B27">
              <w:rPr>
                <w:b/>
                <w:i/>
              </w:rPr>
              <w:t>въз основа</w:t>
            </w:r>
            <w:r w:rsidRPr="000D6B27">
              <w:t xml:space="preserve"> на </w:t>
            </w:r>
            <w:r w:rsidRPr="000D6B27">
              <w:rPr>
                <w:b/>
                <w:i/>
              </w:rPr>
              <w:t>които надзорният орган е стигнал до предварителното заключение за цялостното или частично отхвърляне на жалбата</w:t>
            </w:r>
            <w:r w:rsidRPr="000D6B27">
              <w:t>.</w:t>
            </w:r>
          </w:p>
        </w:tc>
        <w:tc>
          <w:tcPr>
            <w:tcW w:w="4876" w:type="dxa"/>
            <w:hideMark/>
          </w:tcPr>
          <w:p w:rsidR="00944417" w:rsidRPr="000D6B27" w:rsidRDefault="00944417" w:rsidP="004E1DBD">
            <w:pPr>
              <w:pStyle w:val="Normal6"/>
              <w:rPr>
                <w:szCs w:val="24"/>
              </w:rPr>
            </w:pPr>
            <w:r w:rsidRPr="000D6B27">
              <w:t>(8)</w:t>
            </w:r>
            <w:r w:rsidRPr="000D6B27">
              <w:tab/>
              <w:t xml:space="preserve">Компетентният надзорен орган следва да предостави на </w:t>
            </w:r>
            <w:r w:rsidRPr="000D6B27">
              <w:rPr>
                <w:b/>
                <w:i/>
              </w:rPr>
              <w:t>страните</w:t>
            </w:r>
            <w:r w:rsidRPr="000D6B27">
              <w:t xml:space="preserve"> достъп </w:t>
            </w:r>
            <w:r w:rsidRPr="000D6B27">
              <w:rPr>
                <w:b/>
                <w:i/>
              </w:rPr>
              <w:t xml:space="preserve">от разстояние </w:t>
            </w:r>
            <w:r w:rsidRPr="000D6B27">
              <w:t xml:space="preserve">до </w:t>
            </w:r>
            <w:r w:rsidRPr="000D6B27">
              <w:rPr>
                <w:b/>
                <w:i/>
              </w:rPr>
              <w:t>съвместното досие по случая</w:t>
            </w:r>
            <w:r w:rsidRPr="000D6B27">
              <w:t xml:space="preserve">, </w:t>
            </w:r>
            <w:r w:rsidRPr="000D6B27">
              <w:rPr>
                <w:b/>
                <w:i/>
              </w:rPr>
              <w:t>но при определени обстоятелства може да ограничава това право</w:t>
            </w:r>
            <w:r w:rsidRPr="000D6B27">
              <w:t xml:space="preserve"> на </w:t>
            </w:r>
            <w:r w:rsidRPr="000D6B27">
              <w:rPr>
                <w:b/>
                <w:i/>
              </w:rPr>
              <w:t>достъп</w:t>
            </w:r>
            <w:r w:rsidRPr="000D6B27">
              <w:t>.</w:t>
            </w:r>
            <w:r w:rsidRPr="000D6B27">
              <w:rPr>
                <w:b/>
                <w:i/>
              </w:rPr>
              <w:t xml:space="preserve"> Този достъп следва да позволява използването на ефективни средства за съдебна защита в съответствие с член 47 от Хартата.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(9)</w:t>
            </w:r>
            <w:r w:rsidRPr="000D6B27">
              <w:tab/>
              <w:t xml:space="preserve">За да могат надзорните органи да прекратят бързо нарушенията на Регламент (ЕС) 2016/679 и да предоставят на жалбоподателите бързо </w:t>
            </w:r>
            <w:r w:rsidRPr="000D6B27">
              <w:lastRenderedPageBreak/>
              <w:t>решение, надзорните органи следва да се стремят, когато това е целесъобразно, да решават жалбите по взаимно съгласие. Решаването на дадена индивидуална жалба чрез уреждане на спора по взаимно съгласие не възпрепятства компетентния надзорен орган да заведе дело служебно, например в случай на системни или повтарящи се нарушения на Регламент (ЕС) 2016/679.</w:t>
            </w:r>
          </w:p>
        </w:tc>
        <w:tc>
          <w:tcPr>
            <w:tcW w:w="4876" w:type="dxa"/>
            <w:hideMark/>
          </w:tcPr>
          <w:p w:rsidR="00944417" w:rsidRPr="000D6B27" w:rsidRDefault="00944417" w:rsidP="00FB65F0">
            <w:pPr>
              <w:pStyle w:val="Normal6"/>
              <w:rPr>
                <w:szCs w:val="24"/>
              </w:rPr>
            </w:pPr>
            <w:r w:rsidRPr="000D6B27">
              <w:lastRenderedPageBreak/>
              <w:t>(9)</w:t>
            </w:r>
            <w:r w:rsidRPr="000D6B27">
              <w:tab/>
              <w:t xml:space="preserve">За да могат надзорните органи да прекратят бързо нарушенията на Регламент (ЕС) 2016/679 и да предоставят на жалбоподателите бързо </w:t>
            </w:r>
            <w:r w:rsidRPr="000D6B27">
              <w:lastRenderedPageBreak/>
              <w:t xml:space="preserve">решение, надзорните органи следва да </w:t>
            </w:r>
            <w:r w:rsidRPr="000D6B27">
              <w:rPr>
                <w:b/>
                <w:i/>
              </w:rPr>
              <w:t xml:space="preserve">бъдат в състояние да </w:t>
            </w:r>
            <w:r w:rsidRPr="000D6B27">
              <w:t>се стремят, когато това е целесъобразно, да решават жалбите по взаимно съгласие</w:t>
            </w:r>
            <w:r w:rsidRPr="000D6B27">
              <w:rPr>
                <w:b/>
                <w:i/>
              </w:rPr>
              <w:t xml:space="preserve"> между страните. Надзорните органи следва да не обвързват разглеждането на жалба с условието за участие в процес за уреждане по взаимно съгласие. Урежданията на спорове следва да могат да бъдат под формата на договор между страните съгласно приложимото право, но следва да обвързват органите</w:t>
            </w:r>
            <w:r w:rsidRPr="000D6B27">
              <w:t xml:space="preserve">. Решаването на дадена индивидуална жалба чрез уреждане на спора по взаимно съгласие не възпрепятства компетентния надзорен орган да заведе дело служебно, например в случай на системни или повтарящи се нарушения на Регламент (ЕС) 2016/679. </w:t>
            </w:r>
            <w:r w:rsidRPr="000D6B27">
              <w:rPr>
                <w:b/>
                <w:i/>
              </w:rPr>
              <w:t>Тази възможност за действие по служебен ред обаче следва да не се използва за отлагане на вземането на решения по жалби.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(10)</w:t>
            </w:r>
            <w:r w:rsidRPr="000D6B27">
              <w:tab/>
              <w:t xml:space="preserve">От голямо значение за гарантиране на ефективното функциониране на механизмите за сътрудничество и съгласуваност в глава VII от Регламент (ЕС) 2016/679 е разрешаването на трансграничните случаи да се извършва своевременно и в съответствие с духа на искрено и ефективно сътрудничество, който е в основата на член 60 от Регламент (ЕС) 2016/679. Водещият надзорен орган следва да упражнява своята компетентност в рамките на тясно сътрудничество с другите засегнати надзорни органи. По подобен начин засегнатите надзорни органи следва да взимат активно участие на ранен етап в </w:t>
            </w:r>
            <w:r w:rsidRPr="000D6B27">
              <w:lastRenderedPageBreak/>
              <w:t>разследването в стремежа си да постигнат консенсус, като използват пълноценно предвидените в Регламент (ЕС) 2016/679 инструменти.</w:t>
            </w:r>
          </w:p>
        </w:tc>
        <w:tc>
          <w:tcPr>
            <w:tcW w:w="4876" w:type="dxa"/>
            <w:hideMark/>
          </w:tcPr>
          <w:p w:rsidR="00944417" w:rsidRPr="000D6B27" w:rsidRDefault="00944417" w:rsidP="00FB65F0">
            <w:pPr>
              <w:pStyle w:val="Normal6"/>
              <w:rPr>
                <w:szCs w:val="24"/>
              </w:rPr>
            </w:pPr>
            <w:r w:rsidRPr="000D6B27">
              <w:lastRenderedPageBreak/>
              <w:t>(10)</w:t>
            </w:r>
            <w:r w:rsidRPr="000D6B27">
              <w:tab/>
              <w:t xml:space="preserve">От голямо значение за гарантиране на ефективното функциониране на механизмите за сътрудничество и съгласуваност в глава VII от Регламент (ЕС) 2016/679 е разрешаването на трансграничните случаи да се извършва своевременно и в съответствие с духа на искрено и ефективно сътрудничество, който е в основата на член 60 от Регламент (ЕС) 2016/679. Водещият надзорен орган следва да упражнява своята компетентност в рамките на тясно сътрудничество с другите засегнати надзорни органи. По подобен начин засегнатите надзорни органи следва да взимат активно участие на ранен етап в </w:t>
            </w:r>
            <w:r w:rsidRPr="000D6B27">
              <w:lastRenderedPageBreak/>
              <w:t xml:space="preserve">разследването в стремежа си да постигнат консенсус, като използват пълноценно предвидените в Регламент (ЕС) 2016/679 инструменти. </w:t>
            </w:r>
            <w:r w:rsidRPr="000D6B27">
              <w:rPr>
                <w:b/>
                <w:i/>
              </w:rPr>
              <w:t>Това следва да бъде в съответствие с механизма за „обслужване на едно гише“ по Регламент (ЕС) 2016/679 и да гарантира, когато е приложимо, недискриминационно третиране на страните, правна сигурност и независимост при издаването на решения от надзорните органи.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(11)</w:t>
            </w:r>
            <w:r w:rsidRPr="000D6B27">
              <w:tab/>
              <w:t xml:space="preserve">Особено важно е надзорните органи да постигнат консенсус по ключовите аспекти </w:t>
            </w:r>
            <w:r w:rsidRPr="000D6B27">
              <w:rPr>
                <w:b/>
                <w:i/>
              </w:rPr>
              <w:t xml:space="preserve">от разследването </w:t>
            </w:r>
            <w:r w:rsidRPr="000D6B27">
              <w:t xml:space="preserve">във възможно най-ранен етап и преди </w:t>
            </w:r>
            <w:r w:rsidRPr="000D6B27">
              <w:rPr>
                <w:b/>
                <w:i/>
              </w:rPr>
              <w:t>съобщаването на обвиненията на разследваните страни</w:t>
            </w:r>
            <w:r w:rsidRPr="000D6B27">
              <w:t xml:space="preserve"> и приемането на проекта за решението, посочено в член 60 от Регламент (ЕС) 2016/679, като по този начин се ограничава броят на случаите, които се отнасят до механизма за разрешаване на спорове, посочен в член 65 от Регламент (ЕС) 2016/679, и впоследствие се гарантира бързото разрешаване на трансграничните случаи.</w:t>
            </w:r>
          </w:p>
        </w:tc>
        <w:tc>
          <w:tcPr>
            <w:tcW w:w="4876" w:type="dxa"/>
            <w:hideMark/>
          </w:tcPr>
          <w:p w:rsidR="00944417" w:rsidRPr="000D6B27" w:rsidRDefault="00944417" w:rsidP="00FB65F0">
            <w:pPr>
              <w:pStyle w:val="Normal6"/>
              <w:rPr>
                <w:szCs w:val="24"/>
              </w:rPr>
            </w:pPr>
            <w:r w:rsidRPr="000D6B27">
              <w:t>(11)</w:t>
            </w:r>
            <w:r w:rsidRPr="000D6B27">
              <w:tab/>
              <w:t xml:space="preserve">Особено важно е надзорните органи да постигнат консенсус по ключовите аспекти </w:t>
            </w:r>
            <w:r w:rsidRPr="000D6B27">
              <w:rPr>
                <w:b/>
                <w:i/>
              </w:rPr>
              <w:t>на случая чрез обобщението на основните въпроси</w:t>
            </w:r>
            <w:r w:rsidRPr="000D6B27">
              <w:t xml:space="preserve"> </w:t>
            </w:r>
            <w:r w:rsidRPr="000D6B27">
              <w:rPr>
                <w:b/>
                <w:i/>
              </w:rPr>
              <w:t xml:space="preserve">и коментарите относно съответното обобщение </w:t>
            </w:r>
            <w:r w:rsidRPr="000D6B27">
              <w:t>във възможно най-ранен етап и преди приемането на проекта за решението, посочено в член 60 от Регламент (ЕС) 2016/679, като по този начин се ограничава броят на случаите, които се отнасят до механизма за разрешаване на спорове, посочен в член 65 от Регламент (ЕС) 2016/679, и впоследствие се гарантира бързото разрешаване на трансграничните случаи.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(12)</w:t>
            </w:r>
            <w:r w:rsidRPr="000D6B27">
              <w:tab/>
              <w:t xml:space="preserve">Сътрудничеството между надзорните органи следва да се основава на открит диалог, с който се дава възможност на засегнатите надзорни </w:t>
            </w:r>
            <w:r w:rsidRPr="000D6B27">
              <w:lastRenderedPageBreak/>
              <w:t>органи да оказват пълноценно въздействие върху хода на разследването, като споделят своите опит и мнение с водещия надзорен орган</w:t>
            </w:r>
            <w:r w:rsidRPr="000D6B27">
              <w:rPr>
                <w:b/>
                <w:i/>
              </w:rPr>
              <w:t>, при надлежно спазване на правото на преценка, с което се ползва всеки надзорен орган,</w:t>
            </w:r>
            <w:r w:rsidRPr="000D6B27">
              <w:t xml:space="preserve"> </w:t>
            </w:r>
            <w:r w:rsidRPr="000D6B27">
              <w:rPr>
                <w:b/>
                <w:i/>
              </w:rPr>
              <w:t>включително при оценката на</w:t>
            </w:r>
            <w:r w:rsidRPr="000D6B27">
              <w:t xml:space="preserve"> </w:t>
            </w:r>
            <w:r w:rsidRPr="000D6B27">
              <w:rPr>
                <w:b/>
                <w:i/>
              </w:rPr>
              <w:t>степента, в която е целесъобразно да се разследва даден случай, както и при различните традиции на</w:t>
            </w:r>
            <w:r w:rsidRPr="000D6B27">
              <w:t xml:space="preserve"> </w:t>
            </w:r>
            <w:r w:rsidRPr="000D6B27">
              <w:rPr>
                <w:b/>
                <w:i/>
              </w:rPr>
              <w:t>държавите членки</w:t>
            </w:r>
            <w:r w:rsidRPr="000D6B27">
              <w:t>.</w:t>
            </w:r>
            <w:r w:rsidRPr="000D6B27">
              <w:rPr>
                <w:b/>
                <w:i/>
              </w:rPr>
              <w:t xml:space="preserve"> За тази цел водещият</w:t>
            </w:r>
            <w:r w:rsidRPr="000D6B27">
              <w:t xml:space="preserve"> надзорен орган </w:t>
            </w:r>
            <w:r w:rsidRPr="000D6B27">
              <w:rPr>
                <w:b/>
                <w:i/>
              </w:rPr>
              <w:t xml:space="preserve">следва да предостави на засегнатите надзорни органи </w:t>
            </w:r>
            <w:r w:rsidRPr="000D6B27">
              <w:t>обобщение на основните въпроси, в което да изложи своето предварително мнение по отношение на основните въпроси относно разследването. То следва да се предостави на достатъчно ранен етап, за да се даде възможност на засегнатите надзорни органи да се включат ефективно</w:t>
            </w:r>
            <w:r w:rsidRPr="000D6B27">
              <w:rPr>
                <w:b/>
                <w:i/>
              </w:rPr>
              <w:t>, но същевременно на етап, в който мнението на водещия надзорен орган по случая да е достатъчно обосновано</w:t>
            </w:r>
            <w:r w:rsidRPr="000D6B27">
              <w:t xml:space="preserve">. Засегнатите надзорни органи следва да имат възможност да предоставят своите коментари относно </w:t>
            </w:r>
            <w:r w:rsidRPr="000D6B27">
              <w:rPr>
                <w:b/>
                <w:i/>
              </w:rPr>
              <w:t>широк спектър от въпроси, като например обхвата</w:t>
            </w:r>
            <w:r w:rsidRPr="000D6B27">
              <w:t xml:space="preserve"> на </w:t>
            </w:r>
            <w:r w:rsidRPr="000D6B27">
              <w:rPr>
                <w:b/>
                <w:i/>
              </w:rPr>
              <w:t>разследването и определянето</w:t>
            </w:r>
            <w:r w:rsidRPr="000D6B27">
              <w:t xml:space="preserve"> на </w:t>
            </w:r>
            <w:r w:rsidRPr="000D6B27">
              <w:rPr>
                <w:b/>
                <w:i/>
              </w:rPr>
              <w:t>комплексните фактически и правни оценки</w:t>
            </w:r>
            <w:r w:rsidRPr="000D6B27">
              <w:t>.</w:t>
            </w:r>
            <w:r w:rsidRPr="000D6B27">
              <w:rPr>
                <w:b/>
                <w:i/>
              </w:rPr>
              <w:t xml:space="preserve"> Като се има предвид, че обхватът на разследването определя въпросите, които водещият надзорен орган трябва да разследва,</w:t>
            </w:r>
            <w:r w:rsidRPr="000D6B27">
              <w:t xml:space="preserve"> надзорните органи следва да се стремят към възможно най-ранно постигане на консенсус относно обхвата на разследването.</w:t>
            </w:r>
          </w:p>
        </w:tc>
        <w:tc>
          <w:tcPr>
            <w:tcW w:w="4876" w:type="dxa"/>
            <w:hideMark/>
          </w:tcPr>
          <w:p w:rsidR="00944417" w:rsidRPr="000D6B27" w:rsidRDefault="00944417" w:rsidP="00FB65F0">
            <w:pPr>
              <w:pStyle w:val="Normal6"/>
              <w:rPr>
                <w:szCs w:val="24"/>
              </w:rPr>
            </w:pPr>
            <w:r w:rsidRPr="000D6B27">
              <w:lastRenderedPageBreak/>
              <w:t>(12)</w:t>
            </w:r>
            <w:r w:rsidRPr="000D6B27">
              <w:tab/>
              <w:t xml:space="preserve">Сътрудничеството между надзорните органи следва да се основава на открит диалог, с който се дава възможност на засегнатите надзорни </w:t>
            </w:r>
            <w:r w:rsidRPr="000D6B27">
              <w:lastRenderedPageBreak/>
              <w:t>органи да оказват пълноценно въздействие върху хода на разследването, като споделят своите опит и мнение с водещия надзорен орган.</w:t>
            </w:r>
            <w:r w:rsidRPr="000D6B27">
              <w:rPr>
                <w:b/>
                <w:i/>
              </w:rPr>
              <w:t xml:space="preserve"> Надзорният орган,</w:t>
            </w:r>
            <w:r w:rsidRPr="000D6B27">
              <w:t xml:space="preserve"> </w:t>
            </w:r>
            <w:r w:rsidRPr="000D6B27">
              <w:rPr>
                <w:b/>
                <w:i/>
              </w:rPr>
              <w:t>до който е подадена дадена жалба или който отправя искане за действие по служебен ред, може да предостави на</w:t>
            </w:r>
            <w:r w:rsidRPr="000D6B27">
              <w:t xml:space="preserve"> </w:t>
            </w:r>
            <w:r w:rsidRPr="000D6B27">
              <w:rPr>
                <w:b/>
                <w:i/>
              </w:rPr>
              <w:t>водещия</w:t>
            </w:r>
            <w:r w:rsidRPr="000D6B27">
              <w:t xml:space="preserve"> надзорен орган обобщение на основните въпроси, в което да изложи своето предварително мнение по отношение на основните въпроси относно разследването.</w:t>
            </w:r>
            <w:r w:rsidRPr="000D6B27">
              <w:rPr>
                <w:b/>
                <w:i/>
              </w:rPr>
              <w:t xml:space="preserve"> Водещият надзорен орган следва да изготви окончателното обобщение на основните въпроси. Обобщението на основните въпроси следва да бъде част от съвместното досие по случая и следва да</w:t>
            </w:r>
            <w:r w:rsidRPr="000D6B27">
              <w:t xml:space="preserve"> </w:t>
            </w:r>
            <w:r w:rsidRPr="000D6B27">
              <w:rPr>
                <w:b/>
                <w:i/>
              </w:rPr>
              <w:t>бъде непрекъснато развиващ се документ, който се актуализира от водещия надзорен орган в хода на процедурата</w:t>
            </w:r>
            <w:r w:rsidRPr="000D6B27">
              <w:t xml:space="preserve">. То следва да се предостави на достатъчно ранен етап, за да се даде възможност на засегнатите надзорни органи да се включат ефективно. Засегнатите надзорни органи следва да имат възможност да предоставят своите коментари относно </w:t>
            </w:r>
            <w:r w:rsidRPr="000D6B27">
              <w:rPr>
                <w:b/>
                <w:i/>
              </w:rPr>
              <w:t>всяка актуализация</w:t>
            </w:r>
            <w:r w:rsidRPr="000D6B27">
              <w:t xml:space="preserve"> на </w:t>
            </w:r>
            <w:r w:rsidRPr="000D6B27">
              <w:rPr>
                <w:b/>
                <w:i/>
              </w:rPr>
              <w:t>обобщението</w:t>
            </w:r>
            <w:r w:rsidRPr="000D6B27">
              <w:t xml:space="preserve"> на </w:t>
            </w:r>
            <w:r w:rsidRPr="000D6B27">
              <w:rPr>
                <w:b/>
                <w:i/>
              </w:rPr>
              <w:t>основните въпроси</w:t>
            </w:r>
            <w:r w:rsidRPr="000D6B27">
              <w:t>.</w:t>
            </w:r>
            <w:r w:rsidRPr="000D6B27">
              <w:rPr>
                <w:b/>
                <w:i/>
              </w:rPr>
              <w:t xml:space="preserve"> Надзорните органи следва да могат да отнасят всякакви спорове до Комитета.</w:t>
            </w:r>
            <w:r w:rsidRPr="000D6B27">
              <w:t xml:space="preserve"> Надзорните органи следва да се стремят към възможно най-ранно постигане на консенсус относно обхвата на разследването.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(13)</w:t>
            </w:r>
            <w:r w:rsidRPr="000D6B27">
              <w:tab/>
              <w:t xml:space="preserve">В интерес на ефективното приобщаващо сътрудничество между </w:t>
            </w:r>
            <w:r w:rsidRPr="000D6B27">
              <w:lastRenderedPageBreak/>
              <w:t xml:space="preserve">всички засегнати надзорни органи и водещия надзорен орган </w:t>
            </w:r>
            <w:r w:rsidRPr="000D6B27">
              <w:rPr>
                <w:b/>
                <w:i/>
              </w:rPr>
              <w:t>коментарите на</w:t>
            </w:r>
            <w:r w:rsidRPr="000D6B27">
              <w:t xml:space="preserve"> засегнатите надзорни органи следва да бъдат кратки и формулирани по достатъчно ясен и точен начин, за да се разбират лесно от всички надзорни органи. Правните аргументи следва да се групират в зависимост от частта от обобщението на основните въпроси, за която се отнасят. </w:t>
            </w:r>
            <w:r w:rsidRPr="000D6B27">
              <w:rPr>
                <w:b/>
                <w:i/>
              </w:rPr>
              <w:t>Коментарите на засегнатите надзорни органи могат да</w:t>
            </w:r>
            <w:r w:rsidRPr="000D6B27">
              <w:t xml:space="preserve"> </w:t>
            </w:r>
            <w:r w:rsidRPr="000D6B27">
              <w:rPr>
                <w:b/>
                <w:i/>
              </w:rPr>
              <w:t>се допълнят с допълнителни документи.</w:t>
            </w:r>
            <w:r w:rsidRPr="000D6B27">
              <w:t xml:space="preserve"> </w:t>
            </w:r>
            <w:r w:rsidRPr="000D6B27">
              <w:rPr>
                <w:b/>
                <w:i/>
              </w:rPr>
              <w:t>Въпреки това простото позоваване на допълнителни документи в коментарите на засегнатия надзорен орган не може да замести липсата на основни правни или фактически аргументи, които следва да се включат в коментарите. Основните правни и фактически данни, на които се позовават тези документи, следва да се посочат в самия коментар, най-малко в обобщен вид, последователно и разбираемо.</w:t>
            </w:r>
          </w:p>
        </w:tc>
        <w:tc>
          <w:tcPr>
            <w:tcW w:w="4876" w:type="dxa"/>
            <w:hideMark/>
          </w:tcPr>
          <w:p w:rsidR="00944417" w:rsidRPr="000D6B27" w:rsidRDefault="00944417" w:rsidP="00FB65F0">
            <w:pPr>
              <w:pStyle w:val="Normal6"/>
              <w:rPr>
                <w:szCs w:val="24"/>
              </w:rPr>
            </w:pPr>
            <w:r w:rsidRPr="000D6B27">
              <w:lastRenderedPageBreak/>
              <w:t>(13)</w:t>
            </w:r>
            <w:r w:rsidRPr="000D6B27">
              <w:tab/>
              <w:t xml:space="preserve">В интерес на ефективното приобщаващо сътрудничество между </w:t>
            </w:r>
            <w:r w:rsidRPr="000D6B27">
              <w:lastRenderedPageBreak/>
              <w:t xml:space="preserve">всички засегнати надзорни органи и водещия надзорен орган </w:t>
            </w:r>
            <w:r w:rsidRPr="000D6B27">
              <w:rPr>
                <w:b/>
                <w:i/>
              </w:rPr>
              <w:t>всички документи, представени от</w:t>
            </w:r>
            <w:r w:rsidRPr="000D6B27">
              <w:t xml:space="preserve"> засегнатите надзорни органи</w:t>
            </w:r>
            <w:r w:rsidRPr="000D6B27">
              <w:rPr>
                <w:b/>
                <w:i/>
              </w:rPr>
              <w:t xml:space="preserve"> и страните,</w:t>
            </w:r>
            <w:r w:rsidRPr="000D6B27">
              <w:t xml:space="preserve"> следва да бъдат кратки и формулирани по достатъчно ясен и точен начин, за да се разбират лесно от всички надзорни органи. </w:t>
            </w:r>
            <w:r w:rsidRPr="000D6B27">
              <w:rPr>
                <w:b/>
                <w:i/>
              </w:rPr>
              <w:t>Поради това надзорните органи могат да ограничават обема на становищата на страните.</w:t>
            </w:r>
            <w:r w:rsidRPr="000D6B27">
              <w:t xml:space="preserve"> Правните аргументи следва да се групират в зависимост от частта от обобщението на основните въпроси, за която се отнасят.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(14)</w:t>
            </w:r>
            <w:r w:rsidRPr="000D6B27">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в срок от </w:t>
            </w:r>
            <w:r w:rsidRPr="000D6B27">
              <w:rPr>
                <w:b/>
                <w:i/>
              </w:rPr>
              <w:t>девет</w:t>
            </w:r>
            <w:r w:rsidRPr="000D6B27">
              <w:t xml:space="preserve"> месеца </w:t>
            </w:r>
            <w:r w:rsidRPr="000D6B27">
              <w:rPr>
                <w:b/>
                <w:i/>
              </w:rPr>
              <w:t>предвидените в член 14 предварителни констатации</w:t>
            </w:r>
            <w:r w:rsidRPr="000D6B27">
              <w:t>.</w:t>
            </w:r>
          </w:p>
        </w:tc>
        <w:tc>
          <w:tcPr>
            <w:tcW w:w="4876" w:type="dxa"/>
            <w:hideMark/>
          </w:tcPr>
          <w:p w:rsidR="00944417" w:rsidRPr="000D6B27" w:rsidRDefault="00944417" w:rsidP="00FB65F0">
            <w:pPr>
              <w:pStyle w:val="Normal6"/>
              <w:rPr>
                <w:szCs w:val="24"/>
              </w:rPr>
            </w:pPr>
            <w:r w:rsidRPr="000D6B27">
              <w:t>(14)</w:t>
            </w:r>
            <w:r w:rsidRPr="000D6B27">
              <w:tab/>
              <w:t>Случаите, които не повдигат спорни въпроси</w:t>
            </w:r>
            <w:r w:rsidRPr="000D6B27">
              <w:rPr>
                <w:b/>
                <w:i/>
              </w:rPr>
              <w:t xml:space="preserve"> (неспорните случаи)</w:t>
            </w:r>
            <w:r w:rsidRPr="000D6B27">
              <w:t xml:space="preserve">,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w:t>
            </w:r>
            <w:r w:rsidRPr="000D6B27">
              <w:rPr>
                <w:b/>
                <w:i/>
              </w:rPr>
              <w:t xml:space="preserve">проекта за решение </w:t>
            </w:r>
            <w:r w:rsidRPr="000D6B27">
              <w:t xml:space="preserve">в срок от </w:t>
            </w:r>
            <w:r w:rsidRPr="000D6B27">
              <w:rPr>
                <w:b/>
                <w:i/>
              </w:rPr>
              <w:t>три</w:t>
            </w:r>
            <w:r w:rsidRPr="000D6B27">
              <w:t xml:space="preserve"> месеца </w:t>
            </w:r>
            <w:r w:rsidRPr="000D6B27">
              <w:rPr>
                <w:b/>
                <w:i/>
              </w:rPr>
              <w:t>след получаването на жалбата</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23</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Съображение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(15)</w:t>
            </w:r>
            <w:r w:rsidRPr="000D6B27">
              <w:tab/>
              <w:t xml:space="preserve">Надзорните органи следва да </w:t>
            </w:r>
            <w:r w:rsidRPr="000D6B27">
              <w:rPr>
                <w:b/>
                <w:i/>
              </w:rPr>
              <w:t>използват</w:t>
            </w:r>
            <w:r w:rsidRPr="000D6B27">
              <w:t xml:space="preserve">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w:t>
            </w:r>
            <w:r w:rsidRPr="000D6B27">
              <w:rPr>
                <w:b/>
                <w:i/>
              </w:rPr>
              <w:t>на основаното на жалба разследване</w:t>
            </w:r>
            <w:r w:rsidRPr="000D6B27">
              <w:t xml:space="preserve">, </w:t>
            </w:r>
            <w:r w:rsidRPr="000D6B27">
              <w:rPr>
                <w:b/>
                <w:i/>
              </w:rPr>
              <w:t xml:space="preserve">включително разпоредбите на Регламент (ЕС) 2016/679, чието нарушение ще бъде разследвано, или когато коментарите на </w:t>
            </w:r>
            <w:r w:rsidRPr="000D6B27">
              <w:t xml:space="preserve">засегнатите надзорни органи </w:t>
            </w:r>
            <w:r w:rsidRPr="000D6B27">
              <w:rPr>
                <w:b/>
                <w:i/>
              </w:rPr>
              <w:t>са свързани с важно изменение в комплексната правна или технологична оценка, засегнатият орган</w:t>
            </w:r>
            <w:r w:rsidRPr="000D6B27">
              <w:t xml:space="preserve"> следва да </w:t>
            </w:r>
            <w:r w:rsidRPr="000D6B27">
              <w:rPr>
                <w:b/>
                <w:i/>
              </w:rPr>
              <w:t>използва предвидените в членове</w:t>
            </w:r>
            <w:r w:rsidRPr="000D6B27">
              <w:t xml:space="preserve"> 61 </w:t>
            </w:r>
            <w:r w:rsidRPr="000D6B27">
              <w:rPr>
                <w:b/>
                <w:i/>
              </w:rPr>
              <w:t>и</w:t>
            </w:r>
            <w:r w:rsidRPr="000D6B27">
              <w:t xml:space="preserve"> 62 </w:t>
            </w:r>
            <w:r w:rsidRPr="000D6B27">
              <w:rPr>
                <w:b/>
                <w:i/>
              </w:rPr>
              <w:t>от Регламент (ЕС) 2016/679 инструменти</w:t>
            </w:r>
            <w:r w:rsidRPr="000D6B27">
              <w:t>.</w:t>
            </w:r>
          </w:p>
        </w:tc>
        <w:tc>
          <w:tcPr>
            <w:tcW w:w="4876" w:type="dxa"/>
            <w:hideMark/>
          </w:tcPr>
          <w:p w:rsidR="00944417" w:rsidRPr="000D6B27" w:rsidRDefault="00944417" w:rsidP="00FB65F0">
            <w:pPr>
              <w:pStyle w:val="Normal6"/>
              <w:rPr>
                <w:szCs w:val="24"/>
              </w:rPr>
            </w:pPr>
            <w:r w:rsidRPr="000D6B27">
              <w:t>(15)</w:t>
            </w:r>
            <w:r w:rsidRPr="000D6B27">
              <w:tab/>
              <w:t xml:space="preserve">Надзорните органи следва да </w:t>
            </w:r>
            <w:r w:rsidRPr="000D6B27">
              <w:rPr>
                <w:b/>
                <w:i/>
              </w:rPr>
              <w:t>разполагат с</w:t>
            </w:r>
            <w:r w:rsidRPr="000D6B27">
              <w:t xml:space="preserve">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w:t>
            </w:r>
            <w:r w:rsidRPr="000D6B27">
              <w:rPr>
                <w:b/>
                <w:i/>
              </w:rPr>
              <w:t>или процесуалните въпроси по даден случай</w:t>
            </w:r>
            <w:r w:rsidRPr="000D6B27">
              <w:t xml:space="preserve">, </w:t>
            </w:r>
            <w:r w:rsidRPr="000D6B27">
              <w:rPr>
                <w:b/>
                <w:i/>
              </w:rPr>
              <w:t>надзорните органи следва да отнесат бързо въпроса до Комитета. Комитетът следва да вземе необходимите процесуални решения. Комитетът и надзорните органи следва да се стремят да приключат текущите производства възможно най-бързо. Водещият надзорен орган или един от</w:t>
            </w:r>
            <w:r w:rsidRPr="000D6B27">
              <w:t xml:space="preserve"> засегнатите надзорни органи следва </w:t>
            </w:r>
            <w:r w:rsidRPr="000D6B27">
              <w:rPr>
                <w:b/>
                <w:i/>
              </w:rPr>
              <w:t xml:space="preserve">също така </w:t>
            </w:r>
            <w:r w:rsidRPr="000D6B27">
              <w:t xml:space="preserve">да </w:t>
            </w:r>
            <w:r w:rsidRPr="000D6B27">
              <w:rPr>
                <w:b/>
                <w:i/>
              </w:rPr>
              <w:t>може да поиска спешно решение със задължителен характер</w:t>
            </w:r>
            <w:r w:rsidRPr="000D6B27">
              <w:t xml:space="preserve"> </w:t>
            </w:r>
            <w:r w:rsidRPr="000D6B27">
              <w:rPr>
                <w:b/>
                <w:i/>
              </w:rPr>
              <w:t>на Комитета, без да е отправено искане съгласно член</w:t>
            </w:r>
            <w:r w:rsidRPr="000D6B27">
              <w:t> 61</w:t>
            </w:r>
            <w:r w:rsidRPr="000D6B27">
              <w:rPr>
                <w:b/>
                <w:i/>
              </w:rPr>
              <w:t xml:space="preserve"> или член</w:t>
            </w:r>
            <w:r w:rsidRPr="000D6B27">
              <w:t> 62.</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(16)</w:t>
            </w:r>
            <w:r w:rsidRPr="000D6B27">
              <w:rPr>
                <w:b/>
                <w:i/>
              </w:rPr>
              <w:tab/>
              <w:t xml:space="preserve">Ако използването на тези инструменти не допринесе за това надзорните органи да постигнат консенсус относно обхвата на основаното на жалба разследване, водещият надзорен орган следва да поиска спешно решение със задължителен характер от Комитета съгласно член 66, параграф 3 от Регламент (ЕС) 2016/679. За тази цел следва да се приеме, че е налице изискване за спешни действия. За целите на </w:t>
            </w:r>
            <w:r w:rsidRPr="000D6B27">
              <w:rPr>
                <w:b/>
                <w:i/>
              </w:rPr>
              <w:lastRenderedPageBreak/>
              <w:t>предварителните констатации водещият надзорен орган следва да извлече подходящи заключения от спешното решение със задължителен характер на Комитета. Спешното решение със задължителен характер на Комитета не може да предопределя резултата от разследването на водещия надзорен орган или ефективността на правото на изслушване на разследваните страни. По-специално Комитетът не следва да разширява обхвата на разследването по своя собствена инициатива.</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(17)</w:t>
            </w:r>
            <w:r w:rsidRPr="000D6B27">
              <w:tab/>
              <w:t xml:space="preserve">За да може жалбоподателят да упражни своето право на ефективна съдебна защита съгласно член 78 от Регламент (ЕС) 2016/679, </w:t>
            </w:r>
            <w:r w:rsidRPr="000D6B27">
              <w:rPr>
                <w:b/>
                <w:i/>
              </w:rPr>
              <w:t>надзорният орган, който цялостно или частично отхвърля жалбата,</w:t>
            </w:r>
            <w:r w:rsidRPr="000D6B27">
              <w:t xml:space="preserve"> следва да </w:t>
            </w:r>
            <w:r w:rsidRPr="000D6B27">
              <w:rPr>
                <w:b/>
                <w:i/>
              </w:rPr>
              <w:t>направи това чрез</w:t>
            </w:r>
            <w:r w:rsidRPr="000D6B27">
              <w:t xml:space="preserve"> решение, което може да се оспори пред национален съд.</w:t>
            </w:r>
          </w:p>
        </w:tc>
        <w:tc>
          <w:tcPr>
            <w:tcW w:w="4876" w:type="dxa"/>
            <w:hideMark/>
          </w:tcPr>
          <w:p w:rsidR="00944417" w:rsidRPr="000D6B27" w:rsidRDefault="00944417" w:rsidP="00FB65F0">
            <w:pPr>
              <w:pStyle w:val="Normal6"/>
              <w:rPr>
                <w:szCs w:val="24"/>
              </w:rPr>
            </w:pPr>
            <w:r w:rsidRPr="000D6B27">
              <w:t>(17)</w:t>
            </w:r>
            <w:r w:rsidRPr="000D6B27">
              <w:tab/>
              <w:t xml:space="preserve">За да може жалбоподателят да упражни своето право на ефективна съдебна защита съгласно член 78 от Регламент (ЕС) 2016/679, </w:t>
            </w:r>
            <w:r w:rsidRPr="000D6B27">
              <w:rPr>
                <w:b/>
                <w:i/>
              </w:rPr>
              <w:t>разглеждането на всяка жалба</w:t>
            </w:r>
            <w:r w:rsidRPr="000D6B27">
              <w:t xml:space="preserve"> следва да </w:t>
            </w:r>
            <w:r w:rsidRPr="000D6B27">
              <w:rPr>
                <w:b/>
                <w:i/>
              </w:rPr>
              <w:t>води винаги до</w:t>
            </w:r>
            <w:r w:rsidRPr="000D6B27">
              <w:t xml:space="preserve"> решение, което може да се оспори пред национален съд.</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(18)</w:t>
            </w:r>
            <w:r w:rsidRPr="000D6B27">
              <w:rPr>
                <w:b/>
                <w:i/>
              </w:rPr>
              <w:tab/>
              <w:t xml:space="preserve">Жалбоподателите следва да имат възможност за изразяване на мнение преди взимането на решение, което ги засяга по неблагоприятен начин. Ето защо в случай на цялостно или частично отхвърляне на жалба по трансграничен случай жалбоподателят следва да има възможност да изрази своето мнение </w:t>
            </w:r>
            <w:r w:rsidRPr="000D6B27">
              <w:rPr>
                <w:b/>
                <w:i/>
              </w:rPr>
              <w:lastRenderedPageBreak/>
              <w:t>преди подаването на проект за решение съгласно член 60, параграф 3 от Регламент (ЕС) 2016/679, преработен проект за решение съгласно член 60, параграф 4 от Регламент (ЕС) 2016/679 или решение със задължителен характер на Комитета съгласно член 65, параграф 1, буква а) от Регламент (ЕС) 2016/679. Жалбоподателят може да поиска достъп до неповерителната версия на документите, на които се основава решението за цялостно или частично отхвърляне на жалбата.</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(19)</w:t>
            </w:r>
            <w:r w:rsidRPr="000D6B27">
              <w:tab/>
              <w:t xml:space="preserve">В случай на отхвърляне на жалба при трансграничен случай е необходимо изясняване на разделението на отговорностите между водещия надзорен орган и надзорния орган, до който е подадена жалбата. В качеството си на звено за контакт за жалбоподателя по време на разследването надзорният орган, до който е подадена жалбата, следва да </w:t>
            </w:r>
            <w:r w:rsidRPr="000D6B27">
              <w:rPr>
                <w:b/>
                <w:i/>
              </w:rPr>
              <w:t xml:space="preserve">получи мнението на жалбоподателя относно предложеното отхвърляне на жалбата, като също така следва да </w:t>
            </w:r>
            <w:r w:rsidRPr="000D6B27">
              <w:t xml:space="preserve">е отговорен за цялата комуникация с жалбоподателя. Цялата съответна комуникация следва да се споделя с водещия надзорен орган. Тъй като съгласно член 60, параграфи 8 и 9 от Регламент (ЕС) 2016/679 надзорният орган, до който е подадена жалбата, носи отговорност за приемането на окончателното решение за отхвърляне на жалбата, този надзорен орган следва да </w:t>
            </w:r>
            <w:r w:rsidRPr="000D6B27">
              <w:rPr>
                <w:b/>
                <w:i/>
              </w:rPr>
              <w:t>носи отговорност и за</w:t>
            </w:r>
            <w:r w:rsidRPr="000D6B27">
              <w:t xml:space="preserve"> изготвянето на проекта за решението съгласно член 60, параграф 3 от Регламент (ЕС) 2016/679.</w:t>
            </w:r>
          </w:p>
        </w:tc>
        <w:tc>
          <w:tcPr>
            <w:tcW w:w="4876" w:type="dxa"/>
            <w:hideMark/>
          </w:tcPr>
          <w:p w:rsidR="00944417" w:rsidRPr="000D6B27" w:rsidRDefault="00944417" w:rsidP="00FB65F0">
            <w:pPr>
              <w:pStyle w:val="Normal6"/>
              <w:rPr>
                <w:szCs w:val="24"/>
              </w:rPr>
            </w:pPr>
            <w:r w:rsidRPr="000D6B27">
              <w:t>(19)</w:t>
            </w:r>
            <w:r w:rsidRPr="000D6B27">
              <w:tab/>
              <w:t>В случай на отхвърляне на жалба при трансграничен случай е необходимо изясняване на разделението на отговорностите между водещия надзорен орган и надзорния орган, до който е подадена жалбата. В качеството си на звено за контакт за жалбоподателя по време на разследването надзорният орган, до който е подадена жалбата, следва да е отговорен за цялата комуникация с жалбоподателя. Цялата съответна комуникация следва да се споделя с водещия надзорен орган. Тъй като съгласно член 60, параграфи 8 и 9 от Регламент (ЕС) 2016/679 надзорният орган, до който е подадена жалбата, носи отговорност за приемането на окончателното решение</w:t>
            </w:r>
            <w:r w:rsidRPr="000D6B27">
              <w:rPr>
                <w:b/>
                <w:i/>
              </w:rPr>
              <w:t>, което трябва да бъде в съответствие с неговото национално процесуално право,</w:t>
            </w:r>
            <w:r w:rsidRPr="000D6B27">
              <w:t xml:space="preserve"> за отхвърляне на жалбата, този надзорен орган следва </w:t>
            </w:r>
            <w:r w:rsidRPr="000D6B27">
              <w:rPr>
                <w:b/>
                <w:i/>
              </w:rPr>
              <w:t xml:space="preserve">също така </w:t>
            </w:r>
            <w:r w:rsidRPr="000D6B27">
              <w:t xml:space="preserve">да </w:t>
            </w:r>
            <w:r w:rsidRPr="000D6B27">
              <w:rPr>
                <w:b/>
                <w:i/>
              </w:rPr>
              <w:t>бъде включен от водещия надзорен орган в</w:t>
            </w:r>
            <w:r w:rsidRPr="000D6B27">
              <w:t xml:space="preserve"> изготвянето на проекта за решението съгласно член 60, параграф 3</w:t>
            </w:r>
            <w:r w:rsidRPr="000D6B27">
              <w:rPr>
                <w:b/>
                <w:i/>
              </w:rPr>
              <w:t xml:space="preserve"> и на всяко окончателно решение съгласно член 60, параграфи 7—9</w:t>
            </w:r>
            <w:r w:rsidRPr="000D6B27">
              <w:t xml:space="preserve"> от Регламент </w:t>
            </w:r>
            <w:r w:rsidRPr="000D6B27">
              <w:lastRenderedPageBreak/>
              <w:t>(ЕС)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(21)</w:t>
            </w:r>
            <w:r w:rsidRPr="000D6B27">
              <w:tab/>
              <w:t>За ефективно осигуряване на правото на добра администрация и правото на защита, заложени в Хартата</w:t>
            </w:r>
            <w:r w:rsidRPr="000D6B27">
              <w:rPr>
                <w:b/>
                <w:i/>
              </w:rPr>
              <w:t xml:space="preserve"> на основните права на Европейския съюз („Хартата“)</w:t>
            </w:r>
            <w:r w:rsidRPr="000D6B27">
              <w:t>, включително правото на изслушване на всяко лице преди предприемането на засягаща го по неблагоприятен начин индивидуална мярка, е важно да се предвидят ясни правила за упражняването на това право.</w:t>
            </w:r>
          </w:p>
        </w:tc>
        <w:tc>
          <w:tcPr>
            <w:tcW w:w="4876" w:type="dxa"/>
            <w:hideMark/>
          </w:tcPr>
          <w:p w:rsidR="00944417" w:rsidRPr="000D6B27" w:rsidRDefault="00944417" w:rsidP="00FB65F0">
            <w:pPr>
              <w:pStyle w:val="Normal6"/>
              <w:rPr>
                <w:szCs w:val="24"/>
              </w:rPr>
            </w:pPr>
            <w:r w:rsidRPr="000D6B27">
              <w:t>(21)</w:t>
            </w:r>
            <w:r w:rsidRPr="000D6B27">
              <w:tab/>
              <w:t>За ефективно осигуряване на правото на добра администрация и правото на защита, заложени в Хартата, включително правото на изслушване на всяко лице преди предприемането на засягаща го по неблагоприятен начин индивидуална мярка, е важно да се предвидят ясни правила за упражняването на това право</w:t>
            </w:r>
            <w:r w:rsidRPr="000D6B27">
              <w:rPr>
                <w:b/>
                <w:i/>
              </w:rPr>
              <w:t xml:space="preserve"> по отношение на всички страни, участващи в дадено дело.</w:t>
            </w:r>
            <w:r w:rsidRPr="000D6B27">
              <w:t xml:space="preserve"> </w:t>
            </w:r>
            <w:r w:rsidRPr="000D6B27">
              <w:rPr>
                <w:b/>
                <w:i/>
              </w:rPr>
              <w:t xml:space="preserve">Всяка страна </w:t>
            </w:r>
            <w:r w:rsidR="004E1DBD">
              <w:rPr>
                <w:b/>
                <w:i/>
              </w:rPr>
              <w:t xml:space="preserve">следва да </w:t>
            </w:r>
            <w:r w:rsidRPr="000D6B27">
              <w:rPr>
                <w:b/>
                <w:i/>
              </w:rPr>
              <w:t>има право да се откаже от правото да бъде изслушана.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(22)</w:t>
            </w:r>
            <w:r w:rsidRPr="000D6B27">
              <w:tab/>
              <w:t xml:space="preserve">С правилата относно административната процедура, изпълнявана от надзорните органи при прилагането на Регламент (ЕС) 2016/679, следва да се гарантира на </w:t>
            </w:r>
            <w:r w:rsidRPr="000D6B27">
              <w:rPr>
                <w:b/>
                <w:i/>
              </w:rPr>
              <w:t>разследваните страни</w:t>
            </w:r>
            <w:r w:rsidRPr="000D6B27">
              <w:t xml:space="preserve">, че разполагат с ефективна възможност за изразяване на своето мнение относно истинността и </w:t>
            </w:r>
            <w:proofErr w:type="spellStart"/>
            <w:r w:rsidRPr="000D6B27">
              <w:t>релевантността</w:t>
            </w:r>
            <w:proofErr w:type="spellEnd"/>
            <w:r w:rsidRPr="000D6B27">
              <w:t xml:space="preserve">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В предварителните констатации се излага предварителната позиция относно предполагаемото нарушение на Регламент (ЕС) 2016/679 </w:t>
            </w:r>
            <w:r w:rsidRPr="000D6B27">
              <w:lastRenderedPageBreak/>
              <w:t xml:space="preserve">след проведеното разследване. Поради това те представляват съществена процесуална гаранция, която прави възможно спазването на правото на изслушване. На </w:t>
            </w:r>
            <w:r w:rsidRPr="000D6B27">
              <w:rPr>
                <w:b/>
                <w:i/>
              </w:rPr>
              <w:t>разследваните страни</w:t>
            </w:r>
            <w:r w:rsidRPr="000D6B27">
              <w:t xml:space="preserve"> следва да се предоставят </w:t>
            </w:r>
            <w:r w:rsidRPr="000D6B27">
              <w:rPr>
                <w:b/>
                <w:i/>
              </w:rPr>
              <w:t>необходимите</w:t>
            </w:r>
            <w:r w:rsidRPr="000D6B27">
              <w:t xml:space="preserve"> документи, за да </w:t>
            </w:r>
            <w:r w:rsidRPr="000D6B27">
              <w:rPr>
                <w:b/>
                <w:i/>
              </w:rPr>
              <w:t xml:space="preserve">се защитят ефективно и да </w:t>
            </w:r>
            <w:r w:rsidRPr="000D6B27">
              <w:t xml:space="preserve">представят коментарите си по </w:t>
            </w:r>
            <w:r w:rsidRPr="000D6B27">
              <w:rPr>
                <w:b/>
                <w:i/>
              </w:rPr>
              <w:t>повдигнатите срещу тях обвинения</w:t>
            </w:r>
            <w:r w:rsidRPr="000D6B27">
              <w:t>, като получат достъп до административното досие.</w:t>
            </w:r>
          </w:p>
        </w:tc>
        <w:tc>
          <w:tcPr>
            <w:tcW w:w="4876" w:type="dxa"/>
            <w:hideMark/>
          </w:tcPr>
          <w:p w:rsidR="00944417" w:rsidRPr="000D6B27" w:rsidRDefault="00944417" w:rsidP="00FB65F0">
            <w:pPr>
              <w:pStyle w:val="Normal6"/>
              <w:rPr>
                <w:szCs w:val="24"/>
              </w:rPr>
            </w:pPr>
            <w:r w:rsidRPr="000D6B27">
              <w:lastRenderedPageBreak/>
              <w:t>(22)</w:t>
            </w:r>
            <w:r w:rsidRPr="000D6B27">
              <w:tab/>
              <w:t xml:space="preserve">С правилата относно административната процедура, изпълнявана от надзорните органи при прилагането на Регламент (ЕС) 2016/679, следва да се гарантира на </w:t>
            </w:r>
            <w:r w:rsidRPr="000D6B27">
              <w:rPr>
                <w:b/>
                <w:i/>
              </w:rPr>
              <w:t>страните</w:t>
            </w:r>
            <w:r w:rsidRPr="000D6B27">
              <w:t>, че разполагат</w:t>
            </w:r>
            <w:r w:rsidRPr="000D6B27">
              <w:rPr>
                <w:b/>
                <w:i/>
              </w:rPr>
              <w:t xml:space="preserve"> с ефективно право на изслушване и</w:t>
            </w:r>
            <w:r w:rsidRPr="000D6B27">
              <w:t xml:space="preserve"> с ефективна възможност за изразяване на своето мнение относно истинността и </w:t>
            </w:r>
            <w:proofErr w:type="spellStart"/>
            <w:r w:rsidRPr="000D6B27">
              <w:t>релевантността</w:t>
            </w:r>
            <w:proofErr w:type="spellEnd"/>
            <w:r w:rsidRPr="000D6B27">
              <w:t xml:space="preserve">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В предварителните констатации се излага предварителната позиция относно предполагаемото </w:t>
            </w:r>
            <w:r w:rsidRPr="000D6B27">
              <w:lastRenderedPageBreak/>
              <w:t xml:space="preserve">нарушение на Регламент (ЕС) 2016/679 след проведеното разследване. Поради това те представляват съществена процесуална гаранция, която прави възможно спазването на правото на изслушване. На </w:t>
            </w:r>
            <w:r w:rsidRPr="000D6B27">
              <w:rPr>
                <w:b/>
                <w:i/>
              </w:rPr>
              <w:t>страните</w:t>
            </w:r>
            <w:r w:rsidRPr="000D6B27">
              <w:t xml:space="preserve"> следва да се предоставят </w:t>
            </w:r>
            <w:r w:rsidRPr="000D6B27">
              <w:rPr>
                <w:b/>
                <w:i/>
              </w:rPr>
              <w:t>всички необходими</w:t>
            </w:r>
            <w:r w:rsidRPr="000D6B27">
              <w:t xml:space="preserve"> документи, за да представят </w:t>
            </w:r>
            <w:r w:rsidRPr="000D6B27">
              <w:rPr>
                <w:b/>
                <w:i/>
              </w:rPr>
              <w:t>ефективно</w:t>
            </w:r>
            <w:r w:rsidRPr="000D6B27">
              <w:t xml:space="preserve"> коментарите си по </w:t>
            </w:r>
            <w:r w:rsidRPr="000D6B27">
              <w:rPr>
                <w:b/>
                <w:i/>
              </w:rPr>
              <w:t>относими към разследването въпроси</w:t>
            </w:r>
            <w:r w:rsidRPr="000D6B27">
              <w:t xml:space="preserve">, като получат достъп до административното </w:t>
            </w:r>
            <w:r w:rsidRPr="000D6B27">
              <w:rPr>
                <w:b/>
                <w:i/>
              </w:rPr>
              <w:t xml:space="preserve">съвместно </w:t>
            </w:r>
            <w:r w:rsidRPr="000D6B27">
              <w:t>досие</w:t>
            </w:r>
            <w:r w:rsidRPr="000D6B27">
              <w:rPr>
                <w:b/>
                <w:i/>
              </w:rPr>
              <w:t xml:space="preserve"> по случая</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(23)</w:t>
            </w:r>
            <w:r w:rsidRPr="000D6B27">
              <w:tab/>
            </w:r>
            <w:r w:rsidRPr="000D6B27">
              <w:rPr>
                <w:b/>
                <w:i/>
              </w:rPr>
              <w:t>Предварителните констатации определят обхвата на разследването и следователно обхвата на всяко бъдещо окончателно решение (взето, в зависимост от случая, въз основа на решение със задължителен характер, издадено от Комитета съгласно член 65, параграф 1, буква а) от Регламент (ЕС) 2016/679), което може да бъде адресирано до администраторите или обработващите лични данни.</w:t>
            </w:r>
            <w:r w:rsidRPr="000D6B27">
              <w:t xml:space="preserve"> Предварителните констатации следва да бъдат формулирани по начин, по който, дори и да са кратки, да са достатъчно ясни, за да могат </w:t>
            </w:r>
            <w:r w:rsidRPr="000D6B27">
              <w:rPr>
                <w:b/>
                <w:i/>
              </w:rPr>
              <w:t>разследваните страни</w:t>
            </w:r>
            <w:r w:rsidRPr="000D6B27">
              <w:t xml:space="preserve"> да определят правилно естеството на предполагаемото нарушение на Регламент (ЕС) 2016/679. Задължението за предоставяне на цялата необходима информация на </w:t>
            </w:r>
            <w:r w:rsidRPr="000D6B27">
              <w:rPr>
                <w:b/>
                <w:i/>
              </w:rPr>
              <w:t>разследваните страни</w:t>
            </w:r>
            <w:r w:rsidRPr="000D6B27">
              <w:t xml:space="preserve">, за да могат да </w:t>
            </w:r>
            <w:r w:rsidRPr="000D6B27">
              <w:rPr>
                <w:b/>
                <w:i/>
              </w:rPr>
              <w:t>се защитят по подходящ начин</w:t>
            </w:r>
            <w:r w:rsidRPr="000D6B27">
              <w:t xml:space="preserve">, е изпълнено, ако в окончателното решение </w:t>
            </w:r>
            <w:r w:rsidRPr="000D6B27">
              <w:rPr>
                <w:b/>
                <w:i/>
              </w:rPr>
              <w:t xml:space="preserve">не се твърди, че разследваните страни са извършили нарушения, различни от посочените в предварителните констатации, като </w:t>
            </w:r>
            <w:r w:rsidRPr="000D6B27">
              <w:t xml:space="preserve">се вземат предвид единствено фактите, </w:t>
            </w:r>
            <w:r w:rsidRPr="000D6B27">
              <w:lastRenderedPageBreak/>
              <w:t xml:space="preserve">по които </w:t>
            </w:r>
            <w:r w:rsidRPr="000D6B27">
              <w:rPr>
                <w:b/>
                <w:i/>
              </w:rPr>
              <w:t>разследваните страни</w:t>
            </w:r>
            <w:r w:rsidRPr="000D6B27">
              <w:t xml:space="preserve"> са имали възможност да изложат своите становища. Окончателното решение на водещия надзорен орган обаче не е задължително да съвпада изцяло с предварителните констатации. Водещият надзорен орган следва да има право да вземе предвид в окончателното решение отговорите на </w:t>
            </w:r>
            <w:r w:rsidRPr="000D6B27">
              <w:rPr>
                <w:b/>
                <w:i/>
              </w:rPr>
              <w:t>разследваните страни</w:t>
            </w:r>
            <w:r w:rsidRPr="000D6B27">
              <w:t xml:space="preserve"> по предварителните констатации и</w:t>
            </w:r>
            <w:r w:rsidRPr="000D6B27">
              <w:rPr>
                <w:b/>
                <w:i/>
              </w:rPr>
              <w:t>,</w:t>
            </w:r>
            <w:r w:rsidRPr="000D6B27">
              <w:t xml:space="preserve"> когато е приложимо, преработения проект за решение съгласно член 60, параграф 5 от Регламент (ЕС) 2016/679, както и решението </w:t>
            </w:r>
            <w:r w:rsidRPr="000D6B27">
              <w:rPr>
                <w:b/>
                <w:i/>
              </w:rPr>
              <w:t>по член 65, параграф 1, буква а)</w:t>
            </w:r>
            <w:r w:rsidRPr="000D6B27">
              <w:t xml:space="preserve">, с което се разрешава спорът между надзорните органи. Водещият надзорен орган следва да може да извършва собствена оценка на изтъкнатите от </w:t>
            </w:r>
            <w:r w:rsidRPr="000D6B27">
              <w:rPr>
                <w:b/>
                <w:i/>
              </w:rPr>
              <w:t>разследваните страни</w:t>
            </w:r>
            <w:r w:rsidRPr="000D6B27">
              <w:t xml:space="preserve"> факти и правни квалификации, за да може или да се откаже от възраженията, когато надзорният орган ги намира за неоснователни, или да допълни и преработи своите фактически и правни аргументи в подкрепа на възраженията, които поддържа. </w:t>
            </w:r>
            <w:r w:rsidRPr="000D6B27">
              <w:rPr>
                <w:b/>
                <w:i/>
              </w:rPr>
              <w:t>Например вземането предвид на изтъкнат от разследвана страна по време на административната процедура аргумент, без тя да е получила възможност за изразяване на мнение в това отношение преди приемането на окончателното решение, само по себе си не може да представлява нарушение на правото на защита.</w:t>
            </w:r>
          </w:p>
        </w:tc>
        <w:tc>
          <w:tcPr>
            <w:tcW w:w="4876" w:type="dxa"/>
            <w:hideMark/>
          </w:tcPr>
          <w:p w:rsidR="00944417" w:rsidRPr="000D6B27" w:rsidRDefault="00944417" w:rsidP="00FB65F0">
            <w:pPr>
              <w:pStyle w:val="Normal6"/>
              <w:rPr>
                <w:szCs w:val="24"/>
              </w:rPr>
            </w:pPr>
            <w:r w:rsidRPr="000D6B27">
              <w:lastRenderedPageBreak/>
              <w:t>(23)</w:t>
            </w:r>
            <w:r w:rsidRPr="000D6B27">
              <w:tab/>
              <w:t xml:space="preserve">Предварителните констатации следва да бъдат формулирани по начин, по който, дори и да са кратки, да са достатъчно ясни, за да могат </w:t>
            </w:r>
            <w:r w:rsidRPr="000D6B27">
              <w:rPr>
                <w:b/>
                <w:i/>
              </w:rPr>
              <w:t>страните</w:t>
            </w:r>
            <w:r w:rsidRPr="000D6B27">
              <w:t xml:space="preserve"> да определят правилно естеството на предполагаемото нарушение на Регламент (ЕС) 2016/679. Задължението за предоставяне на цялата необходима информация на </w:t>
            </w:r>
            <w:r w:rsidRPr="000D6B27">
              <w:rPr>
                <w:b/>
                <w:i/>
              </w:rPr>
              <w:t>страните</w:t>
            </w:r>
            <w:r w:rsidRPr="000D6B27">
              <w:t xml:space="preserve">, за да могат да </w:t>
            </w:r>
            <w:r w:rsidRPr="000D6B27">
              <w:rPr>
                <w:b/>
                <w:i/>
              </w:rPr>
              <w:t>бъдат изслушани</w:t>
            </w:r>
            <w:r w:rsidRPr="000D6B27">
              <w:t xml:space="preserve">, е изпълнено, ако в окончателното решение се вземат предвид единствено фактите, по които </w:t>
            </w:r>
            <w:r w:rsidRPr="000D6B27">
              <w:rPr>
                <w:b/>
                <w:i/>
              </w:rPr>
              <w:t>страните</w:t>
            </w:r>
            <w:r w:rsidRPr="000D6B27">
              <w:t xml:space="preserve"> са имали възможност да изложат своите становища. Окончателното решение на водещия надзорен орган обаче не е задължително да съвпада изцяло с предварителните констатации. Водещият надзорен орган следва да има право да вземе предвид в окончателното решение отговорите на </w:t>
            </w:r>
            <w:r w:rsidRPr="000D6B27">
              <w:rPr>
                <w:b/>
                <w:i/>
              </w:rPr>
              <w:t>страните</w:t>
            </w:r>
            <w:r w:rsidRPr="000D6B27">
              <w:t xml:space="preserve"> по предварителните констатации и когато е приложимо, преработения проект за решение съгласно член 60, параграф 5 от Регламент (ЕС) 2016/679, както и решението </w:t>
            </w:r>
            <w:r w:rsidRPr="000D6B27">
              <w:rPr>
                <w:b/>
                <w:i/>
              </w:rPr>
              <w:t>на Комитета</w:t>
            </w:r>
            <w:r w:rsidRPr="000D6B27">
              <w:t>, с което се разрешава спорът между надзорните органи</w:t>
            </w:r>
            <w:r w:rsidRPr="000D6B27">
              <w:rPr>
                <w:b/>
                <w:i/>
              </w:rPr>
              <w:t xml:space="preserve"> съгласно член 65, параграф 1, буква а) от посочения регламент</w:t>
            </w:r>
            <w:r w:rsidRPr="000D6B27">
              <w:t xml:space="preserve">. </w:t>
            </w:r>
            <w:r w:rsidRPr="000D6B27">
              <w:lastRenderedPageBreak/>
              <w:t xml:space="preserve">Водещият надзорен орган следва да може да извършва собствена оценка на изтъкнатите от </w:t>
            </w:r>
            <w:r w:rsidRPr="000D6B27">
              <w:rPr>
                <w:b/>
                <w:i/>
              </w:rPr>
              <w:t>страните</w:t>
            </w:r>
            <w:r w:rsidRPr="000D6B27">
              <w:t xml:space="preserve"> факти и правни квалификации, за да може или да се откаже от възраженията, когато надзорният орган ги намира за неоснователни, или да допълни и преработи своите фактически и правни аргументи в подкрепа на възраженията, които поддържа.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(24)</w:t>
            </w:r>
            <w:r w:rsidRPr="000D6B27">
              <w:tab/>
              <w:t xml:space="preserve">На </w:t>
            </w:r>
            <w:r w:rsidRPr="000D6B27">
              <w:rPr>
                <w:b/>
                <w:i/>
              </w:rPr>
              <w:t>разследваните страни</w:t>
            </w:r>
            <w:r w:rsidRPr="000D6B27">
              <w:t xml:space="preserve"> следва да се предостави правото на изслушване преди представянето на преработен проект за решение съгласно член 60, параграф 5 от Регламент </w:t>
            </w:r>
            <w:r w:rsidRPr="000D6B27">
              <w:lastRenderedPageBreak/>
              <w:t>(ЕС) 2016/679 или преди приемането на решение със задължителен характер от Комитета съгласно член 65, параграф 1, буква а) от Регламент (ЕС) 2016/679.</w:t>
            </w:r>
          </w:p>
        </w:tc>
        <w:tc>
          <w:tcPr>
            <w:tcW w:w="4876" w:type="dxa"/>
            <w:hideMark/>
          </w:tcPr>
          <w:p w:rsidR="00944417" w:rsidRPr="000D6B27" w:rsidRDefault="00944417" w:rsidP="00FB65F0">
            <w:pPr>
              <w:pStyle w:val="Normal6"/>
              <w:rPr>
                <w:szCs w:val="24"/>
              </w:rPr>
            </w:pPr>
            <w:r w:rsidRPr="000D6B27">
              <w:lastRenderedPageBreak/>
              <w:t>(24)</w:t>
            </w:r>
            <w:r w:rsidRPr="000D6B27">
              <w:tab/>
              <w:t xml:space="preserve">На </w:t>
            </w:r>
            <w:r w:rsidRPr="000D6B27">
              <w:rPr>
                <w:b/>
                <w:i/>
              </w:rPr>
              <w:t>страните</w:t>
            </w:r>
            <w:r w:rsidRPr="000D6B27">
              <w:t xml:space="preserve"> следва да се предостави правото на изслушване</w:t>
            </w:r>
            <w:r w:rsidRPr="000D6B27">
              <w:rPr>
                <w:b/>
                <w:i/>
              </w:rPr>
              <w:t xml:space="preserve"> на подходящи етапи от процедурата, по-специално</w:t>
            </w:r>
            <w:r w:rsidRPr="000D6B27">
              <w:t xml:space="preserve"> преди представянето на преработен проект за решение съгласно </w:t>
            </w:r>
            <w:r w:rsidRPr="000D6B27">
              <w:lastRenderedPageBreak/>
              <w:t>член 60, параграф 5 от Регламент (ЕС) 2016/679 или преди приемането на решение със задължителен характер от Комитета съгласно член 65, параграф 1, буква а)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(25)</w:t>
            </w:r>
            <w:r w:rsidRPr="000D6B27">
              <w:tab/>
              <w:t xml:space="preserve">Жалбоподателите следва да разполагат с възможност за участие в образуваните от надзорния орган производства с оглед установяване или изясняване на въпроси, свързани с потенциално нарушение на Регламент (ЕС) 2016/679. Фактът, че надзорният орган вече е започнал разследване във връзка с предмета на жалбата или ще разгледа жалбата в рамките на служебно разследване след получаването на жалбата, не възпрепятства квалифицирането на субекта на данни като жалбоподател. </w:t>
            </w:r>
            <w:r w:rsidRPr="000D6B27">
              <w:rPr>
                <w:b/>
                <w:i/>
              </w:rPr>
              <w:t xml:space="preserve">Разследването от страна на надзорен орган на възможно нарушение на Регламент (ЕС) 2016/679, извършено от администратор или обработващ лични данни, обаче не представлява състезателна процедура между жалбоподателя и разследваните страни. Такава процедура се започва от надзорен орган по негова собствена инициатива или въз основа на жалба, в изпълнение на задачите му по член 57, параграф 1 от Регламент (ЕС) 2016/679. Следователно разследваните страни и жалбоподателят не са в сходно процесуално положение и жалбоподателят не може да се позове на правото на безпристрастно разглеждане на делото, когато решението не засяга по неблагоприятен начин неговото правно положение. Участието на </w:t>
            </w:r>
            <w:r w:rsidRPr="000D6B27">
              <w:rPr>
                <w:b/>
                <w:i/>
              </w:rPr>
              <w:lastRenderedPageBreak/>
              <w:t>жалбоподателя в процедурата срещу разследваните страни не може да накърни правото на изслушване на тези страни.</w:t>
            </w:r>
          </w:p>
        </w:tc>
        <w:tc>
          <w:tcPr>
            <w:tcW w:w="4876" w:type="dxa"/>
            <w:hideMark/>
          </w:tcPr>
          <w:p w:rsidR="00944417" w:rsidRPr="000D6B27" w:rsidRDefault="00944417" w:rsidP="00FB65F0">
            <w:pPr>
              <w:pStyle w:val="Normal6"/>
              <w:rPr>
                <w:szCs w:val="24"/>
              </w:rPr>
            </w:pPr>
            <w:r w:rsidRPr="000D6B27">
              <w:lastRenderedPageBreak/>
              <w:t>(25)</w:t>
            </w:r>
            <w:r w:rsidRPr="000D6B27">
              <w:tab/>
              <w:t>Жалбоподателите следва да разполагат с възможност за участие в образуваните от надзорния орган производства с оглед установяване или изясняване на въпроси, свързани с потенциално нарушение на Регламент (ЕС) 2016/679. Фактът, че надзорният орган вече е започнал разследване във връзка с предмета на жалбата или ще разгледа жалбата в рамките на служебно разследване след получаването на жалбата, не възпрепятства квалифицирането на субекта на данни като жалбоподател.</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(25a)</w:t>
            </w:r>
            <w:r w:rsidRPr="000D6B27">
              <w:rPr>
                <w:b/>
                <w:i/>
              </w:rPr>
              <w:tab/>
              <w:t>Независимо от факта, че разследваните страни и жалбоподателят не са в сходно процесуално положение, съществуват обстоятелства, при които жалбоподателите може да бъдат в положение да представят аргументи и доказателства по време на дадено разследване, които може да помогнат за напредъка на разследването. Такъв е по-специално случаят при обстоятелства, при които структура, организация или сдружение с нестопанска цел е подало жалба от името на субект на данни или по своя собствена инициатива съгласно член 80 от Регламент (ЕС) 2016/679. Надзорните органи следва да улесняват изслушването на такива жалбоподатели на всички етапи от разследването, включително при служебни разследвания, като същевременно запазват своята независимост.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(26)</w:t>
            </w:r>
            <w:r w:rsidRPr="000D6B27">
              <w:rPr>
                <w:b/>
                <w:i/>
              </w:rPr>
              <w:tab/>
              <w:t xml:space="preserve">Жалбоподателите следва да получат възможност за писмено представяне на мнение по отношение </w:t>
            </w:r>
            <w:r w:rsidRPr="000D6B27">
              <w:rPr>
                <w:b/>
                <w:i/>
              </w:rPr>
              <w:lastRenderedPageBreak/>
              <w:t>на предварителните констатации. Въпреки това те не следва да имат достъп до търговски тайни или друга поверителна информация, които принадлежат на други участващи в производството страни. Жалбоподателите не следва да имат право на общ достъп до административното досие.</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(27)</w:t>
            </w:r>
            <w:r w:rsidRPr="000D6B27">
              <w:tab/>
              <w:t>Когато определят крайни срокове</w:t>
            </w:r>
            <w:r w:rsidRPr="000D6B27">
              <w:rPr>
                <w:b/>
                <w:i/>
              </w:rPr>
              <w:t>, в които разследваните страни и жалбоподателите</w:t>
            </w:r>
            <w:r w:rsidRPr="000D6B27">
              <w:t xml:space="preserve"> да представят своето мнение по предварителните констатации, надзорните органи следва да отчитат сложността на въпросите, повдигнати в предварителните констатации, </w:t>
            </w:r>
            <w:r w:rsidRPr="000D6B27">
              <w:rPr>
                <w:b/>
                <w:i/>
              </w:rPr>
              <w:t>за да гарантират, че</w:t>
            </w:r>
            <w:r w:rsidRPr="000D6B27">
              <w:t xml:space="preserve"> разследваните страни и жалбоподателите разполагат с достатъчно възможности за пълноценно представяне на своето мнение по повдигнатите въпроси.</w:t>
            </w:r>
          </w:p>
        </w:tc>
        <w:tc>
          <w:tcPr>
            <w:tcW w:w="4876" w:type="dxa"/>
            <w:hideMark/>
          </w:tcPr>
          <w:p w:rsidR="00944417" w:rsidRPr="000D6B27" w:rsidRDefault="00944417" w:rsidP="00FB65F0">
            <w:pPr>
              <w:pStyle w:val="Normal6"/>
              <w:rPr>
                <w:szCs w:val="24"/>
              </w:rPr>
            </w:pPr>
            <w:r w:rsidRPr="000D6B27">
              <w:t>(27)</w:t>
            </w:r>
            <w:r w:rsidRPr="000D6B27">
              <w:tab/>
              <w:t>Когато определят крайни срокове</w:t>
            </w:r>
            <w:r w:rsidRPr="000D6B27">
              <w:rPr>
                <w:b/>
                <w:i/>
              </w:rPr>
              <w:t xml:space="preserve"> и ограничават обема на становищата, в които страните</w:t>
            </w:r>
            <w:r w:rsidRPr="000D6B27">
              <w:t xml:space="preserve"> да представят своето мнение по предварителните констатации, надзорните органи следва да отчитат сложността на въпросите, повдигнати в предварителните констатации, </w:t>
            </w:r>
            <w:r w:rsidRPr="000D6B27">
              <w:rPr>
                <w:b/>
                <w:i/>
              </w:rPr>
              <w:t>както и способността на</w:t>
            </w:r>
            <w:r w:rsidRPr="000D6B27">
              <w:t xml:space="preserve"> разследваните страни и </w:t>
            </w:r>
            <w:r w:rsidRPr="000D6B27">
              <w:rPr>
                <w:b/>
                <w:i/>
              </w:rPr>
              <w:t xml:space="preserve">на </w:t>
            </w:r>
            <w:r w:rsidRPr="000D6B27">
              <w:t xml:space="preserve">жалбоподателите </w:t>
            </w:r>
            <w:r w:rsidRPr="000D6B27">
              <w:rPr>
                <w:b/>
                <w:i/>
              </w:rPr>
              <w:t xml:space="preserve">да отговорят, за да се гарантира, че страните </w:t>
            </w:r>
            <w:r w:rsidRPr="000D6B27">
              <w:t xml:space="preserve">разполагат с достатъчно възможности за пълноценно представяне на своето мнение по повдигнатите въпроси. </w:t>
            </w:r>
            <w:r w:rsidRPr="000D6B27">
              <w:rPr>
                <w:b/>
                <w:i/>
              </w:rPr>
              <w:t>Това обаче следва да не води до ненужно дълги процедури.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(28)</w:t>
            </w:r>
            <w:r w:rsidRPr="000D6B27">
              <w:rPr>
                <w:b/>
                <w:i/>
              </w:rPr>
              <w:tab/>
              <w:t>Обменът на мнения преди приемането на проекта за решение включва открит диалог и задълбочен обмен на мнения, при който надзорните органи следва да положат всички възможни усилия, за да постигнат консенсус относно по-</w:t>
            </w:r>
            <w:r w:rsidRPr="000D6B27">
              <w:rPr>
                <w:b/>
                <w:i/>
              </w:rPr>
              <w:lastRenderedPageBreak/>
              <w:t xml:space="preserve">нататъшния напредък при разследването. И обратно, несъгласието, изразено в </w:t>
            </w:r>
            <w:proofErr w:type="spellStart"/>
            <w:r w:rsidRPr="000D6B27">
              <w:rPr>
                <w:b/>
                <w:i/>
              </w:rPr>
              <w:t>относимите</w:t>
            </w:r>
            <w:proofErr w:type="spellEnd"/>
            <w:r w:rsidRPr="000D6B27">
              <w:rPr>
                <w:b/>
                <w:i/>
              </w:rPr>
              <w:t xml:space="preserve"> и обосновани възражения съгласно член 60, параграф 4 от Регламент (ЕС) 2016/679, които увеличават възможността за разрешаване на спорове между надзорните органи съгласно член 65 от Регламент (ЕС) 2016/679 и забавят приемането на окончателно решение от страна на компетентния надзорен орган, следва да възниква в изключителен случай на невъзможност надзорните органи да постигнат консенсус и когато е необходимо да се гарантира последователното тълкуване на Регламент (ЕС) 2016/679. Такива възражения следва да се използват рядко, когато става въпрос за последователно прилагане на Регламент (ЕС) 2016/679, тъй като с всяко използване на относими и обосновани възражения средствата за защита на субекта на данни се отлагат. Тъй като обхватът на разследването и </w:t>
            </w:r>
            <w:proofErr w:type="spellStart"/>
            <w:r w:rsidRPr="000D6B27">
              <w:rPr>
                <w:b/>
                <w:i/>
              </w:rPr>
              <w:t>относимите</w:t>
            </w:r>
            <w:proofErr w:type="spellEnd"/>
            <w:r w:rsidRPr="000D6B27">
              <w:rPr>
                <w:b/>
                <w:i/>
              </w:rPr>
              <w:t xml:space="preserve"> факти следва да се решат преди съобщаването на предварителните констатации, тези въпроси не следва да се повдигат от засегнатите надзорни органи в </w:t>
            </w:r>
            <w:proofErr w:type="spellStart"/>
            <w:r w:rsidRPr="000D6B27">
              <w:rPr>
                <w:b/>
                <w:i/>
              </w:rPr>
              <w:t>относимите</w:t>
            </w:r>
            <w:proofErr w:type="spellEnd"/>
            <w:r w:rsidRPr="000D6B27">
              <w:rPr>
                <w:b/>
                <w:i/>
              </w:rPr>
              <w:t xml:space="preserve"> и обосновани възражения. Те обаче могат да се повдигнат от засегнатите надзорни органи в техните коментари по обобщението на основните въпроси съгласно член 9, параграф 3 преди съобщаването на предварителните констатации на разследваните страни.</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(29)</w:t>
            </w:r>
            <w:r w:rsidRPr="000D6B27">
              <w:tab/>
              <w:t xml:space="preserve">За да се достигне до ефективно и </w:t>
            </w:r>
            <w:r w:rsidRPr="000D6B27">
              <w:lastRenderedPageBreak/>
              <w:t xml:space="preserve">всеобхватно приключване на процедурата за разрешаване на спорове, при което всички надзорни органи следва да имат възможност да представят своите мнения, и като се имат предвид времевите ограничения по време на разрешаването на спорове, формата и структурата на </w:t>
            </w:r>
            <w:proofErr w:type="spellStart"/>
            <w:r w:rsidRPr="000D6B27">
              <w:t>относимите</w:t>
            </w:r>
            <w:proofErr w:type="spellEnd"/>
            <w:r w:rsidRPr="000D6B27">
              <w:t xml:space="preserve"> и обосновани възражения следва да отговарят на определени изисквания. Ето защо </w:t>
            </w:r>
            <w:proofErr w:type="spellStart"/>
            <w:r w:rsidRPr="000D6B27">
              <w:t>относимите</w:t>
            </w:r>
            <w:proofErr w:type="spellEnd"/>
            <w:r w:rsidRPr="000D6B27">
              <w:t xml:space="preserve"> и обосновани възражения</w:t>
            </w:r>
            <w:r w:rsidRPr="000D6B27">
              <w:rPr>
                <w:b/>
                <w:i/>
              </w:rPr>
              <w:t xml:space="preserve"> следва да бъдат ограничени до определена дължина, в тях</w:t>
            </w:r>
            <w:r w:rsidRPr="000D6B27">
              <w:t xml:space="preserve"> следва да се посочва ясно несъгласието с проекта за решение, а също така те следва да бъдат формулирани достатъчно ясно, последователно и точно.</w:t>
            </w:r>
          </w:p>
        </w:tc>
        <w:tc>
          <w:tcPr>
            <w:tcW w:w="4876" w:type="dxa"/>
            <w:hideMark/>
          </w:tcPr>
          <w:p w:rsidR="00944417" w:rsidRPr="000D6B27" w:rsidRDefault="00944417" w:rsidP="00FB65F0">
            <w:pPr>
              <w:pStyle w:val="Normal6"/>
              <w:rPr>
                <w:szCs w:val="24"/>
              </w:rPr>
            </w:pPr>
            <w:r w:rsidRPr="000D6B27">
              <w:lastRenderedPageBreak/>
              <w:t>(29)</w:t>
            </w:r>
            <w:r w:rsidRPr="000D6B27">
              <w:tab/>
              <w:t xml:space="preserve">За да се достигне до ефективно и </w:t>
            </w:r>
            <w:r w:rsidRPr="000D6B27">
              <w:lastRenderedPageBreak/>
              <w:t xml:space="preserve">всеобхватно приключване на процедурата за разрешаване на спорове, при което всички надзорни органи следва да имат възможност да представят своите мнения, и като се имат предвид времевите ограничения по време на разрешаването на спорове, формата и структурата на </w:t>
            </w:r>
            <w:proofErr w:type="spellStart"/>
            <w:r w:rsidRPr="000D6B27">
              <w:t>относимите</w:t>
            </w:r>
            <w:proofErr w:type="spellEnd"/>
            <w:r w:rsidRPr="000D6B27">
              <w:t xml:space="preserve"> и обосновани възражения следва да отговарят на определени изисквания. Ето защо </w:t>
            </w:r>
            <w:r w:rsidRPr="000D6B27">
              <w:rPr>
                <w:b/>
                <w:i/>
              </w:rPr>
              <w:t xml:space="preserve">в </w:t>
            </w:r>
            <w:proofErr w:type="spellStart"/>
            <w:r w:rsidRPr="000D6B27">
              <w:t>относимите</w:t>
            </w:r>
            <w:proofErr w:type="spellEnd"/>
            <w:r w:rsidRPr="000D6B27">
              <w:t xml:space="preserve"> и обосновани възражения следва да се посочва ясно несъгласието с проекта за решение, а също така те следва да бъдат формулирани достатъчно ясно, последователно и точно.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(30)</w:t>
            </w:r>
            <w:r w:rsidRPr="000D6B27">
              <w:tab/>
            </w:r>
            <w:r w:rsidRPr="000D6B27">
              <w:rPr>
                <w:b/>
                <w:i/>
              </w:rPr>
              <w:t>Достъпът до административното досие се предвижда като част от заложените</w:t>
            </w:r>
            <w:r w:rsidRPr="000D6B27">
              <w:t xml:space="preserve"> в Хартата </w:t>
            </w:r>
            <w:r w:rsidRPr="000D6B27">
              <w:rPr>
                <w:b/>
                <w:i/>
              </w:rPr>
              <w:t>право на защита и</w:t>
            </w:r>
            <w:r w:rsidRPr="000D6B27">
              <w:t xml:space="preserve"> право на добра администрация. </w:t>
            </w:r>
            <w:r w:rsidRPr="000D6B27">
              <w:rPr>
                <w:b/>
                <w:i/>
              </w:rPr>
              <w:t>Разследваните страни</w:t>
            </w:r>
            <w:r w:rsidRPr="000D6B27">
              <w:t xml:space="preserve"> следва да </w:t>
            </w:r>
            <w:r w:rsidRPr="000D6B27">
              <w:rPr>
                <w:b/>
                <w:i/>
              </w:rPr>
              <w:t>получат</w:t>
            </w:r>
            <w:r w:rsidRPr="000D6B27">
              <w:t xml:space="preserve"> достъп до </w:t>
            </w:r>
            <w:r w:rsidRPr="000D6B27">
              <w:rPr>
                <w:b/>
                <w:i/>
              </w:rPr>
              <w:t>административното</w:t>
            </w:r>
            <w:r w:rsidRPr="000D6B27">
              <w:t xml:space="preserve"> досие </w:t>
            </w:r>
            <w:r w:rsidRPr="000D6B27">
              <w:rPr>
                <w:b/>
                <w:i/>
              </w:rPr>
              <w:t>при получаване на известие относно предварителните констатации, като следва да</w:t>
            </w:r>
            <w:r w:rsidRPr="000D6B27">
              <w:t xml:space="preserve"> </w:t>
            </w:r>
            <w:r w:rsidRPr="000D6B27">
              <w:rPr>
                <w:b/>
                <w:i/>
              </w:rPr>
              <w:t>се определи срок за представяне на</w:t>
            </w:r>
            <w:r w:rsidRPr="000D6B27">
              <w:t xml:space="preserve"> </w:t>
            </w:r>
            <w:r w:rsidRPr="000D6B27">
              <w:rPr>
                <w:b/>
                <w:i/>
              </w:rPr>
              <w:t>писмен отговор на предварителните констатации</w:t>
            </w:r>
            <w:r w:rsidRPr="000D6B27">
              <w:t>.</w:t>
            </w:r>
          </w:p>
        </w:tc>
        <w:tc>
          <w:tcPr>
            <w:tcW w:w="4876" w:type="dxa"/>
            <w:hideMark/>
          </w:tcPr>
          <w:p w:rsidR="00944417" w:rsidRPr="000D6B27" w:rsidRDefault="00944417" w:rsidP="00FB65F0">
            <w:pPr>
              <w:pStyle w:val="Normal6"/>
              <w:rPr>
                <w:szCs w:val="24"/>
              </w:rPr>
            </w:pPr>
            <w:r w:rsidRPr="000D6B27">
              <w:t>(30)</w:t>
            </w:r>
            <w:r w:rsidRPr="000D6B27">
              <w:tab/>
            </w:r>
            <w:r w:rsidRPr="000D6B27">
              <w:rPr>
                <w:b/>
                <w:i/>
              </w:rPr>
              <w:t>Може да се предвиди достъп до съвместното досие по случая</w:t>
            </w:r>
            <w:r w:rsidRPr="000D6B27">
              <w:t xml:space="preserve"> </w:t>
            </w:r>
            <w:r w:rsidRPr="000D6B27">
              <w:rPr>
                <w:b/>
                <w:i/>
              </w:rPr>
              <w:t>в духа на</w:t>
            </w:r>
            <w:r w:rsidRPr="000D6B27">
              <w:t xml:space="preserve"> </w:t>
            </w:r>
            <w:r w:rsidRPr="000D6B27">
              <w:rPr>
                <w:b/>
                <w:i/>
              </w:rPr>
              <w:t>заложеното</w:t>
            </w:r>
            <w:r w:rsidRPr="000D6B27">
              <w:t xml:space="preserve"> в Хартата право на добра администрация. </w:t>
            </w:r>
            <w:r w:rsidRPr="000D6B27">
              <w:rPr>
                <w:b/>
                <w:i/>
              </w:rPr>
              <w:t>На страните</w:t>
            </w:r>
            <w:r w:rsidRPr="000D6B27">
              <w:t xml:space="preserve"> следва да </w:t>
            </w:r>
            <w:r w:rsidRPr="000D6B27">
              <w:rPr>
                <w:b/>
                <w:i/>
              </w:rPr>
              <w:t>се предостави</w:t>
            </w:r>
            <w:r w:rsidRPr="000D6B27">
              <w:t xml:space="preserve"> достъп до </w:t>
            </w:r>
            <w:r w:rsidRPr="000D6B27">
              <w:rPr>
                <w:b/>
                <w:i/>
              </w:rPr>
              <w:t>съвместното</w:t>
            </w:r>
            <w:r w:rsidRPr="000D6B27">
              <w:t xml:space="preserve"> досие </w:t>
            </w:r>
            <w:r w:rsidRPr="000D6B27">
              <w:rPr>
                <w:b/>
                <w:i/>
              </w:rPr>
              <w:t>по случая</w:t>
            </w:r>
            <w:r w:rsidRPr="000D6B27">
              <w:t xml:space="preserve">. </w:t>
            </w:r>
            <w:r w:rsidRPr="000D6B27">
              <w:rPr>
                <w:b/>
                <w:i/>
              </w:rPr>
              <w:t>Достъпът на страните до съвместното досие по случая може да бъде ограничен по искане на</w:t>
            </w:r>
            <w:r w:rsidRPr="000D6B27">
              <w:t xml:space="preserve"> </w:t>
            </w:r>
            <w:r w:rsidRPr="000D6B27">
              <w:rPr>
                <w:b/>
                <w:i/>
              </w:rPr>
              <w:t>една от страните, за да се защитят техните законно признати права или правата на други лица,</w:t>
            </w:r>
            <w:r w:rsidRPr="000D6B27">
              <w:t xml:space="preserve"> </w:t>
            </w:r>
            <w:r w:rsidRPr="000D6B27">
              <w:rPr>
                <w:b/>
                <w:i/>
              </w:rPr>
              <w:t>или в обществен интерес.</w:t>
            </w:r>
            <w:r w:rsidRPr="000D6B27">
              <w:t xml:space="preserve"> </w:t>
            </w:r>
            <w:r w:rsidRPr="000D6B27">
              <w:rPr>
                <w:b/>
                <w:i/>
              </w:rPr>
              <w:t>Това ограничение трябва да бъде пропорционално с оглед на съответните признати права на други лица или на отстоявания обществен интерес.</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39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(31)</w:t>
            </w:r>
            <w:r w:rsidRPr="000D6B27">
              <w:tab/>
              <w:t xml:space="preserve">При предоставянето на достъп до </w:t>
            </w:r>
            <w:r w:rsidRPr="000D6B27">
              <w:rPr>
                <w:b/>
                <w:i/>
              </w:rPr>
              <w:t>административното</w:t>
            </w:r>
            <w:r w:rsidRPr="000D6B27">
              <w:t xml:space="preserve"> досие надзорните органи следва да гарантират защитата на търговските тайни</w:t>
            </w:r>
            <w:r w:rsidRPr="000D6B27">
              <w:rPr>
                <w:b/>
                <w:i/>
              </w:rPr>
              <w:t>, както</w:t>
            </w:r>
            <w:r w:rsidRPr="000D6B27">
              <w:t xml:space="preserve"> и на </w:t>
            </w:r>
            <w:r w:rsidRPr="000D6B27">
              <w:rPr>
                <w:b/>
                <w:i/>
              </w:rPr>
              <w:t xml:space="preserve">другата </w:t>
            </w:r>
            <w:r w:rsidRPr="000D6B27">
              <w:t>поверителна информация. Категорията „друга поверителна информация“ включва друга информация, освен търговски тайни, която може да се счита за поверителна, доколкото разгласяването ѝ би навредило в значителна степен на администратора, обработващия личните данни или физическото лице. Надзорните органи следва да могат да поискат от разследваните страни, които представят или вече са представили документи или декларации, да посочат коя информация е поверителна.</w:t>
            </w:r>
          </w:p>
        </w:tc>
        <w:tc>
          <w:tcPr>
            <w:tcW w:w="4876" w:type="dxa"/>
            <w:hideMark/>
          </w:tcPr>
          <w:p w:rsidR="00944417" w:rsidRPr="000D6B27" w:rsidRDefault="00944417" w:rsidP="00FB65F0">
            <w:pPr>
              <w:pStyle w:val="Normal6"/>
              <w:rPr>
                <w:szCs w:val="24"/>
              </w:rPr>
            </w:pPr>
            <w:r w:rsidRPr="000D6B27">
              <w:t>(31)</w:t>
            </w:r>
            <w:r w:rsidRPr="000D6B27">
              <w:tab/>
              <w:t xml:space="preserve">При предоставянето на достъп до </w:t>
            </w:r>
            <w:r w:rsidRPr="000D6B27">
              <w:rPr>
                <w:b/>
                <w:i/>
              </w:rPr>
              <w:t>съвместното</w:t>
            </w:r>
            <w:r w:rsidRPr="000D6B27">
              <w:t xml:space="preserve"> досие</w:t>
            </w:r>
            <w:r w:rsidRPr="000D6B27">
              <w:rPr>
                <w:b/>
                <w:i/>
              </w:rPr>
              <w:t xml:space="preserve"> по случая</w:t>
            </w:r>
            <w:r w:rsidRPr="000D6B27">
              <w:t xml:space="preserve"> надзорните органи следва да гарантират защитата на търговските тайни и на </w:t>
            </w:r>
            <w:r w:rsidRPr="000D6B27">
              <w:rPr>
                <w:b/>
                <w:i/>
              </w:rPr>
              <w:t xml:space="preserve">друга законово защитена </w:t>
            </w:r>
            <w:r w:rsidRPr="000D6B27">
              <w:t>поверителна информация</w:t>
            </w:r>
            <w:r w:rsidRPr="000D6B27">
              <w:rPr>
                <w:b/>
                <w:i/>
              </w:rPr>
              <w:t>, както и защитата на информацията от обществен интерес в съответствие с приложимото национално право</w:t>
            </w:r>
            <w:r w:rsidRPr="000D6B27">
              <w:t xml:space="preserve">. Категорията „друга поверителна информация“ включва друга информация, освен търговски тайни, която може да се счита за поверителна, доколкото разгласяването ѝ би навредило в значителна степен на администратора, обработващия личните данни или физическото </w:t>
            </w:r>
            <w:r w:rsidRPr="000D6B27">
              <w:rPr>
                <w:b/>
                <w:i/>
              </w:rPr>
              <w:t xml:space="preserve">или юридическото </w:t>
            </w:r>
            <w:r w:rsidRPr="000D6B27">
              <w:t>лице. Надзорните органи следва да могат да поискат от разследваните страни, които представят или вече са представили документи или декларации, да посочат коя информация е поверителна</w:t>
            </w:r>
            <w:r w:rsidRPr="000D6B27">
              <w:rPr>
                <w:b/>
                <w:i/>
              </w:rPr>
              <w:t xml:space="preserve"> и да предоставят неповерителна версия</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(33)</w:t>
            </w:r>
            <w:r w:rsidRPr="000D6B27">
              <w:tab/>
              <w:t xml:space="preserve">Когато даден въпрос е отнесен за разрешаване на спорове съгласно член 65 от Регламент (ЕС) 2016/679, водещият надзорен орган следва да предостави на Комитета цялата необходима информация, за да може той да направи оценка на допустимостта на </w:t>
            </w:r>
            <w:proofErr w:type="spellStart"/>
            <w:r w:rsidRPr="000D6B27">
              <w:t>относимите</w:t>
            </w:r>
            <w:proofErr w:type="spellEnd"/>
            <w:r w:rsidRPr="000D6B27">
              <w:t xml:space="preserve"> и обосновани възражения, както и да вземе решението съгласно член 65, параграф 1, буква а) от Регламент (ЕС) 2016/679. След като Комитетът получи всички </w:t>
            </w:r>
            <w:r w:rsidRPr="000D6B27">
              <w:rPr>
                <w:b/>
                <w:i/>
              </w:rPr>
              <w:t xml:space="preserve">изброени в член 23 </w:t>
            </w:r>
            <w:r w:rsidRPr="000D6B27">
              <w:t xml:space="preserve">необходими документи, </w:t>
            </w:r>
            <w:r w:rsidRPr="000D6B27">
              <w:rPr>
                <w:b/>
                <w:i/>
              </w:rPr>
              <w:t>председателят на Комитета</w:t>
            </w:r>
            <w:r w:rsidRPr="000D6B27">
              <w:t xml:space="preserve"> следва </w:t>
            </w:r>
            <w:r w:rsidRPr="000D6B27">
              <w:lastRenderedPageBreak/>
              <w:t xml:space="preserve">да регистрира отнасянето на въпроса </w:t>
            </w:r>
            <w:r w:rsidRPr="000D6B27">
              <w:rPr>
                <w:b/>
                <w:i/>
              </w:rPr>
              <w:t>по смисъла на</w:t>
            </w:r>
            <w:r w:rsidRPr="000D6B27">
              <w:t xml:space="preserve"> член 65, параграф 2 от Регламент (ЕС) 2016/679.</w:t>
            </w:r>
          </w:p>
        </w:tc>
        <w:tc>
          <w:tcPr>
            <w:tcW w:w="4876" w:type="dxa"/>
            <w:hideMark/>
          </w:tcPr>
          <w:p w:rsidR="00944417" w:rsidRPr="000D6B27" w:rsidRDefault="00944417" w:rsidP="00FB65F0">
            <w:pPr>
              <w:pStyle w:val="Normal6"/>
              <w:rPr>
                <w:szCs w:val="24"/>
              </w:rPr>
            </w:pPr>
            <w:r w:rsidRPr="000D6B27">
              <w:lastRenderedPageBreak/>
              <w:t>(33)</w:t>
            </w:r>
            <w:r w:rsidRPr="000D6B27">
              <w:tab/>
              <w:t xml:space="preserve">Когато даден въпрос е отнесен за разрешаване на спорове съгласно член 65 от Регламент (ЕС) 2016/679, водещият надзорен орган следва да предостави на Комитета цялата необходима информация, за да може той да направи оценка на допустимостта на </w:t>
            </w:r>
            <w:proofErr w:type="spellStart"/>
            <w:r w:rsidRPr="000D6B27">
              <w:t>относимите</w:t>
            </w:r>
            <w:proofErr w:type="spellEnd"/>
            <w:r w:rsidRPr="000D6B27">
              <w:t xml:space="preserve"> и обосновани възражения, както и да вземе решението съгласно член 65, параграф 1, буква а) от Регламент (ЕС) 2016/679. След като Комитетът получи всички необходими документи, </w:t>
            </w:r>
            <w:r w:rsidRPr="000D6B27">
              <w:rPr>
                <w:b/>
                <w:i/>
              </w:rPr>
              <w:t>той</w:t>
            </w:r>
            <w:r w:rsidRPr="000D6B27">
              <w:t xml:space="preserve"> следва да регистрира отнасянето на въпроса </w:t>
            </w:r>
            <w:r w:rsidRPr="000D6B27">
              <w:rPr>
                <w:b/>
                <w:i/>
              </w:rPr>
              <w:t xml:space="preserve">в съответствие </w:t>
            </w:r>
            <w:r w:rsidRPr="000D6B27">
              <w:rPr>
                <w:b/>
                <w:i/>
              </w:rPr>
              <w:lastRenderedPageBreak/>
              <w:t>с</w:t>
            </w:r>
            <w:r w:rsidRPr="000D6B27">
              <w:t xml:space="preserve"> член 65,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(34)</w:t>
            </w:r>
            <w:r w:rsidRPr="000D6B27">
              <w:tab/>
              <w:t xml:space="preserve">Решението със задължителен характер на Комитета по член 65, параграф 1, буква а) от Регламент (ЕС) 2016/679 следва да се отнася изключително до въпросите, които са довели до задействане на процедурата за разрешаване на спорове, и да бъде изготвено </w:t>
            </w:r>
            <w:r w:rsidRPr="000D6B27">
              <w:rPr>
                <w:b/>
                <w:i/>
              </w:rPr>
              <w:t>по начин</w:t>
            </w:r>
            <w:r w:rsidRPr="000D6B27">
              <w:t xml:space="preserve">, </w:t>
            </w:r>
            <w:r w:rsidRPr="000D6B27">
              <w:rPr>
                <w:b/>
                <w:i/>
              </w:rPr>
              <w:t>който</w:t>
            </w:r>
            <w:r w:rsidRPr="000D6B27">
              <w:t xml:space="preserve"> дава възможност на водещия надзорен орган да приеме окончателното си решение въз основа на решението на Комитета</w:t>
            </w:r>
            <w:r w:rsidRPr="000D6B27">
              <w:rPr>
                <w:b/>
                <w:i/>
              </w:rPr>
              <w:t>, като запази правото си на преценка</w:t>
            </w:r>
            <w:r w:rsidRPr="000D6B27">
              <w:t>.</w:t>
            </w:r>
          </w:p>
        </w:tc>
        <w:tc>
          <w:tcPr>
            <w:tcW w:w="4876" w:type="dxa"/>
            <w:hideMark/>
          </w:tcPr>
          <w:p w:rsidR="00944417" w:rsidRPr="000D6B27" w:rsidRDefault="00944417" w:rsidP="00FB65F0">
            <w:pPr>
              <w:pStyle w:val="Normal6"/>
              <w:rPr>
                <w:szCs w:val="24"/>
              </w:rPr>
            </w:pPr>
            <w:r w:rsidRPr="000D6B27">
              <w:t>(34)</w:t>
            </w:r>
            <w:r w:rsidRPr="000D6B27">
              <w:tab/>
              <w:t xml:space="preserve">Решението със задължителен характер на Комитета по член 65, параграф 1, буква а) от Регламент (ЕС) 2016/679 следва да се отнася изключително до въпросите, които са довели до задействане на процедурата за разрешаване на спорове, и да бъде изготвено </w:t>
            </w:r>
            <w:r w:rsidRPr="000D6B27">
              <w:rPr>
                <w:b/>
                <w:i/>
              </w:rPr>
              <w:t>на ясен и точен език</w:t>
            </w:r>
            <w:r w:rsidRPr="000D6B27">
              <w:t xml:space="preserve">, </w:t>
            </w:r>
            <w:r w:rsidRPr="000D6B27">
              <w:rPr>
                <w:b/>
                <w:i/>
              </w:rPr>
              <w:t>с което да се</w:t>
            </w:r>
            <w:r w:rsidRPr="000D6B27">
              <w:t xml:space="preserve"> дава възможност на водещия надзорен орган да приеме окончателното си решение въз основа на решението на Комитета.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(36)</w:t>
            </w:r>
            <w:r w:rsidRPr="000D6B27">
              <w:tab/>
              <w:t xml:space="preserve">С цел рационализиране на процедурата за приемане на спешни становища и спешни решения със задължителен характер на Комитета съгласно член 66, параграф 2 от Регламент (ЕС) 2016/679 е необходимо определянето на процедурни правила относно сроковете за подаване на искане за спешно становище или спешно решение със задължителен характер, документите, които трябва да бъдат представени на Комитета и въз основа на които Комитетът следва да определи решението си, адресата на становището или на решението на Комитета, както и последиците от становището или решението на </w:t>
            </w:r>
            <w:r w:rsidRPr="000D6B27">
              <w:lastRenderedPageBreak/>
              <w:t>Комитета.</w:t>
            </w:r>
          </w:p>
        </w:tc>
        <w:tc>
          <w:tcPr>
            <w:tcW w:w="4876" w:type="dxa"/>
            <w:hideMark/>
          </w:tcPr>
          <w:p w:rsidR="00944417" w:rsidRPr="000D6B27" w:rsidRDefault="00944417" w:rsidP="00FB65F0">
            <w:pPr>
              <w:pStyle w:val="Normal6"/>
              <w:rPr>
                <w:szCs w:val="24"/>
              </w:rPr>
            </w:pPr>
            <w:r w:rsidRPr="000D6B27">
              <w:lastRenderedPageBreak/>
              <w:t>(36)</w:t>
            </w:r>
            <w:r w:rsidRPr="000D6B27">
              <w:tab/>
              <w:t xml:space="preserve">С цел рационализиране на процедурата за приемане на спешни становища и спешни решения със задължителен характер на Комитета съгласно член 66, параграф 2 от Регламент (ЕС) 2016/679 е необходимо определянето на процедурни правила относно сроковете за подаване на искане за спешно становище или спешно решение със задължителен характер, документите, които трябва да бъдат представени на Комитета и въз основа на които Комитетът следва да определи решението си, адресата на становището или на решението на Комитета, както и последиците от становището или решението на </w:t>
            </w:r>
            <w:r w:rsidRPr="000D6B27">
              <w:lastRenderedPageBreak/>
              <w:t xml:space="preserve">Комитета. </w:t>
            </w:r>
            <w:r w:rsidRPr="000D6B27">
              <w:rPr>
                <w:b/>
                <w:i/>
              </w:rPr>
              <w:t>Временните мерки съгласно член 66, параграф 1 от Регламент (ЕС) 2016/679 следва да включват всички възможни мерки в рамките на правомощията на надзорните органи съгласно член 58 от посочения регламент.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(36a)</w:t>
            </w:r>
            <w:r w:rsidRPr="000D6B27">
              <w:rPr>
                <w:b/>
                <w:i/>
              </w:rPr>
              <w:tab/>
              <w:t>Комитетът следва да може да изисква от надзорните органи всякаква допълнителна информация, която му е необходима за вземането на решение със задължителен характер.</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36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(36б)</w:t>
            </w:r>
            <w:r w:rsidRPr="000D6B27">
              <w:rPr>
                <w:b/>
                <w:i/>
              </w:rPr>
              <w:tab/>
              <w:t xml:space="preserve">Жалбоподателят следва да има право на съдебна защита, в случай че даден надзорен орган не използва правомощията си или не предприема по друг начин необходимите действия, изисквани съгласно Регламент (ЕС) 2016/679. Освен това страните следва да имат право да предприемат действия срещу водещия надзорен орган в случай на бездействие или прекалено дълго траещи процедури. За да се гарантира, че няма пропуски в правоприлагането, страните по делото и организациите съгласно член 80, параграф 1 от Регламент (ЕС) 2016/679 следва да бъдат оправомощени да търсят съдебна защита в обществен интерес, ако </w:t>
            </w:r>
            <w:r w:rsidRPr="000D6B27">
              <w:rPr>
                <w:b/>
                <w:i/>
              </w:rPr>
              <w:lastRenderedPageBreak/>
              <w:t>даден надзорен орган не се съобразява с решение на Комитета и ако те считат, че правата на субект на данни по силата на Регламент (ЕС) 2016/679 са нарушени в резултат от обработването.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Съображение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(38)</w:t>
            </w:r>
            <w:r w:rsidRPr="000D6B27">
              <w:tab/>
              <w:t xml:space="preserve">В съответствие с член 42, параграф 2 от Регламент (ЕС) 2018/1725 бяха проведени консултации с Европейския надзорен орган по защита на данните и с Европейския комитет по защита на данните, които представиха съвместно становище на </w:t>
            </w:r>
            <w:r w:rsidRPr="000D6B27">
              <w:rPr>
                <w:b/>
                <w:i/>
              </w:rPr>
              <w:t>[ ]</w:t>
            </w:r>
            <w:r w:rsidRPr="000D6B27">
              <w:t>,</w:t>
            </w:r>
          </w:p>
        </w:tc>
        <w:tc>
          <w:tcPr>
            <w:tcW w:w="4876" w:type="dxa"/>
            <w:hideMark/>
          </w:tcPr>
          <w:p w:rsidR="00944417" w:rsidRPr="000D6B27" w:rsidRDefault="00944417" w:rsidP="00FB65F0">
            <w:pPr>
              <w:pStyle w:val="Normal6"/>
              <w:rPr>
                <w:szCs w:val="24"/>
              </w:rPr>
            </w:pPr>
            <w:r w:rsidRPr="000D6B27">
              <w:t>(38)</w:t>
            </w:r>
            <w:r w:rsidRPr="000D6B27">
              <w:tab/>
              <w:t xml:space="preserve">В съответствие с член 42, параграф 2 от Регламент (ЕС) 2018/1725 бяха проведени консултации с Европейския надзорен орган по защита на данните и с Европейския комитет по защита на данните, които представиха съвместно становище на </w:t>
            </w:r>
            <w:r w:rsidRPr="000D6B27">
              <w:rPr>
                <w:b/>
                <w:i/>
              </w:rPr>
              <w:t>19 септември 2023 г.</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Раздел 1 a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Раздел 1а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Предмет, обхват и определения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jc w:val="center"/>
            </w:pPr>
            <w:r w:rsidRPr="000D6B27">
              <w:t>Член 1</w:t>
            </w:r>
          </w:p>
        </w:tc>
        <w:tc>
          <w:tcPr>
            <w:tcW w:w="4876" w:type="dxa"/>
          </w:tcPr>
          <w:p w:rsidR="00944417" w:rsidRPr="000D6B27" w:rsidRDefault="00944417" w:rsidP="00FB65F0">
            <w:pPr>
              <w:pStyle w:val="Normal6"/>
              <w:jc w:val="center"/>
            </w:pPr>
            <w:r w:rsidRPr="000D6B27">
              <w:t>Член 1</w:t>
            </w:r>
          </w:p>
        </w:tc>
      </w:tr>
      <w:tr w:rsidR="00944417" w:rsidRPr="000D6B27" w:rsidTr="00FB65F0">
        <w:trPr>
          <w:jc w:val="center"/>
        </w:trPr>
        <w:tc>
          <w:tcPr>
            <w:tcW w:w="4876" w:type="dxa"/>
            <w:hideMark/>
          </w:tcPr>
          <w:p w:rsidR="00944417" w:rsidRPr="000D6B27" w:rsidRDefault="00944417" w:rsidP="00FB65F0">
            <w:pPr>
              <w:pStyle w:val="Normal6"/>
            </w:pPr>
            <w:r w:rsidRPr="000D6B27">
              <w:t>Предмет</w:t>
            </w:r>
          </w:p>
        </w:tc>
        <w:tc>
          <w:tcPr>
            <w:tcW w:w="4876" w:type="dxa"/>
            <w:hideMark/>
          </w:tcPr>
          <w:p w:rsidR="00944417" w:rsidRPr="000D6B27" w:rsidRDefault="00944417" w:rsidP="00FB65F0">
            <w:pPr>
              <w:pStyle w:val="Normal6"/>
              <w:rPr>
                <w:szCs w:val="24"/>
              </w:rPr>
            </w:pPr>
            <w:r w:rsidRPr="000D6B27">
              <w:t>Предмет</w:t>
            </w:r>
            <w:r w:rsidRPr="000D6B27">
              <w:rPr>
                <w:b/>
                <w:i/>
              </w:rPr>
              <w:t xml:space="preserve"> и обхват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48</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w:t>
            </w:r>
            <w:r w:rsidRPr="000D6B27">
              <w:rPr>
                <w:b/>
                <w:i/>
              </w:rPr>
              <w:t xml:space="preserve"> при трансграничното прилагане</w:t>
            </w:r>
            <w:r w:rsidRPr="000D6B27">
              <w:t xml:space="preserve"> на </w:t>
            </w:r>
            <w:r w:rsidRPr="000D6B27">
              <w:rPr>
                <w:b/>
                <w:i/>
              </w:rPr>
              <w:t>Регламент (ЕС) 2016/679</w:t>
            </w:r>
            <w:r w:rsidRPr="000D6B27">
              <w:t>.</w:t>
            </w:r>
          </w:p>
        </w:tc>
        <w:tc>
          <w:tcPr>
            <w:tcW w:w="4876" w:type="dxa"/>
            <w:hideMark/>
          </w:tcPr>
          <w:p w:rsidR="00944417" w:rsidRPr="000D6B27" w:rsidRDefault="00944417" w:rsidP="00FB65F0">
            <w:pPr>
              <w:pStyle w:val="Normal6"/>
              <w:rPr>
                <w:szCs w:val="24"/>
              </w:rPr>
            </w:pPr>
            <w:r w:rsidRPr="000D6B27">
              <w:t>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w:t>
            </w:r>
            <w:r w:rsidRPr="000D6B27">
              <w:rPr>
                <w:b/>
                <w:i/>
              </w:rPr>
              <w:t>, когато в делото участват надзорни органи</w:t>
            </w:r>
            <w:r w:rsidRPr="000D6B27">
              <w:t xml:space="preserve"> на </w:t>
            </w:r>
            <w:r w:rsidRPr="000D6B27">
              <w:rPr>
                <w:b/>
                <w:i/>
              </w:rPr>
              <w:t>повече от една държава членка, както и процесуалните правила относно свързаните с това средства за съдебна защита</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49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 – параграф 1а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Член 26б от настоящия регламент се прилага и за случаи, разглеждани от надзорен орган на една-единствена държава членка, в съответствие с член 56,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r>
            <w:r w:rsidRPr="000D6B27">
              <w:rPr>
                <w:b/>
                <w:i/>
              </w:rPr>
              <w:t>„разследвани страни“</w:t>
            </w:r>
            <w:r w:rsidRPr="000D6B27">
              <w:t xml:space="preserve"> означава администратор(и) и/или обработващ(и) личните данни, разследван(и) за предполагаемо нарушение на Регламент (ЕС) 2016/679</w:t>
            </w:r>
            <w:r w:rsidRPr="000D6B27">
              <w:rPr>
                <w:b/>
                <w:i/>
              </w:rPr>
              <w:t xml:space="preserve"> във връзка с трансграничното обработване</w:t>
            </w:r>
            <w:r w:rsidRPr="000D6B27">
              <w:t>;</w:t>
            </w:r>
          </w:p>
        </w:tc>
        <w:tc>
          <w:tcPr>
            <w:tcW w:w="4876" w:type="dxa"/>
            <w:hideMark/>
          </w:tcPr>
          <w:p w:rsidR="00944417" w:rsidRPr="000D6B27" w:rsidRDefault="00944417" w:rsidP="00FB65F0">
            <w:pPr>
              <w:pStyle w:val="Normal6"/>
              <w:rPr>
                <w:szCs w:val="24"/>
              </w:rPr>
            </w:pPr>
            <w:r w:rsidRPr="000D6B27">
              <w:t>(1)</w:t>
            </w:r>
            <w:r w:rsidRPr="000D6B27">
              <w:tab/>
            </w:r>
            <w:r w:rsidRPr="000D6B27">
              <w:rPr>
                <w:b/>
                <w:i/>
              </w:rPr>
              <w:t>„разследвана страна“</w:t>
            </w:r>
            <w:r w:rsidRPr="000D6B27">
              <w:t xml:space="preserve"> означава администратор(и) и/или обработващ(и) личните данни, </w:t>
            </w:r>
            <w:r w:rsidRPr="000D6B27">
              <w:rPr>
                <w:b/>
                <w:i/>
              </w:rPr>
              <w:t xml:space="preserve">срещу които е подадена жалба или които са </w:t>
            </w:r>
            <w:r w:rsidRPr="000D6B27">
              <w:t>разследван(и) за предполагаемо нарушение на Регламент (ЕС) 2016/679</w:t>
            </w:r>
            <w:r w:rsidRPr="000D6B27">
              <w:rPr>
                <w:b/>
                <w:i/>
              </w:rPr>
              <w:t>, както и техният представител/техните представители</w:t>
            </w:r>
            <w:r w:rsidRPr="000D6B27">
              <w:t>;</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51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(1a)</w:t>
            </w:r>
            <w:r w:rsidRPr="000D6B27">
              <w:rPr>
                <w:b/>
                <w:i/>
              </w:rPr>
              <w:tab/>
              <w:t>„жалбоподател“ означава субектът на данни или структура, организация или сдружение с нестопанска цел, което е подало жалба съгласно член 77 от Регламент (ЕС) 2016/679 и поради това е считано за страна в производството;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(1б)</w:t>
            </w:r>
            <w:r w:rsidRPr="000D6B27">
              <w:rPr>
                <w:b/>
                <w:i/>
              </w:rPr>
              <w:tab/>
              <w:t>„страна“ означава разследваната страна или разследваните страни, жалбоподателят/жалбоподателите, както и всяко трето лице, което е участник в производството съгласно определението в националното право;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алинея 2 – точка 1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(1в)</w:t>
            </w:r>
            <w:r w:rsidRPr="000D6B27">
              <w:rPr>
                <w:b/>
                <w:i/>
              </w:rPr>
              <w:tab/>
              <w:t>„национално процесуално право“ означава законовите, подзаконовите и административните разпоредби на държавата членка, които уреждат процедурата пред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54</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2 – алинея 2 – точка 1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(1г)</w:t>
            </w:r>
            <w:r w:rsidRPr="000D6B27">
              <w:rPr>
                <w:b/>
                <w:i/>
              </w:rPr>
              <w:tab/>
              <w:t>„процедура по жалба“ означава процедура за разглеждане и произнасяне по жалба съгласно член 77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 д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(1д)</w:t>
            </w:r>
            <w:r w:rsidRPr="000D6B27">
              <w:rPr>
                <w:b/>
                <w:i/>
              </w:rPr>
              <w:tab/>
              <w:t>„служебна процедура“ означава разследване на дейността на физическо или юридическо лице, публичен орган, агенция или друг орган, което е започнато по инициатива на надзорен орган съгласно член 57, параграф 1, буква а)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 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(1е)</w:t>
            </w:r>
            <w:r w:rsidRPr="000D6B27">
              <w:rPr>
                <w:b/>
                <w:i/>
              </w:rPr>
              <w:tab/>
              <w:t>„съвместно досие по случая“ означава специално електронно досие за всеки един случай, попадащ в обхвата на настоящия регламент, управлявано от водещия надзорен орган, в което цялата относима информация, по-специално документи, становища, паметни записки и друга информация за случая, се съхранява и се предоставя на засегнатите надзорни органи и на страните по делото за достъп от разстояние;</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57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1 ж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(1ж)</w:t>
            </w:r>
            <w:r w:rsidRPr="000D6B27">
              <w:rPr>
                <w:b/>
                <w:i/>
              </w:rPr>
              <w:tab/>
              <w:t>„получаващ жалбата орган“ означава надзорният орган, до който е подадена жалбата, както е посочено в член 4, точка 22, буква в)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„обобщение на основните въпроси“ означава обобщението, което водещият надзорен орган предоставя на засегнатите надзорни органи и в което се посочват основните относими </w:t>
            </w:r>
            <w:r w:rsidRPr="000D6B27">
              <w:rPr>
                <w:b/>
                <w:i/>
              </w:rPr>
              <w:t>факти</w:t>
            </w:r>
            <w:r w:rsidRPr="000D6B27">
              <w:t xml:space="preserve">, </w:t>
            </w:r>
            <w:r w:rsidRPr="000D6B27">
              <w:rPr>
                <w:b/>
                <w:i/>
              </w:rPr>
              <w:t>както</w:t>
            </w:r>
            <w:r w:rsidRPr="000D6B27">
              <w:t xml:space="preserve"> и мнението на водещия надзорен орган по случая;</w:t>
            </w:r>
          </w:p>
        </w:tc>
        <w:tc>
          <w:tcPr>
            <w:tcW w:w="4876" w:type="dxa"/>
            <w:hideMark/>
          </w:tcPr>
          <w:p w:rsidR="00944417" w:rsidRPr="000D6B27" w:rsidRDefault="00944417" w:rsidP="00FB65F0">
            <w:pPr>
              <w:pStyle w:val="Normal6"/>
              <w:rPr>
                <w:szCs w:val="24"/>
              </w:rPr>
            </w:pPr>
            <w:r w:rsidRPr="000D6B27">
              <w:t>(2)</w:t>
            </w:r>
            <w:r w:rsidRPr="000D6B27">
              <w:tab/>
              <w:t xml:space="preserve">„обобщение на основните въпроси“ означава обобщението, което водещият надзорен орган предоставя на засегнатите надзорни органи и в което се посочват основните относими </w:t>
            </w:r>
            <w:r w:rsidRPr="000D6B27">
              <w:rPr>
                <w:b/>
                <w:i/>
              </w:rPr>
              <w:t>фактически и правни въпроси</w:t>
            </w:r>
            <w:r w:rsidRPr="000D6B27">
              <w:t xml:space="preserve">, </w:t>
            </w:r>
            <w:r w:rsidRPr="000D6B27">
              <w:rPr>
                <w:b/>
                <w:i/>
              </w:rPr>
              <w:t>попадащи в предварителния обхват на разследването,</w:t>
            </w:r>
            <w:r w:rsidRPr="000D6B27">
              <w:t xml:space="preserve"> и</w:t>
            </w:r>
            <w:r w:rsidRPr="000D6B27">
              <w:rPr>
                <w:b/>
                <w:i/>
              </w:rPr>
              <w:t xml:space="preserve"> се излага</w:t>
            </w:r>
            <w:r w:rsidRPr="000D6B27">
              <w:t xml:space="preserve"> мнението на водещия надзорен орган по случая</w:t>
            </w:r>
            <w:r w:rsidRPr="000D6B27">
              <w:rPr>
                <w:b/>
                <w:i/>
              </w:rPr>
              <w:t xml:space="preserve"> от фактическа и правна страна</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59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 xml:space="preserve">„предварителни констатации“ означава документът, предоставен от водещия надзорен орган на </w:t>
            </w:r>
            <w:r w:rsidRPr="000D6B27">
              <w:rPr>
                <w:b/>
                <w:i/>
              </w:rPr>
              <w:t>разследваните страни</w:t>
            </w:r>
            <w:r w:rsidRPr="000D6B27">
              <w:t xml:space="preserve">, в който се излагат обвиненията, </w:t>
            </w:r>
            <w:proofErr w:type="spellStart"/>
            <w:r w:rsidRPr="000D6B27">
              <w:t>относимите</w:t>
            </w:r>
            <w:proofErr w:type="spellEnd"/>
            <w:r w:rsidRPr="000D6B27">
              <w:t xml:space="preserve"> факти, подкрепящите ги доказателства, правният анализ и, когато е приложимо, предложените корективни мерки;</w:t>
            </w:r>
          </w:p>
        </w:tc>
        <w:tc>
          <w:tcPr>
            <w:tcW w:w="4876" w:type="dxa"/>
            <w:hideMark/>
          </w:tcPr>
          <w:p w:rsidR="00944417" w:rsidRPr="000D6B27" w:rsidRDefault="00944417" w:rsidP="00FB65F0">
            <w:pPr>
              <w:pStyle w:val="Normal6"/>
              <w:rPr>
                <w:szCs w:val="24"/>
              </w:rPr>
            </w:pPr>
            <w:r w:rsidRPr="000D6B27">
              <w:t>(3)</w:t>
            </w:r>
            <w:r w:rsidRPr="000D6B27">
              <w:tab/>
              <w:t xml:space="preserve">„предварителни констатации“ означава документът, предоставен от водещия надзорен орган на </w:t>
            </w:r>
            <w:r w:rsidRPr="000D6B27">
              <w:rPr>
                <w:b/>
                <w:i/>
              </w:rPr>
              <w:t>страните</w:t>
            </w:r>
            <w:r w:rsidRPr="000D6B27">
              <w:t xml:space="preserve">, в който се излагат обвиненията, </w:t>
            </w:r>
            <w:proofErr w:type="spellStart"/>
            <w:r w:rsidRPr="000D6B27">
              <w:t>относимите</w:t>
            </w:r>
            <w:proofErr w:type="spellEnd"/>
            <w:r w:rsidRPr="000D6B27">
              <w:t xml:space="preserve"> факти, подкрепящите ги доказателства, правният анализ и, когато е приложимо, предложените корективни мерки;</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60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4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(4a)</w:t>
            </w:r>
            <w:r w:rsidRPr="000D6B27">
              <w:rPr>
                <w:b/>
                <w:i/>
              </w:rPr>
              <w:tab/>
              <w:t>„поверителна версия на документ“ означава документ, съдържащ поверителна или чувствителна информация, която може да бъде обект на адвокатската тайна съгласно приложимото право на Съюза или национално право и приложимите правила за защита на данните;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 параграф 2 – точка 4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(4б)</w:t>
            </w:r>
            <w:r w:rsidRPr="000D6B27">
              <w:rPr>
                <w:b/>
                <w:i/>
              </w:rPr>
              <w:tab/>
              <w:t>„неповерителна версия на документ“ означава версия на документ, в която е била заличена поверителна или чувствителна информация и която може да бъде предоставена на жалбоподателя, без да се нарушават правото на Съюза или националното право или правилата за защита на данните.</w:t>
            </w:r>
          </w:p>
        </w:tc>
      </w:tr>
    </w:tbl>
    <w:p w:rsidR="00944417" w:rsidRPr="000D6B27" w:rsidRDefault="00944417" w:rsidP="00944417">
      <w:pPr>
        <w:pStyle w:val="AMNumberTabs0"/>
        <w:keepNext/>
      </w:pPr>
      <w:r w:rsidRPr="000D6B27">
        <w:t>Изменение</w:t>
      </w:r>
      <w:r w:rsidRPr="000D6B27">
        <w:tab/>
      </w:r>
      <w:r w:rsidRPr="000D6B27">
        <w:tab/>
        <w:t>62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Раздел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b/>
                <w:i/>
              </w:rPr>
            </w:pPr>
            <w:r w:rsidRPr="000D6B27">
              <w:rPr>
                <w:b/>
                <w:i/>
              </w:rPr>
              <w:t>Раздел 1б</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b/>
                <w:i/>
              </w:rPr>
            </w:pPr>
            <w:r w:rsidRPr="000D6B27">
              <w:rPr>
                <w:b/>
                <w:i/>
              </w:rPr>
              <w:t>Процесуални правила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63</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Приложимо процесуално право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w:t>
            </w:r>
            <w:r w:rsidRPr="000D6B27">
              <w:rPr>
                <w:b/>
                <w:i/>
              </w:rPr>
              <w:tab/>
              <w:t>В допълнение към настоящия регламент, и при условие че то не е в противоречие с настоящия регламент, приложимото процесуално право за процедурата пред даден надзорен орган урежда всички преки взаимодействия между съответния надзорен орган и страните в процедурата пред него. Настоящият регламент не препятства държавите членки да регламентират процесуални въпроси, които не са уредени от настоящия регламент или от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w:t>
            </w:r>
            <w:r w:rsidRPr="000D6B27">
              <w:rPr>
                <w:b/>
                <w:i/>
              </w:rPr>
              <w:tab/>
              <w:t>Настоящият регламент и Регламент (ЕС) 2016/679 уреждат взаимодействието между надзорните органи на различните държави членки, попадащи в обхвата на настоящия регламент.</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Жалбоподателят има право да осъществява комуникация единствено с надзорния орган, до който е подадена жалбата съгласно член 77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2б</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Общи процесуални стандарти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w:t>
            </w:r>
            <w:r w:rsidRPr="000D6B27">
              <w:rPr>
                <w:b/>
                <w:i/>
              </w:rPr>
              <w:tab/>
              <w:t xml:space="preserve">Без да се засягат допълнителните права съгласно националното процесуално право, всяка от страните има най-малко </w:t>
            </w:r>
            <w:r w:rsidRPr="000D6B27">
              <w:rPr>
                <w:b/>
                <w:i/>
              </w:rPr>
              <w:lastRenderedPageBreak/>
              <w:t>следните права: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 xml:space="preserve">на разглеждане на нейния случай безпристрастно и справедливо и на еднакво третиране, дори ако страните се намират пред различни надзорни органи в различни юрисдикции („справедлива процедура“); </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на изслушване преди предприемането на каквато и да било мярка, която ще има неблагоприятни последици за тях, включително преди да бъде прието решението за уважаване или за цялостно или частично отхвърляне на дадена жалба („право на изслушване“);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на достъп до съвместното досие по случая, с изключение на вътрешните разисквания в рамките на надзорния орган или на разискванията съответните тези органи („процесуална прозрачност“).</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w:t>
            </w:r>
            <w:r w:rsidRPr="000D6B27">
              <w:rPr>
                <w:b/>
                <w:i/>
              </w:rPr>
              <w:tab/>
              <w:t>Водещият надзорен орган информира и изслушва страните на подходящи етапи от процедурата, за да им даде възможност ефективно да изразят мненията си по всички фактически констатации и правни заключения, направени от водещия надзорен орган.</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 xml:space="preserve">Съвместното досие по случая включва всички доказателства – както уличаващи, така и оневиняващи, включително документи и други доказателства, представени от разследваните страни. </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4.</w:t>
            </w:r>
            <w:r w:rsidRPr="000D6B27">
              <w:rPr>
                <w:b/>
                <w:i/>
              </w:rPr>
              <w:tab/>
              <w:t xml:space="preserve">По искане на дадена страна да бъдат защитени нейни законно признати права или да бъдат защитени правата на други лица, или когато това е в обществен интерес или с цел защита на оперативната сигурност и киберсигурността, надзорният орган може да ограничи правата, посочени в параграф 1, буква в). Всяко такова ограничение е в съответствие с националното </w:t>
            </w:r>
            <w:r w:rsidRPr="000D6B27">
              <w:rPr>
                <w:b/>
                <w:i/>
              </w:rPr>
              <w:lastRenderedPageBreak/>
              <w:t>процесуално право, приложимо съгласно член 2а, параграф 1 за всяко пряко взаимодействие между надзорен орган и страната, която получава ограничена информация, и трябва да бъде пропорционално с оглед на съответните признати права на други лица или на отстоявания обществен интерес. Страната, която иска поверителност, предоставя поверителна версия на всяка информация, както и предложена неповерителна версия.</w:t>
            </w:r>
          </w:p>
        </w:tc>
      </w:tr>
      <w:tr w:rsidR="00944417" w:rsidRPr="000D6B27" w:rsidTr="00FB65F0">
        <w:trPr>
          <w:jc w:val="center"/>
        </w:trPr>
        <w:tc>
          <w:tcPr>
            <w:tcW w:w="4876" w:type="dxa"/>
          </w:tcPr>
          <w:p w:rsidR="00944417" w:rsidRPr="000D6B27" w:rsidRDefault="00944417" w:rsidP="00FB65F0">
            <w:pPr>
              <w:pStyle w:val="Normal6"/>
            </w:pPr>
          </w:p>
        </w:tc>
        <w:tc>
          <w:tcPr>
            <w:tcW w:w="4876" w:type="dxa"/>
          </w:tcPr>
          <w:p w:rsidR="00944417" w:rsidRPr="000D6B27" w:rsidRDefault="00944417" w:rsidP="00FB65F0">
            <w:pPr>
              <w:pStyle w:val="Normal6"/>
              <w:rPr>
                <w:b/>
                <w:i/>
              </w:rPr>
            </w:pPr>
            <w:r w:rsidRPr="000D6B27">
              <w:rPr>
                <w:b/>
                <w:i/>
              </w:rPr>
              <w:t>5.</w:t>
            </w:r>
            <w:r w:rsidRPr="000D6B27">
              <w:rPr>
                <w:b/>
                <w:i/>
              </w:rPr>
              <w:tab/>
              <w:t xml:space="preserve">Неповерителната версия на документите, представени от дадена страна, се определя от надзорния орган, който взема решение съгласно параграф 4, първо изречение, като се прилагат само строго пропорционални мерки, например заличаване на конкретни части от документи. </w:t>
            </w:r>
          </w:p>
        </w:tc>
      </w:tr>
      <w:tr w:rsidR="00944417" w:rsidRPr="000D6B27" w:rsidTr="00FB65F0">
        <w:trPr>
          <w:jc w:val="center"/>
        </w:trPr>
        <w:tc>
          <w:tcPr>
            <w:tcW w:w="4876" w:type="dxa"/>
          </w:tcPr>
          <w:p w:rsidR="00944417" w:rsidRPr="000D6B27" w:rsidRDefault="00944417" w:rsidP="00FB65F0">
            <w:pPr>
              <w:pStyle w:val="Normal6"/>
            </w:pPr>
          </w:p>
        </w:tc>
        <w:tc>
          <w:tcPr>
            <w:tcW w:w="4876" w:type="dxa"/>
          </w:tcPr>
          <w:p w:rsidR="00944417" w:rsidRPr="000D6B27" w:rsidRDefault="00944417" w:rsidP="00FB65F0">
            <w:pPr>
              <w:pStyle w:val="Normal6"/>
              <w:rPr>
                <w:b/>
                <w:i/>
              </w:rPr>
            </w:pPr>
            <w:r w:rsidRPr="000D6B27">
              <w:rPr>
                <w:b/>
                <w:i/>
              </w:rPr>
              <w:t>6.</w:t>
            </w:r>
            <w:r w:rsidRPr="000D6B27">
              <w:rPr>
                <w:b/>
                <w:i/>
              </w:rPr>
              <w:tab/>
              <w:t>Засегнатите надзорни органи винаги имат достъп до поверителната версия на всички документи и може да възразят срещу заличавания, за които считат, че не са строго пропорционални. Надзорните органи съгласно параграф 4, първо изречение незабавно информират страните за факта, че дадена информация не е предоставена. Водещият надзорен орган съхранява данни за всеки достъп до съвместното досие по случая.</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7.</w:t>
            </w:r>
            <w:r w:rsidRPr="000D6B27">
              <w:rPr>
                <w:b/>
                <w:i/>
              </w:rPr>
              <w:tab/>
              <w:t xml:space="preserve">В интерес на ефикасността на процедурите надзорните органи ограничават обема на представяните от страните становища до не повече от 50 страници.  Посочените органи определят разумни и подходящи срокове, не по-кратки от три седмици и не по-дълги от шест седмици, освен ако се налага разумно удължаване поради извънредни обстоятелства. Надзорните органи не са длъжни да вземат предвид получени след изтичането на този срок писмени </w:t>
            </w:r>
            <w:r w:rsidRPr="000D6B27">
              <w:rPr>
                <w:b/>
                <w:i/>
              </w:rPr>
              <w:lastRenderedPageBreak/>
              <w:t xml:space="preserve">становища. </w:t>
            </w:r>
          </w:p>
        </w:tc>
      </w:tr>
      <w:tr w:rsidR="00944417" w:rsidRPr="000D6B27" w:rsidTr="00FB65F0">
        <w:trPr>
          <w:jc w:val="center"/>
        </w:trPr>
        <w:tc>
          <w:tcPr>
            <w:tcW w:w="4876" w:type="dxa"/>
          </w:tcPr>
          <w:p w:rsidR="00944417" w:rsidRPr="000D6B27" w:rsidRDefault="00944417" w:rsidP="00FB65F0">
            <w:pPr>
              <w:pStyle w:val="Normal6"/>
            </w:pPr>
          </w:p>
        </w:tc>
        <w:tc>
          <w:tcPr>
            <w:tcW w:w="4876" w:type="dxa"/>
          </w:tcPr>
          <w:p w:rsidR="00944417" w:rsidRPr="000D6B27" w:rsidRDefault="00944417" w:rsidP="00FB65F0">
            <w:pPr>
              <w:pStyle w:val="Normal6"/>
              <w:rPr>
                <w:b/>
                <w:i/>
              </w:rPr>
            </w:pPr>
            <w:r w:rsidRPr="000D6B27">
              <w:rPr>
                <w:b/>
                <w:i/>
              </w:rPr>
              <w:t>8.</w:t>
            </w:r>
            <w:r w:rsidRPr="000D6B27">
              <w:rPr>
                <w:b/>
                <w:i/>
              </w:rPr>
              <w:tab/>
              <w:t xml:space="preserve">Водещият надзорен орган може да обединява и разделя случаи за разглеждане в съответствие с националното процесуално право, доколкото това не накърнява правата на страните.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в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2в</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Сътрудничество между надзорните органи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w:t>
            </w:r>
            <w:r w:rsidRPr="000D6B27">
              <w:rPr>
                <w:b/>
                <w:i/>
              </w:rPr>
              <w:tab/>
              <w:t>Водещият надзорен орган структурира, координира и управлява случая по ефикасен и целесъобразен начин в съответствие с Регламент (ЕС) 2016/679, настоящия регламент и съответно приложимото национално процесуално право.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w:t>
            </w:r>
            <w:r w:rsidRPr="000D6B27">
              <w:rPr>
                <w:b/>
                <w:i/>
              </w:rPr>
              <w:tab/>
              <w:t>Всеки надзорен орган може да декларира, че е засегнат, като посочи основанията, поради които отговаря на определението за засегнат надзорен орган съгласно член 4, точка 22 от Регламент (ЕС) 2016/679. Водещият надзорен орган поддържа списък на засегнатите надзорни органи за всеки отделен случай в съвместното досие по случая.</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Ако водещият надзорен орган счете, че надзорен орган, който е декларирал, че е засегнат съгласно настоящия параграф, не отговаря на определението за засегнат надзорен орган, той информира същия орган за своята оценка. Надзорният орган, който е декларирал, че е засегнат, в срок от една седмица от получаването на тази оценка оттегля декларацията си или </w:t>
            </w:r>
            <w:r w:rsidRPr="000D6B27">
              <w:rPr>
                <w:b/>
                <w:i/>
              </w:rPr>
              <w:lastRenderedPageBreak/>
              <w:t>представя мотивирано становище, в което излага съображенията, въз основа на които счита, че оценката на водещия надзорен орган е неправилна. Ако различията в оценките на водещия надзорен орган и на надзорния орган, който е декларирал, че е засегнат, не могат да бъдат преодолени по друг начин, водещият надзорен орган отправя искане до Комитета да вземе решение съгласно член 26а.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Всеки засегнат надзорен орган, който получи относима информация за даден случай, я предоставя на водещия надзорен орган без забавяне, но не по-късно от една седмица след деня, в който е получил тази информация.</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4.</w:t>
            </w:r>
            <w:r w:rsidRPr="000D6B27">
              <w:rPr>
                <w:b/>
                <w:i/>
              </w:rPr>
              <w:tab/>
              <w:t>Когато различията в становищата не могат да бъдат преодолени или пък в случай на бездействие на друг надзорен орган, надзорните органи използват правомощията, предназначени за намиране на решение в такива ситуации съгласно настоящия регламент и съгласно глава VII от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w:t>
            </w:r>
            <w:r w:rsidRPr="000D6B27">
              <w:rPr>
                <w:b/>
                <w:i/>
              </w:rPr>
              <w:tab/>
              <w:t>Всички писмени документи от надзорните органи се предоставят по електронен път и в сбита, прозрачна, разбираема и леснодостъпна форма, като се използва ясен и прост език.</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 г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2г</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Използване на езици и писмени преводи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w:t>
            </w:r>
            <w:r w:rsidRPr="000D6B27">
              <w:rPr>
                <w:b/>
                <w:i/>
              </w:rPr>
              <w:tab/>
              <w:t xml:space="preserve">Комитетът определя един език, който се приема от всички </w:t>
            </w:r>
            <w:r w:rsidRPr="000D6B27">
              <w:rPr>
                <w:b/>
                <w:i/>
              </w:rPr>
              <w:lastRenderedPageBreak/>
              <w:t>надзорни органи по време на сътрудничеството между органите („език за сътрудничество“).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w:t>
            </w:r>
            <w:r w:rsidRPr="000D6B27">
              <w:rPr>
                <w:b/>
                <w:i/>
              </w:rPr>
              <w:tab/>
              <w:t>Когато даден надзорен орган споделя относима информация с друг надзорен орган, той предоставя писмен превод на езика за сътрудничество или на друг език, приет от получаващия надзорен орган.</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Водещият надзорен орган предоставя становищата в съвместното досие по случая на езика на тяхното съставяне и осигурява превод на езика за сътрудничество.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4.</w:t>
            </w:r>
            <w:r w:rsidRPr="000D6B27">
              <w:rPr>
                <w:b/>
                <w:i/>
              </w:rPr>
              <w:tab/>
              <w:t>При всяко пряко взаимодействие със страните надзорните органи предоставят на страните информация на езика на нейното съставяне и ако е необходимо, превод на езика на националното процесуално право или на всеки друг език, който страната разбира или използва в рутинната си външна комуникация.</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w:t>
            </w:r>
            <w:r w:rsidRPr="000D6B27">
              <w:rPr>
                <w:b/>
                <w:i/>
              </w:rPr>
              <w:tab/>
              <w:t>Надзорният орган може да предостави автоматизирани преводи, ако счете, че автоматизираният превод не се различава съществено от текста на езика на съставяне.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6.</w:t>
            </w:r>
            <w:r w:rsidRPr="000D6B27">
              <w:rPr>
                <w:b/>
                <w:i/>
              </w:rPr>
              <w:tab/>
              <w:t>Когато срещу даден надзорен орган е подадена жалба по съдебен ред, надзорният орган предоставя съвместното досие по случая и всяка друга относима информация на език, приет от съдебната власт на държавата членка.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 xml:space="preserve">В жалба, </w:t>
            </w:r>
            <w:r w:rsidRPr="000D6B27">
              <w:rPr>
                <w:b/>
                <w:i/>
              </w:rPr>
              <w:t xml:space="preserve">основана на Регламент (ЕС) 2016/679, която се отнася до </w:t>
            </w:r>
            <w:r w:rsidRPr="000D6B27">
              <w:rPr>
                <w:b/>
                <w:i/>
              </w:rPr>
              <w:lastRenderedPageBreak/>
              <w:t>трансгранично обработване</w:t>
            </w:r>
            <w:r w:rsidRPr="000D6B27">
              <w:t xml:space="preserve">, се съдържа информацията, искана </w:t>
            </w:r>
            <w:r w:rsidRPr="000D6B27">
              <w:rPr>
                <w:b/>
                <w:i/>
              </w:rPr>
              <w:t>във формуляра</w:t>
            </w:r>
            <w:r w:rsidRPr="000D6B27">
              <w:t>, както е посочено в приложението. За да бъде жалбата допустима, не се изисква допълнителна информация.</w:t>
            </w:r>
          </w:p>
        </w:tc>
        <w:tc>
          <w:tcPr>
            <w:tcW w:w="4876" w:type="dxa"/>
            <w:hideMark/>
          </w:tcPr>
          <w:p w:rsidR="00944417" w:rsidRPr="000D6B27" w:rsidRDefault="00944417" w:rsidP="00FB65F0">
            <w:pPr>
              <w:pStyle w:val="Normal6"/>
              <w:rPr>
                <w:szCs w:val="24"/>
              </w:rPr>
            </w:pPr>
            <w:r w:rsidRPr="000D6B27">
              <w:lastRenderedPageBreak/>
              <w:t>1.</w:t>
            </w:r>
            <w:r w:rsidRPr="000D6B27">
              <w:tab/>
              <w:t xml:space="preserve">В жалба, </w:t>
            </w:r>
            <w:r w:rsidRPr="000D6B27">
              <w:rPr>
                <w:b/>
                <w:i/>
              </w:rPr>
              <w:t>попадаща в обхвата на настоящия регламент</w:t>
            </w:r>
            <w:r w:rsidRPr="000D6B27">
              <w:t xml:space="preserve">, се съдържа </w:t>
            </w:r>
            <w:r w:rsidRPr="000D6B27">
              <w:lastRenderedPageBreak/>
              <w:t xml:space="preserve">информацията, искана </w:t>
            </w:r>
            <w:r w:rsidRPr="000D6B27">
              <w:rPr>
                <w:b/>
                <w:i/>
              </w:rPr>
              <w:t>в образеца</w:t>
            </w:r>
            <w:r w:rsidRPr="000D6B27">
              <w:t xml:space="preserve">, както е посочено в приложението. </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pPr>
            <w:r w:rsidRPr="000D6B27">
              <w:t xml:space="preserve">За да бъде жалбата допустима, не се изисква допълнителна информация. </w:t>
            </w:r>
            <w:r w:rsidRPr="000D6B27">
              <w:rPr>
                <w:b/>
                <w:i/>
              </w:rPr>
              <w:t>Информацията може да бъде предоставена по всякакъв приет от органа начин, включително без да се използва образецът.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От жалбоподателя не се изисква да установява контакт с разследваната страна, преди да подаде жалба. Когато жалбоподателят е бил в контакт с разследваната страна, преди да подаде жалбата по същия въпрос, той представя съобщението, свързано с този контакт, съгласно приложението.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69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1б.</w:t>
            </w:r>
            <w:r w:rsidRPr="000D6B27">
              <w:rPr>
                <w:b/>
                <w:i/>
              </w:rPr>
              <w:tab/>
              <w:t>Надзорният орган, до който е подадена жалба, потвърждава в срок от две седмици получаването на жалбата и нейната допустимост, а ако жалбата не отговаря на изискванията съгласно параграф 1, той обявява жалбата за недопустима и информира жалбоподателя за липсващата информация.</w:t>
            </w:r>
          </w:p>
        </w:tc>
      </w:tr>
    </w:tbl>
    <w:p w:rsidR="00944417" w:rsidRPr="000D6B27" w:rsidRDefault="00944417" w:rsidP="00944417">
      <w:pPr>
        <w:pStyle w:val="AMNumberTabs0"/>
        <w:keepNext/>
      </w:pPr>
      <w:r w:rsidRPr="000D6B27">
        <w:lastRenderedPageBreak/>
        <w:t>Изменение</w:t>
      </w:r>
      <w:r w:rsidRPr="000D6B27">
        <w:tab/>
      </w:r>
      <w:r w:rsidRPr="000D6B27">
        <w:tab/>
        <w:t>70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1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1в.</w:t>
            </w:r>
            <w:r w:rsidRPr="000D6B27">
              <w:rPr>
                <w:b/>
                <w:i/>
              </w:rPr>
              <w:tab/>
              <w:t>Надзорният орган определя номер на досието за жалбата и съобщава тази информация на жалбоподателя. Това не засяга оценката за допустимост на жалбата съгласно параграф 2, буква в), точка i).</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Надзорният орган, до който е подадена жалбата</w:t>
            </w:r>
            <w:r w:rsidRPr="000D6B27">
              <w:rPr>
                <w:b/>
                <w:i/>
              </w:rPr>
              <w:t>, установява дали жалбата</w:t>
            </w:r>
            <w:r w:rsidRPr="000D6B27">
              <w:t xml:space="preserve"> </w:t>
            </w:r>
            <w:r w:rsidRPr="000D6B27">
              <w:rPr>
                <w:b/>
                <w:i/>
              </w:rPr>
              <w:t>се отнася до трансгранично обработване.</w:t>
            </w:r>
          </w:p>
        </w:tc>
        <w:tc>
          <w:tcPr>
            <w:tcW w:w="4876" w:type="dxa"/>
            <w:hideMark/>
          </w:tcPr>
          <w:p w:rsidR="00944417" w:rsidRPr="000D6B27" w:rsidRDefault="00944417" w:rsidP="00FB65F0">
            <w:pPr>
              <w:pStyle w:val="Normal6"/>
              <w:rPr>
                <w:szCs w:val="24"/>
              </w:rPr>
            </w:pPr>
            <w:r w:rsidRPr="000D6B27">
              <w:t>2.</w:t>
            </w:r>
            <w:r w:rsidRPr="000D6B27">
              <w:tab/>
            </w:r>
            <w:r w:rsidRPr="000D6B27">
              <w:rPr>
                <w:b/>
                <w:i/>
              </w:rPr>
              <w:t>В срок от три седмици след като потвърди получаването на жалбата съгласно параграф 1б</w:t>
            </w:r>
            <w:r w:rsidRPr="000D6B27">
              <w:t xml:space="preserve"> надзорният орган, до който е подадена жалбата</w:t>
            </w:r>
            <w:r w:rsidRPr="000D6B27">
              <w:rPr>
                <w:b/>
                <w:i/>
              </w:rPr>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 буква а (нова)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определя чрез предварително заключение дали жалбата се отнася до трансгранично обработване на лични данни на жалбоподателя, като взема предвид най-малко следните елементи: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 съответния администратор или обработващ лични данни за въпросното обработване;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ii) броя на местата на установяване на администратора или обработващия лични данни в ЕС;</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iii) основното място на установяване;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iv) дейностите в местата на установяване в повече от една държава членка;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v) наличието на съществено или вероятно съществено въздействие върху субекти на данни в повече от една държава членка.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 буква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определя кой надзорен орган е предполагаемо водещият надзорен орган съгласно член 56, параграф 1 от Регламент (ЕС) 2016/679 и дали случаят е местен по своето естество съгласно член 56,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 буква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предприема едно от следните действия:</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w:t>
            </w:r>
            <w:r w:rsidRPr="000D6B27">
              <w:rPr>
                <w:b/>
                <w:i/>
              </w:rPr>
              <w:tab/>
              <w:t>предава жалбата на предполагаемо водещия надзорен орган съгласно член 56, параграф 1 от Регламент (ЕС) 2016/679 и информира жалбоподателя за това. Оценката на допустимостта на жалбата от страна на надзорния орган, до който е подадена жалбата, е обвързваща за водещия надзорен орган; или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ii)</w:t>
            </w:r>
            <w:r w:rsidRPr="000D6B27">
              <w:rPr>
                <w:b/>
                <w:i/>
              </w:rPr>
              <w:tab/>
              <w:t>разглежда жалбата в съответствие с член 56,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75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2а.</w:t>
            </w:r>
            <w:r w:rsidRPr="000D6B27">
              <w:rPr>
                <w:b/>
                <w:i/>
              </w:rPr>
              <w:tab/>
              <w:t>Водещият надзорен орган незабавно предоставя жалбата на разследваната страна и изисква отговор без неоснователно забавяне, но не по-късно от три седмици след деня, в който е разследваната страна е била информирана от водещия надзорен орган. В сложни случаи и когато това е поискано и надлежно обосновано от разследваната страна, срокът за отговор може да бъде удължен от водещия надзорен орган с още три седмици.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2б.</w:t>
            </w:r>
            <w:r w:rsidRPr="000D6B27">
              <w:rPr>
                <w:b/>
                <w:i/>
              </w:rPr>
              <w:tab/>
              <w:t>Страните или предполагаемо водещият надзорен орган повдигат възражение във връзка с компетентността на предполагаемо водещия надзорен орган или с разглеждането на дадена жалба съгласно член 56, параграф 2 от Регламент (ЕС) 2016/679 в срок от три седмици след уведомяването им за предприетото действие съгласно член 3, параграф 2, буква в).</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2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2в.</w:t>
            </w:r>
            <w:r w:rsidRPr="000D6B27">
              <w:rPr>
                <w:b/>
                <w:i/>
              </w:rPr>
              <w:tab/>
              <w:t xml:space="preserve">Когато е повдигнато </w:t>
            </w:r>
            <w:r w:rsidRPr="000D6B27">
              <w:rPr>
                <w:b/>
                <w:i/>
              </w:rPr>
              <w:lastRenderedPageBreak/>
              <w:t>възражение по параграф 2б, надзорният орган, до който е подадена жалбата, може да оттегли предаването на жалбата и или да предположи, че самият той е компетентен съгласно член 55 или 56 от Регламент (ЕС) 2016/679, или да прехвърли компетентността на предполагаемо водещ надзорен орган в срок от две седмици. Ако не е предприето нито едно от посочените действия или ако за различаващите се оценки на засегнатите надзорни органи не може да бъде намерено решение по друг начин, надзорният орган, до който е подадена жалбата, изисква решение от Комитета съгласно член 26а. Той предоставя на Комитета описание на съответните дейности по обработване, на организацията на дружеството, както и на мястото, където се вземат решенията.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3.</w:t>
            </w:r>
            <w:r w:rsidRPr="000D6B27">
              <w:rPr>
                <w:b/>
                <w:i/>
              </w:rPr>
              <w:tab/>
              <w:t>В рамките на един месец надзорният орган, до който е подадена жалбата, определя изчерпателността на исканата във формуляра информация.</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79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4.</w:t>
            </w:r>
            <w:r w:rsidRPr="000D6B27">
              <w:rPr>
                <w:b/>
                <w:i/>
              </w:rPr>
              <w:tab/>
              <w:t xml:space="preserve">След оценка на изчерпателността на исканата във формуляра информация надзорният орган, до който е подадена жалбата, </w:t>
            </w:r>
            <w:r w:rsidRPr="000D6B27">
              <w:rPr>
                <w:b/>
                <w:i/>
              </w:rPr>
              <w:lastRenderedPageBreak/>
              <w:t>предава жалбата на водещия надзорен орган.</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5.</w:t>
            </w:r>
            <w:r w:rsidRPr="000D6B27">
              <w:rPr>
                <w:b/>
                <w:i/>
              </w:rPr>
              <w:tab/>
              <w:t>Когато жалбоподателят поиска запазване на поверителност при подаването на жалбата, той представя и неповерителна версия на жалбата.</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6.</w:t>
            </w:r>
            <w:r w:rsidRPr="000D6B27">
              <w:rPr>
                <w:b/>
                <w:i/>
              </w:rPr>
              <w:tab/>
              <w:t>Надзорният орган, до който е подадена жалбата, потвърждава получаването на жалбата в рамките на една седмица. Това потвърждение не засяга оценката за допустимост на жалбата съгласно параграф 3.</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Pr>
        <w:pStyle w:val="AMNumberTabs0"/>
        <w:keepNext/>
      </w:pPr>
      <w:r w:rsidRPr="000D6B27">
        <w:t>Изменение</w:t>
      </w:r>
      <w:r w:rsidRPr="000D6B27">
        <w:tab/>
      </w:r>
      <w:r w:rsidRPr="000D6B27">
        <w:tab/>
        <w:t>82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Глава II — заглавие</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II</w:t>
            </w:r>
            <w:r w:rsidRPr="000D6B27">
              <w:tab/>
            </w:r>
            <w:r w:rsidRPr="000D6B27">
              <w:rPr>
                <w:b/>
                <w:i/>
              </w:rPr>
              <w:t>Подаване и разглеждане на</w:t>
            </w:r>
            <w:r w:rsidRPr="000D6B27">
              <w:t xml:space="preserve"> жалби</w:t>
            </w:r>
          </w:p>
        </w:tc>
        <w:tc>
          <w:tcPr>
            <w:tcW w:w="4876" w:type="dxa"/>
            <w:hideMark/>
          </w:tcPr>
          <w:p w:rsidR="00944417" w:rsidRPr="000D6B27" w:rsidRDefault="00944417" w:rsidP="00FB65F0">
            <w:pPr>
              <w:pStyle w:val="Normal6"/>
              <w:rPr>
                <w:szCs w:val="24"/>
              </w:rPr>
            </w:pPr>
            <w:r w:rsidRPr="000D6B27">
              <w:t>II</w:t>
            </w:r>
            <w:r w:rsidRPr="000D6B27">
              <w:tab/>
              <w:t xml:space="preserve">Жалби </w:t>
            </w:r>
            <w:r w:rsidRPr="000D6B27">
              <w:rPr>
                <w:b/>
                <w:i/>
              </w:rPr>
              <w:t>и служебни процедури</w:t>
            </w:r>
          </w:p>
        </w:tc>
      </w:tr>
    </w:tbl>
    <w:p w:rsidR="00944417" w:rsidRPr="000D6B27" w:rsidRDefault="00944417" w:rsidP="00944417">
      <w:pPr>
        <w:pStyle w:val="AmCrossRef"/>
      </w:pPr>
      <w:r w:rsidRPr="000D6B27">
        <w:t>(„Глава II“ се поставя след член 3 и заглавието се променя)</w:t>
      </w:r>
    </w:p>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Разследване по</w:t>
            </w:r>
            <w:r w:rsidRPr="000D6B27">
              <w:t xml:space="preserve"> жалби</w:t>
            </w:r>
          </w:p>
        </w:tc>
        <w:tc>
          <w:tcPr>
            <w:tcW w:w="4876" w:type="dxa"/>
            <w:hideMark/>
          </w:tcPr>
          <w:p w:rsidR="00944417" w:rsidRPr="000D6B27" w:rsidRDefault="00944417" w:rsidP="00FB65F0">
            <w:pPr>
              <w:pStyle w:val="Normal6"/>
              <w:rPr>
                <w:szCs w:val="24"/>
              </w:rPr>
            </w:pPr>
            <w:r w:rsidRPr="000D6B27">
              <w:rPr>
                <w:b/>
                <w:i/>
              </w:rPr>
              <w:t>Разглеждане на</w:t>
            </w:r>
            <w:r w:rsidRPr="000D6B27">
              <w:t xml:space="preserve"> жалби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При оценяване на степента, в която е целесъобразно да се разследва дадена жалба във всеки отделен случай, </w:t>
            </w:r>
            <w:r w:rsidRPr="000D6B27">
              <w:rPr>
                <w:b/>
                <w:i/>
              </w:rPr>
              <w:t>надзорният</w:t>
            </w:r>
            <w:r w:rsidRPr="000D6B27">
              <w:t xml:space="preserve"> орган </w:t>
            </w:r>
            <w:r w:rsidRPr="000D6B27">
              <w:rPr>
                <w:b/>
                <w:i/>
              </w:rPr>
              <w:t>взема предвид всички относими обстоятелства, включително всички от следните обстоятелства</w:t>
            </w:r>
            <w:r w:rsidRPr="000D6B27">
              <w:t>:</w:t>
            </w:r>
          </w:p>
        </w:tc>
        <w:tc>
          <w:tcPr>
            <w:tcW w:w="4876" w:type="dxa"/>
            <w:hideMark/>
          </w:tcPr>
          <w:p w:rsidR="00944417" w:rsidRPr="000D6B27" w:rsidRDefault="00944417" w:rsidP="00FB65F0">
            <w:pPr>
              <w:pStyle w:val="Normal6"/>
              <w:rPr>
                <w:szCs w:val="24"/>
              </w:rPr>
            </w:pPr>
            <w:r w:rsidRPr="000D6B27">
              <w:rPr>
                <w:i/>
              </w:rPr>
              <w:t>1.</w:t>
            </w:r>
            <w:r w:rsidRPr="000D6B27">
              <w:tab/>
              <w:t xml:space="preserve">При оценяване на степента, в която е целесъобразно да се разследва дадена жалба във всеки отделен случай, </w:t>
            </w:r>
            <w:r w:rsidRPr="000D6B27">
              <w:rPr>
                <w:b/>
                <w:i/>
              </w:rPr>
              <w:t>водещият надзорен</w:t>
            </w:r>
            <w:r w:rsidRPr="000D6B27">
              <w:t xml:space="preserve"> орган </w:t>
            </w:r>
            <w:r w:rsidRPr="000D6B27">
              <w:rPr>
                <w:b/>
                <w:i/>
              </w:rPr>
              <w:t>се стреми да гарантира следното</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r>
            <w:r w:rsidRPr="000D6B27">
              <w:rPr>
                <w:b/>
                <w:i/>
              </w:rPr>
              <w:t>навременността при</w:t>
            </w:r>
            <w:r w:rsidRPr="000D6B27">
              <w:t xml:space="preserve"> предоставянето на ефективно и своевременно средство за защита на жалбоподателя;</w:t>
            </w:r>
          </w:p>
        </w:tc>
        <w:tc>
          <w:tcPr>
            <w:tcW w:w="4876" w:type="dxa"/>
            <w:hideMark/>
          </w:tcPr>
          <w:p w:rsidR="00944417" w:rsidRPr="000D6B27" w:rsidRDefault="00944417" w:rsidP="00FB65F0">
            <w:pPr>
              <w:pStyle w:val="Normal6"/>
              <w:rPr>
                <w:szCs w:val="24"/>
              </w:rPr>
            </w:pPr>
            <w:r w:rsidRPr="000D6B27">
              <w:t>a)</w:t>
            </w:r>
            <w:r w:rsidRPr="000D6B27">
              <w:tab/>
              <w:t>предоставянето на ефективно и своевременно средство за защита на жалбоподателя;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r>
            <w:r w:rsidRPr="000D6B27">
              <w:rPr>
                <w:b/>
                <w:i/>
              </w:rPr>
              <w:t>тежестта на предполагаемото нарушение</w:t>
            </w:r>
            <w:r w:rsidRPr="000D6B27">
              <w:t>;</w:t>
            </w:r>
          </w:p>
        </w:tc>
        <w:tc>
          <w:tcPr>
            <w:tcW w:w="4876" w:type="dxa"/>
            <w:hideMark/>
          </w:tcPr>
          <w:p w:rsidR="00944417" w:rsidRPr="000D6B27" w:rsidRDefault="00944417" w:rsidP="00FB65F0">
            <w:pPr>
              <w:pStyle w:val="Normal6"/>
              <w:rPr>
                <w:szCs w:val="24"/>
              </w:rPr>
            </w:pPr>
            <w:r w:rsidRPr="000D6B27">
              <w:t>б)</w:t>
            </w:r>
            <w:r w:rsidRPr="000D6B27">
              <w:tab/>
            </w:r>
            <w:r w:rsidRPr="000D6B27">
              <w:rPr>
                <w:b/>
                <w:i/>
              </w:rPr>
              <w:t>разследването на значимите фактически и правни елементи, необходими за съвместно вземане на решение по жалбата и за издаване на решение съгласно член 60, параграфи 7 — 9 от Регламент (ЕС) 2016/679</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w:t>
            </w:r>
            <w:r w:rsidRPr="000D6B27">
              <w:tab/>
            </w:r>
            <w:r w:rsidRPr="000D6B27">
              <w:rPr>
                <w:b/>
                <w:i/>
              </w:rPr>
              <w:t>системния</w:t>
            </w:r>
            <w:r w:rsidRPr="000D6B27">
              <w:t xml:space="preserve"> или </w:t>
            </w:r>
            <w:r w:rsidRPr="000D6B27">
              <w:rPr>
                <w:b/>
                <w:i/>
              </w:rPr>
              <w:t>повтарящ се характер на предполагаемото нарушение</w:t>
            </w:r>
            <w:r w:rsidRPr="000D6B27">
              <w:t>.</w:t>
            </w:r>
          </w:p>
        </w:tc>
        <w:tc>
          <w:tcPr>
            <w:tcW w:w="4876" w:type="dxa"/>
            <w:hideMark/>
          </w:tcPr>
          <w:p w:rsidR="00944417" w:rsidRPr="000D6B27" w:rsidRDefault="00944417" w:rsidP="00FB65F0">
            <w:pPr>
              <w:pStyle w:val="Normal6"/>
              <w:rPr>
                <w:szCs w:val="24"/>
              </w:rPr>
            </w:pPr>
            <w:r w:rsidRPr="000D6B27">
              <w:t>в)</w:t>
            </w:r>
            <w:r w:rsidRPr="000D6B27">
              <w:tab/>
            </w:r>
            <w:r w:rsidRPr="000D6B27">
              <w:rPr>
                <w:b/>
                <w:i/>
              </w:rPr>
              <w:t>разследването на всякакви други елементи, необходими за ефикасното гарантиране на изпълнението на Регламент (ЕС) 2016/679, включително служебното упражняване на правомощия съгласно член 58, параграф 2, член 83 или член 84 от Регламент (ЕС) 2016/679, особено в случай на системни, тежки</w:t>
            </w:r>
            <w:r w:rsidRPr="000D6B27">
              <w:t xml:space="preserve"> или </w:t>
            </w:r>
            <w:r w:rsidRPr="000D6B27">
              <w:rPr>
                <w:b/>
                <w:i/>
              </w:rPr>
              <w:t>повтарящи се нарушения</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Разглеждането на жалбата винаги води до правно обвързващо решение, по отношение на което е приложима ефективна правна защита съгласно член 78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89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1б.</w:t>
            </w:r>
            <w:r w:rsidRPr="000D6B27">
              <w:rPr>
                <w:b/>
                <w:i/>
              </w:rPr>
              <w:tab/>
              <w:t>Водещият надзорен орган представя проект за решение съгласно член 60, параграф 3 от Регламент (ЕС) 2016/679 без забавяне и не по-късно от девет месеца след получаването на жалбата.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Посоченият срок може по изключение да бъде удължен със:</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осем седмици, ако са представени коментари по член 9, параграф 3 относно обобщение на основните въпроси или актуализирано обобщение на основните въпроси;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осем седмици, когато водещият надзорен орган възнамерява да наложи глоби или други санкции;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периода от време между отнасянето на даден спор съгласно член 26а, параграф 1 или 2, и решението на Комитета;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г)</w:t>
            </w:r>
            <w:r w:rsidRPr="000D6B27">
              <w:rPr>
                <w:b/>
                <w:i/>
              </w:rPr>
              <w:tab/>
              <w:t>срока на всяко удължаване, разрешено от Комитета съгласно член 26а, параграф 3.</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Всяко удължаване съгласно букви а) — г) може да се извършва само веднъж.</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4 - параграф 1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1в.</w:t>
            </w:r>
            <w:r w:rsidRPr="000D6B27">
              <w:rPr>
                <w:b/>
                <w:i/>
              </w:rPr>
              <w:tab/>
              <w:t>Параграф 1б не се прилага, след като даден случай вече е отнесен до механизма за съгласуваност в съответствие с член 60, параграф 4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Жалбата може да се реши по взаимно съгласие между жалбоподателя и </w:t>
            </w:r>
            <w:r w:rsidRPr="000D6B27">
              <w:rPr>
                <w:b/>
                <w:i/>
              </w:rPr>
              <w:t>разследваните страни</w:t>
            </w:r>
            <w:r w:rsidRPr="000D6B27">
              <w:t>.</w:t>
            </w:r>
            <w:r w:rsidRPr="000D6B27">
              <w:rPr>
                <w:b/>
                <w:i/>
              </w:rPr>
              <w:t xml:space="preserve"> Когато надзорният</w:t>
            </w:r>
            <w:r w:rsidRPr="000D6B27">
              <w:t xml:space="preserve"> орган </w:t>
            </w:r>
            <w:r w:rsidRPr="000D6B27">
              <w:rPr>
                <w:b/>
                <w:i/>
              </w:rPr>
              <w:t xml:space="preserve">счита, че е </w:t>
            </w:r>
            <w:r w:rsidRPr="000D6B27">
              <w:rPr>
                <w:b/>
                <w:i/>
              </w:rPr>
              <w:lastRenderedPageBreak/>
              <w:t>постигнато уреждане на жалбата по взаимно съгласие, той съобщава предложеното уреждане на жалбоподателя</w:t>
            </w:r>
            <w:r w:rsidRPr="000D6B27">
              <w:t xml:space="preserve">. </w:t>
            </w:r>
            <w:r w:rsidRPr="000D6B27">
              <w:rPr>
                <w:b/>
                <w:i/>
              </w:rPr>
              <w:t>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c>
          <w:tcPr>
            <w:tcW w:w="4876" w:type="dxa"/>
            <w:hideMark/>
          </w:tcPr>
          <w:p w:rsidR="00944417" w:rsidRPr="000D6B27" w:rsidRDefault="00944417" w:rsidP="00FB65F0">
            <w:pPr>
              <w:pStyle w:val="Normal6"/>
              <w:rPr>
                <w:szCs w:val="24"/>
              </w:rPr>
            </w:pPr>
            <w:r w:rsidRPr="000D6B27">
              <w:rPr>
                <w:b/>
                <w:i/>
              </w:rPr>
              <w:lastRenderedPageBreak/>
              <w:t>1.</w:t>
            </w:r>
            <w:r w:rsidRPr="000D6B27">
              <w:rPr>
                <w:b/>
                <w:i/>
              </w:rPr>
              <w:tab/>
            </w:r>
            <w:r w:rsidRPr="000D6B27">
              <w:t xml:space="preserve">Жалбата може да се реши по взаимно съгласие между жалбоподателя и </w:t>
            </w:r>
            <w:r w:rsidRPr="000D6B27">
              <w:rPr>
                <w:b/>
                <w:i/>
              </w:rPr>
              <w:t>разследваната страна на всеки етап от производството</w:t>
            </w:r>
            <w:r w:rsidRPr="000D6B27">
              <w:t>.</w:t>
            </w:r>
            <w:r w:rsidRPr="000D6B27">
              <w:rPr>
                <w:b/>
                <w:i/>
              </w:rPr>
              <w:t xml:space="preserve"> Получилият </w:t>
            </w:r>
            <w:r w:rsidRPr="000D6B27">
              <w:rPr>
                <w:b/>
                <w:i/>
              </w:rPr>
              <w:lastRenderedPageBreak/>
              <w:t>жалбата орган или водещият надзорен</w:t>
            </w:r>
            <w:r w:rsidRPr="000D6B27">
              <w:t xml:space="preserve"> орган </w:t>
            </w:r>
            <w:r w:rsidRPr="000D6B27">
              <w:rPr>
                <w:b/>
                <w:i/>
              </w:rPr>
              <w:t>може да насърчи и улесни този доброволен процес</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Уреждане на спора по взаимно съгласие между жалбоподателя и разследваната страна се счита за постигнато, когато е налице изрично съгласие. Когато е постигнато уреждане на жалбата по взаимно съгласие, страните в срок от един месец уведомяват за това уреждане водещия надзорен орган и надзорния орган, до който е подадена жалбата.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1б.</w:t>
            </w:r>
            <w:r w:rsidRPr="000D6B27">
              <w:rPr>
                <w:b/>
                <w:i/>
              </w:rPr>
              <w:tab/>
              <w:t>В срок от един месец след уведомлението за уреждането на спора по взаимно съгласие съгласно параграф 1а се подава проект за решение съгласно член 56, параграф 4 от Регламент (ЕО) 2016/679, в който се посочва: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дали са изпълнени условията за уреждане на спора по взаимно съгласие съгласно параграф 1а, както 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 xml:space="preserve">дали да започне служебно </w:t>
            </w:r>
            <w:r w:rsidRPr="000D6B27">
              <w:rPr>
                <w:b/>
                <w:i/>
              </w:rPr>
              <w:lastRenderedPageBreak/>
              <w:t>разследване съгласно параграф 1г.</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 параграф 1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1в.</w:t>
            </w:r>
            <w:r w:rsidRPr="000D6B27">
              <w:rPr>
                <w:b/>
                <w:i/>
              </w:rPr>
              <w:tab/>
              <w:t>Когато в срок от един месец нито един от другите засегнати надзорни органи не е възразил срещу проекта за решение съгласно параграф 1б или Комитетът потвърди уреждането на спора по взаимно съгласие в рамките на процедурата по член 65, параграф 1, буква а) от Регламент (ЕС) 2016/679, жалбата се счита за оттеглена и споразумението за уреждане на спора влиза в сила.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 параграф 1 г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1г.</w:t>
            </w:r>
            <w:r w:rsidRPr="000D6B27">
              <w:rPr>
                <w:b/>
                <w:i/>
              </w:rPr>
              <w:tab/>
              <w:t>Уреждането на спор по взаимно съгласие не препятства водещия надзорен орган да проведе служебно разследване по същия въпрос. Той може да започне служебно разследване, по-специално в случаите, когато: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разследваната страна е извършила повече от едно нарушение;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разследваната страна е участвала в голям брой други уреждания на спорове по взаимно съгласие;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 xml:space="preserve">предметът на жалбата в широк смисъл засяга голям брой субекти на данни, различни от жалбоподателя, отнася се до продължителен период от време или </w:t>
            </w:r>
            <w:r w:rsidRPr="000D6B27">
              <w:rPr>
                <w:b/>
                <w:i/>
              </w:rPr>
              <w:lastRenderedPageBreak/>
              <w:t>е от сериозно естество; или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г)</w:t>
            </w:r>
            <w:r w:rsidRPr="000D6B27">
              <w:rPr>
                <w:b/>
                <w:i/>
              </w:rPr>
              <w:tab/>
              <w:t>упражняването на правомощия е необходимо по други причини, за да се осигури ефективно, пропорционално и възпиращо гарантиране на изпълнението на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5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5a</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Искане за служебна процедура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w:t>
            </w:r>
            <w:r w:rsidRPr="000D6B27">
              <w:rPr>
                <w:b/>
                <w:i/>
              </w:rPr>
              <w:tab/>
              <w:t>Когато сметне, че е възможно да е налице нарушение на Регламент (ЕС) 2016/679 и са засегнати субекти на данни на територията на неговата държава членка, всеки засегнат надзорен орган може да поиска служебна процедура, като подаде писмено искане до водещия надзорен орган за предприемане на действия по собствена преценка съгласно параграф 2. Искането съдържа най-малко: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декларация на засегнат надзорен орган, както 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обобщение на основните въпроси съгласно член 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 В срок от три седмици предполагаемо водещият надзорен орган:</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информира засегнатия надзорен орган, че е започнал служебна процедура;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 xml:space="preserve">информира засегнатия надзорен орган, че член 56, параграф 2 от Регламент (ЕС) 2016/679 се прилага за случая и че в съответствие с член 56, параграф 3 от Регламент (ЕС) 2016/679 водещият надзорен орган не възнамерява сам да разгледа </w:t>
            </w:r>
            <w:r w:rsidRPr="000D6B27">
              <w:rPr>
                <w:b/>
                <w:i/>
              </w:rPr>
              <w:lastRenderedPageBreak/>
              <w:t>случая; или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 xml:space="preserve">отхвърля искането, ако счита, че не е водещият надзорен орган или че не е налице </w:t>
            </w:r>
            <w:proofErr w:type="spellStart"/>
            <w:r w:rsidRPr="000D6B27">
              <w:rPr>
                <w:b/>
                <w:i/>
              </w:rPr>
              <w:t>prima</w:t>
            </w:r>
            <w:proofErr w:type="spellEnd"/>
            <w:r w:rsidRPr="000D6B27">
              <w:rPr>
                <w:b/>
                <w:i/>
              </w:rPr>
              <w:t xml:space="preserve"> </w:t>
            </w:r>
            <w:proofErr w:type="spellStart"/>
            <w:r w:rsidRPr="000D6B27">
              <w:rPr>
                <w:b/>
                <w:i/>
              </w:rPr>
              <w:t>facie</w:t>
            </w:r>
            <w:proofErr w:type="spellEnd"/>
            <w:r w:rsidRPr="000D6B27">
              <w:rPr>
                <w:b/>
                <w:i/>
              </w:rPr>
              <w:t xml:space="preserve"> нарушение на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b/>
                <w:i/>
              </w:rPr>
            </w:pPr>
            <w:r w:rsidRPr="000D6B27">
              <w:rPr>
                <w:b/>
                <w:i/>
              </w:rPr>
              <w:t>В случая, посочен в буква а) от настоящия параграф, засегнатият надзорен орган може да представи на водещия надзорен орган проект на решение съгласно член 56, параграф 4 от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 случаите, посочени в букви б) и в) от настоящия параграф, засегнатият надзорен орган може наново да подаде изменено искане за служебна процедура или да поиска решение на Комитета в съответствие член 26а, параграф 1 относно започването на процедурата.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Когато водещият надзорен орган започне служебна процедура, той представя проект на решение съгласно член 60, параграф 3 от Регламент (ЕС) 2016/679 без забавяне, но не по-късно от девет месеца след получаване на искането съгласно параграф 1. Посоченият срок може по изключение да бъде удължен със:</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осем седмици, когато се представят коментари съгласно член 9, параграф 3 срещу обобщение на основните въпроси или актуализирано обобщение на основните въпроси;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осем седмици, когато водещият надзорен орган възнамерява да наложи глоби или други санкции;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периода от време между отнасянето на даден спор съгласно член 26а и решението на Комитета;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г)</w:t>
            </w:r>
            <w:r w:rsidRPr="000D6B27">
              <w:rPr>
                <w:b/>
                <w:i/>
              </w:rPr>
              <w:tab/>
              <w:t>срока на всяко удължаване, разрешено от Комитета съгласно член 26а, параграф 3.</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97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6</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Преводи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Надзорният орган, до който е подадена жалбата, отговаря за: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a)</w:t>
            </w:r>
            <w:r w:rsidRPr="000D6B27">
              <w:rPr>
                <w:b/>
                <w:i/>
              </w:rPr>
              <w:tab/>
              <w:t>превода на жалбите и мненията на жалбоподателите на езика, използван от водещия надзорен орган за целите на разследването;</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б)</w:t>
            </w:r>
            <w:r w:rsidRPr="000D6B27">
              <w:rPr>
                <w:b/>
                <w:i/>
              </w:rPr>
              <w:tab/>
              <w:t>превода на документите, предоставени от водещия надзорен орган, на езика, използван за комуникация с жалбоподателя, когато е необходимо предоставянето на такива документи на жалбоподателя съгласно настоящия регламент или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В своя процедурен правилник Комитетът определя процедурата за превод на коментари или относими и обосновани възражения, изразени от страна на засегнатите надзорни органи, на език, различен от езика, използван от водещия надзорен орган за целите на разследването.</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Глава III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Сътрудничество съгласно член 60 от Регламент (ЕС) 2016/679</w:t>
            </w:r>
          </w:p>
        </w:tc>
        <w:tc>
          <w:tcPr>
            <w:tcW w:w="4876" w:type="dxa"/>
            <w:hideMark/>
          </w:tcPr>
          <w:p w:rsidR="00944417" w:rsidRPr="000D6B27" w:rsidRDefault="00944417" w:rsidP="00FB65F0">
            <w:pPr>
              <w:pStyle w:val="Normal6"/>
              <w:rPr>
                <w:szCs w:val="24"/>
              </w:rPr>
            </w:pPr>
            <w:r w:rsidRPr="000D6B27">
              <w:t xml:space="preserve">Сътрудничество съгласно член 60 от Регламент (ЕС) 2016/679 </w:t>
            </w:r>
            <w:r w:rsidRPr="000D6B27">
              <w:rPr>
                <w:b/>
                <w:i/>
              </w:rPr>
              <w:t>и с други имащи отношение органи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99</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Разпоредбите в настоящия раздел се отнасят до отношенията между надзорните органи, като с тях не се цели предоставяне на права на физическите лица или на разследваните страни.</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 xml:space="preserve">Водещият надзорен орган </w:t>
            </w:r>
            <w:r w:rsidRPr="000D6B27">
              <w:rPr>
                <w:b/>
                <w:i/>
              </w:rPr>
              <w:t>редовно информира другите засегнати надзорни органи относно разследването, като възможно най-скоро</w:t>
            </w:r>
            <w:r w:rsidRPr="000D6B27">
              <w:t xml:space="preserve"> предоставя на другите засегнати надзорни органи цялата имаща отношение информация</w:t>
            </w:r>
            <w:r w:rsidRPr="000D6B27">
              <w:rPr>
                <w:b/>
                <w:i/>
              </w:rPr>
              <w:t>, когато тя е налична</w:t>
            </w:r>
            <w:r w:rsidRPr="000D6B27">
              <w:t>.</w:t>
            </w:r>
          </w:p>
        </w:tc>
        <w:tc>
          <w:tcPr>
            <w:tcW w:w="4876" w:type="dxa"/>
            <w:hideMark/>
          </w:tcPr>
          <w:p w:rsidR="00944417" w:rsidRPr="000D6B27" w:rsidRDefault="00944417" w:rsidP="00FB65F0">
            <w:pPr>
              <w:pStyle w:val="Normal6"/>
              <w:rPr>
                <w:szCs w:val="24"/>
              </w:rPr>
            </w:pPr>
            <w:r w:rsidRPr="000D6B27">
              <w:t>1.</w:t>
            </w:r>
            <w:r w:rsidRPr="000D6B27">
              <w:tab/>
              <w:t xml:space="preserve">Водещият надзорен орган предоставя на другите засегнати надзорни органи </w:t>
            </w:r>
            <w:r w:rsidRPr="000D6B27">
              <w:rPr>
                <w:b/>
                <w:i/>
              </w:rPr>
              <w:t>незабавен, неограничен и непрекъснат достъп от разстояние до цялото съвместно досие по случая и включва в съвместното досие по случая</w:t>
            </w:r>
            <w:r w:rsidRPr="000D6B27">
              <w:t xml:space="preserve"> цялата имаща отношение информация</w:t>
            </w:r>
            <w:r w:rsidRPr="000D6B27">
              <w:rPr>
                <w:b/>
                <w:i/>
              </w:rPr>
              <w:t>, по-специално документи, становища, паметни записки и друга информация, свързана със случая, в срок от една седмица след тяхното изготвяне или получаване</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Имащата отношение информация по смисъла на член 60, параграфи 1 и 3 от Регламент </w:t>
            </w:r>
            <w:r w:rsidRPr="000D6B27">
              <w:rPr>
                <w:b/>
                <w:i/>
              </w:rPr>
              <w:t>(ЕС) 2016/679 включва</w:t>
            </w:r>
            <w:r w:rsidRPr="000D6B27">
              <w:t>, когато е приложимо:</w:t>
            </w:r>
          </w:p>
        </w:tc>
        <w:tc>
          <w:tcPr>
            <w:tcW w:w="4876" w:type="dxa"/>
            <w:hideMark/>
          </w:tcPr>
          <w:p w:rsidR="00944417" w:rsidRPr="000D6B27" w:rsidRDefault="00944417" w:rsidP="00FB65F0">
            <w:pPr>
              <w:pStyle w:val="Normal6"/>
              <w:rPr>
                <w:szCs w:val="24"/>
              </w:rPr>
            </w:pPr>
            <w:r w:rsidRPr="000D6B27">
              <w:t>2.</w:t>
            </w:r>
            <w:r w:rsidRPr="000D6B27">
              <w:tab/>
            </w:r>
            <w:r w:rsidRPr="000D6B27">
              <w:rPr>
                <w:b/>
                <w:i/>
              </w:rPr>
              <w:t>Водещият надзорен орган активно предоставя на другите засегнати надзорни органи и когато е необходимо за целите на решаването на спорове съгласно член 65 от Регламент (ЕС) 2016/679 – на Комитета, и ги уведомява за</w:t>
            </w:r>
            <w:r w:rsidRPr="000D6B27">
              <w:t xml:space="preserve"> имащата отношение информация по смисъла на </w:t>
            </w:r>
            <w:r w:rsidRPr="000D6B27">
              <w:lastRenderedPageBreak/>
              <w:t xml:space="preserve">член 60, параграфи 1 и 3 от </w:t>
            </w:r>
            <w:r w:rsidRPr="000D6B27">
              <w:rPr>
                <w:b/>
                <w:i/>
              </w:rPr>
              <w:t>посочения</w:t>
            </w:r>
            <w:r w:rsidRPr="000D6B27">
              <w:t xml:space="preserve"> регламент </w:t>
            </w:r>
            <w:r w:rsidRPr="000D6B27">
              <w:rPr>
                <w:b/>
                <w:i/>
              </w:rPr>
              <w:t>в срок от една седмица след изготвянето или получаването на информацията. Посочената информация обхваща информация за основните етапи в рамките на процедурата, включително</w:t>
            </w:r>
            <w:r w:rsidRPr="000D6B27">
              <w:t>, когато е приложимо: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t xml:space="preserve">информация относно започването на разследване </w:t>
            </w:r>
            <w:r w:rsidRPr="000D6B27">
              <w:rPr>
                <w:b/>
                <w:i/>
              </w:rPr>
              <w:t>на предполагаемо нарушение на Регламент (ЕС) 2016/679</w:t>
            </w:r>
            <w:r w:rsidRPr="000D6B27">
              <w:t>;</w:t>
            </w:r>
          </w:p>
        </w:tc>
        <w:tc>
          <w:tcPr>
            <w:tcW w:w="4876" w:type="dxa"/>
            <w:hideMark/>
          </w:tcPr>
          <w:p w:rsidR="00944417" w:rsidRPr="000D6B27" w:rsidRDefault="00944417" w:rsidP="00FB65F0">
            <w:pPr>
              <w:pStyle w:val="Normal6"/>
              <w:rPr>
                <w:szCs w:val="24"/>
              </w:rPr>
            </w:pPr>
            <w:r w:rsidRPr="000D6B27">
              <w:t>a)</w:t>
            </w:r>
            <w:r w:rsidRPr="000D6B27">
              <w:tab/>
              <w:t xml:space="preserve">информация относно започването на </w:t>
            </w:r>
            <w:r w:rsidRPr="000D6B27">
              <w:rPr>
                <w:b/>
                <w:i/>
              </w:rPr>
              <w:t>служебно</w:t>
            </w:r>
            <w:r w:rsidRPr="000D6B27">
              <w:t xml:space="preserve"> разследване </w:t>
            </w:r>
            <w:r w:rsidRPr="000D6B27">
              <w:rPr>
                <w:b/>
                <w:i/>
              </w:rPr>
              <w:t>или на процедура за разглеждане на жалби</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д)</w:t>
            </w:r>
            <w:r w:rsidRPr="000D6B27">
              <w:tab/>
            </w:r>
            <w:r w:rsidRPr="000D6B27">
              <w:rPr>
                <w:b/>
                <w:i/>
              </w:rPr>
              <w:t>обобщение</w:t>
            </w:r>
            <w:r w:rsidRPr="000D6B27">
              <w:t xml:space="preserve"> на основните въпроси при разследването в съответствие с член 9;</w:t>
            </w:r>
          </w:p>
        </w:tc>
        <w:tc>
          <w:tcPr>
            <w:tcW w:w="4876" w:type="dxa"/>
            <w:hideMark/>
          </w:tcPr>
          <w:p w:rsidR="00944417" w:rsidRPr="000D6B27" w:rsidRDefault="00944417" w:rsidP="00FB65F0">
            <w:pPr>
              <w:pStyle w:val="Normal6"/>
              <w:rPr>
                <w:szCs w:val="24"/>
              </w:rPr>
            </w:pPr>
            <w:r w:rsidRPr="000D6B27">
              <w:t>д)</w:t>
            </w:r>
            <w:r w:rsidRPr="000D6B27">
              <w:tab/>
            </w:r>
            <w:r w:rsidRPr="000D6B27">
              <w:rPr>
                <w:b/>
                <w:i/>
              </w:rPr>
              <w:t>изготвянето или актуализацията на обобщението</w:t>
            </w:r>
            <w:r w:rsidRPr="000D6B27">
              <w:t xml:space="preserve"> на основните въпроси при разследването в съответствие с член 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да)</w:t>
            </w:r>
            <w:r w:rsidRPr="000D6B27">
              <w:rPr>
                <w:b/>
                <w:i/>
              </w:rPr>
              <w:tab/>
              <w:t>коментари по обобщение на основните въпроси в съответствие с член 9, параграф 3;</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105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е)</w:t>
            </w:r>
            <w:r w:rsidRPr="000D6B27">
              <w:tab/>
              <w:t>информация относно стъпки, с които се цели установяване на нарушение на Регламент (ЕС) 2016/679 преди изготвянето на предварителните констатации;</w:t>
            </w:r>
          </w:p>
        </w:tc>
        <w:tc>
          <w:tcPr>
            <w:tcW w:w="4876" w:type="dxa"/>
            <w:hideMark/>
          </w:tcPr>
          <w:p w:rsidR="00944417" w:rsidRPr="000D6B27" w:rsidRDefault="00944417" w:rsidP="00FB65F0">
            <w:pPr>
              <w:pStyle w:val="Normal6"/>
              <w:rPr>
                <w:szCs w:val="24"/>
              </w:rPr>
            </w:pPr>
            <w:r w:rsidRPr="000D6B27">
              <w:t>е)</w:t>
            </w:r>
            <w:r w:rsidRPr="000D6B27">
              <w:tab/>
              <w:t xml:space="preserve">информация относно стъпки, с които се цели установяване на нарушение на Регламент (ЕС) 2016/679 преди изготвянето на предварителните констатации </w:t>
            </w:r>
            <w:r w:rsidRPr="000D6B27">
              <w:rPr>
                <w:b/>
                <w:i/>
              </w:rPr>
              <w:t>и преди изготвянето на проекта за решение</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и</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и)</w:t>
            </w:r>
            <w:r w:rsidRPr="000D6B27">
              <w:tab/>
              <w:t>мнението на жалбоподателя относно предварителните констатации;</w:t>
            </w:r>
          </w:p>
        </w:tc>
        <w:tc>
          <w:tcPr>
            <w:tcW w:w="4876" w:type="dxa"/>
            <w:hideMark/>
          </w:tcPr>
          <w:p w:rsidR="00944417" w:rsidRPr="000D6B27" w:rsidRDefault="00944417" w:rsidP="00FB65F0">
            <w:pPr>
              <w:pStyle w:val="Normal6"/>
              <w:rPr>
                <w:szCs w:val="24"/>
              </w:rPr>
            </w:pPr>
            <w:r w:rsidRPr="000D6B27">
              <w:t>и)</w:t>
            </w:r>
            <w:r w:rsidRPr="000D6B27">
              <w:tab/>
              <w:t xml:space="preserve">мнението на жалбоподателя относно </w:t>
            </w:r>
            <w:r w:rsidRPr="000D6B27">
              <w:rPr>
                <w:b/>
                <w:i/>
              </w:rPr>
              <w:t>неповерителната версия на</w:t>
            </w:r>
            <w:r w:rsidRPr="000D6B27">
              <w:t xml:space="preserve"> предварителните констатации </w:t>
            </w:r>
            <w:r w:rsidRPr="000D6B27">
              <w:rPr>
                <w:b/>
                <w:i/>
              </w:rPr>
              <w:t>и ако е приложимо, други аспекти на разследването, по които жалбоподателят е представил официални писмени становища</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к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proofErr w:type="spellStart"/>
            <w:r w:rsidRPr="000D6B27">
              <w:rPr>
                <w:b/>
                <w:i/>
              </w:rPr>
              <w:t>ка</w:t>
            </w:r>
            <w:proofErr w:type="spellEnd"/>
            <w:r w:rsidRPr="000D6B27">
              <w:rPr>
                <w:b/>
                <w:i/>
              </w:rPr>
              <w:t>)</w:t>
            </w:r>
            <w:r w:rsidRPr="000D6B27">
              <w:rPr>
                <w:b/>
                <w:i/>
              </w:rPr>
              <w:tab/>
              <w:t>всеки проект за решение в съответствие с член 60, параграф 3 от Регламент (ЕС) 2016/679 или преработен проект за решение в съответствие с член 60, параграф 5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к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proofErr w:type="spellStart"/>
            <w:r w:rsidRPr="000D6B27">
              <w:rPr>
                <w:b/>
                <w:i/>
              </w:rPr>
              <w:t>кб</w:t>
            </w:r>
            <w:proofErr w:type="spellEnd"/>
            <w:r w:rsidRPr="000D6B27">
              <w:rPr>
                <w:b/>
                <w:i/>
              </w:rPr>
              <w:t>)</w:t>
            </w:r>
            <w:r w:rsidRPr="000D6B27">
              <w:rPr>
                <w:b/>
                <w:i/>
              </w:rPr>
              <w:tab/>
              <w:t>относими и обосновани възражения в съответствие с член 60, параграф 4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109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8 – параграф 2 – буква к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proofErr w:type="spellStart"/>
            <w:r w:rsidRPr="000D6B27">
              <w:rPr>
                <w:b/>
                <w:i/>
              </w:rPr>
              <w:t>кв</w:t>
            </w:r>
            <w:proofErr w:type="spellEnd"/>
            <w:r w:rsidRPr="000D6B27">
              <w:rPr>
                <w:b/>
                <w:i/>
              </w:rPr>
              <w:t>)</w:t>
            </w:r>
            <w:r w:rsidRPr="000D6B27">
              <w:rPr>
                <w:b/>
                <w:i/>
              </w:rPr>
              <w:tab/>
              <w:t xml:space="preserve">всяка жалба по съдебен ред, която е подадена в хода на процедура по член 60 от Регламент (ЕС) 2016/679 или срещу решение съгласно член 60, параграфи 7 — 9 от Регламент (ЕС) 2016/679.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r>
            <w:r w:rsidRPr="000D6B27">
              <w:rPr>
                <w:b/>
                <w:i/>
              </w:rPr>
              <w:t>След като</w:t>
            </w:r>
            <w:r w:rsidRPr="000D6B27">
              <w:t xml:space="preserve"> водещият надзорен орган </w:t>
            </w:r>
            <w:r w:rsidRPr="000D6B27">
              <w:rPr>
                <w:b/>
                <w:i/>
              </w:rPr>
              <w:t>сформира предварително мнение по основните въпроси на дадено разследване, той</w:t>
            </w:r>
            <w:r w:rsidRPr="000D6B27">
              <w:t xml:space="preserve"> изготвя обобщение на основните въпроси за целите на сътрудничеството съгласно член 60, параграф 1 от Регламент (ЕС) 2016/679.</w:t>
            </w:r>
          </w:p>
        </w:tc>
        <w:tc>
          <w:tcPr>
            <w:tcW w:w="4876" w:type="dxa"/>
            <w:hideMark/>
          </w:tcPr>
          <w:p w:rsidR="00944417" w:rsidRPr="000D6B27" w:rsidRDefault="00944417" w:rsidP="00FB65F0">
            <w:pPr>
              <w:pStyle w:val="Normal6"/>
              <w:rPr>
                <w:szCs w:val="24"/>
              </w:rPr>
            </w:pPr>
            <w:r w:rsidRPr="000D6B27">
              <w:t>1.</w:t>
            </w:r>
            <w:r w:rsidRPr="000D6B27">
              <w:tab/>
            </w:r>
            <w:r w:rsidRPr="000D6B27">
              <w:rPr>
                <w:b/>
                <w:i/>
              </w:rPr>
              <w:t>В срок от четири седмици след получаването на жалба или искане за започване на служебна процедура</w:t>
            </w:r>
            <w:r w:rsidRPr="000D6B27">
              <w:t xml:space="preserve"> водещият надзорен орган изготвя обобщение на основните въпроси</w:t>
            </w:r>
            <w:r w:rsidRPr="000D6B27">
              <w:rPr>
                <w:b/>
                <w:i/>
              </w:rPr>
              <w:t>, за които се предполага, че трябва да бъдат определени, за да се вземе решение по случая,</w:t>
            </w:r>
            <w:r w:rsidRPr="000D6B27">
              <w:t xml:space="preserve"> за целите на сътрудничеството съгласно член 60, параграф 1 от Регламент (ЕС) 2016/679</w:t>
            </w:r>
            <w:r w:rsidRPr="000D6B27">
              <w:rPr>
                <w:b/>
                <w:i/>
              </w:rPr>
              <w:t xml:space="preserve"> и предоставя посоченото обобщение на засегнатите надзорни органи</w:t>
            </w:r>
            <w:r w:rsidRPr="000D6B27">
              <w:t xml:space="preserve">. </w:t>
            </w:r>
            <w:r w:rsidRPr="000D6B27">
              <w:rPr>
                <w:b/>
                <w:i/>
              </w:rPr>
              <w:t xml:space="preserve">Обобщението се изготвя безпристрастно, като се вземат предвид всички различаващи се факти и аргументи. Когато предава даден случай на водещия надзорен орган съгласно член 3, параграф 2, буква в), точка i), засегнатият надзорен орган </w:t>
            </w:r>
            <w:r w:rsidRPr="000D6B27">
              <w:rPr>
                <w:b/>
                <w:i/>
              </w:rPr>
              <w:lastRenderedPageBreak/>
              <w:t>може да предостави проект на обобщение на основните въпроси, което не е обвързващо за водещия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2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r>
            <w:r w:rsidRPr="000D6B27">
              <w:rPr>
                <w:b/>
                <w:i/>
              </w:rPr>
              <w:t>основните относими</w:t>
            </w:r>
            <w:r w:rsidRPr="000D6B27">
              <w:t xml:space="preserve"> факти;</w:t>
            </w:r>
          </w:p>
        </w:tc>
        <w:tc>
          <w:tcPr>
            <w:tcW w:w="4876" w:type="dxa"/>
            <w:hideMark/>
          </w:tcPr>
          <w:p w:rsidR="00944417" w:rsidRPr="000D6B27" w:rsidRDefault="00944417" w:rsidP="00FB65F0">
            <w:pPr>
              <w:pStyle w:val="Normal6"/>
              <w:rPr>
                <w:szCs w:val="24"/>
              </w:rPr>
            </w:pPr>
            <w:r w:rsidRPr="000D6B27">
              <w:t>a)</w:t>
            </w:r>
            <w:r w:rsidRPr="000D6B27">
              <w:tab/>
            </w:r>
            <w:proofErr w:type="spellStart"/>
            <w:r w:rsidRPr="000D6B27">
              <w:rPr>
                <w:b/>
                <w:i/>
              </w:rPr>
              <w:t>относимите</w:t>
            </w:r>
            <w:proofErr w:type="spellEnd"/>
            <w:r w:rsidRPr="000D6B27">
              <w:t xml:space="preserve"> факти;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предварителното определяне на обхвата на разследването, по-специално разпоредбите на Регламент (ЕС) 2016/679, засегнати от предполагаемото нарушение</w:t>
            </w:r>
            <w:r w:rsidRPr="000D6B27">
              <w:rPr>
                <w:b/>
                <w:i/>
              </w:rPr>
              <w:t>, което ще се разследва</w:t>
            </w:r>
            <w:r w:rsidRPr="000D6B27">
              <w:t>;</w:t>
            </w:r>
          </w:p>
        </w:tc>
        <w:tc>
          <w:tcPr>
            <w:tcW w:w="4876" w:type="dxa"/>
            <w:hideMark/>
          </w:tcPr>
          <w:p w:rsidR="00944417" w:rsidRPr="000D6B27" w:rsidRDefault="00944417" w:rsidP="00FB65F0">
            <w:pPr>
              <w:pStyle w:val="Normal6"/>
              <w:rPr>
                <w:szCs w:val="24"/>
              </w:rPr>
            </w:pPr>
            <w:r w:rsidRPr="000D6B27">
              <w:t>б)</w:t>
            </w:r>
            <w:r w:rsidRPr="000D6B27">
              <w:tab/>
              <w:t>предварителното определяне на обхвата на разследването, по-специално разпоредбите на Регламент (ЕС) 2016/679, засегнати от предполагаемото нарушение</w:t>
            </w:r>
            <w:r w:rsidRPr="000D6B27">
              <w:rPr>
                <w:b/>
                <w:i/>
              </w:rPr>
              <w:t>, и указание дали изглежда, че посочените разпоредби са били нарушени, когато е приложимо</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2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w:t>
            </w:r>
            <w:r w:rsidRPr="000D6B27">
              <w:tab/>
            </w:r>
            <w:r w:rsidRPr="000D6B27">
              <w:rPr>
                <w:b/>
                <w:i/>
              </w:rPr>
              <w:t>определянето на комплексни правни и технологични оценки, които са от значение за предварителната ориентация за тяхната оценка</w:t>
            </w:r>
            <w:r w:rsidRPr="000D6B27">
              <w:t>;</w:t>
            </w:r>
          </w:p>
        </w:tc>
        <w:tc>
          <w:tcPr>
            <w:tcW w:w="4876" w:type="dxa"/>
            <w:hideMark/>
          </w:tcPr>
          <w:p w:rsidR="00944417" w:rsidRPr="000D6B27" w:rsidRDefault="00944417" w:rsidP="00FB65F0">
            <w:pPr>
              <w:pStyle w:val="Normal6"/>
              <w:rPr>
                <w:szCs w:val="24"/>
              </w:rPr>
            </w:pPr>
            <w:r w:rsidRPr="000D6B27">
              <w:t>в)</w:t>
            </w:r>
            <w:r w:rsidRPr="000D6B27">
              <w:tab/>
            </w:r>
            <w:r w:rsidRPr="000D6B27">
              <w:rPr>
                <w:b/>
                <w:i/>
              </w:rPr>
              <w:t>предварителни фактически или правни оценки, в които се разглеждат всички съответни мнения, изразени от страните при изготвянето на обобщението, и включващи приложимата европейска съдебна практика, както и насоките, препоръките и най-добрите практики, издадени от Комитета</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2а.</w:t>
            </w:r>
            <w:r w:rsidRPr="000D6B27">
              <w:rPr>
                <w:b/>
                <w:i/>
              </w:rPr>
              <w:tab/>
              <w:t>Обобщението на основните въпроси се актуализира от водещия надзорен орган без ненужно забавяне, за да бъдат отразени всички фактически или правни промени, възникнали в хода на процедурата.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Засегнатите надзорни органи могат да представят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w:t>
            </w:r>
          </w:p>
        </w:tc>
        <w:tc>
          <w:tcPr>
            <w:tcW w:w="4876" w:type="dxa"/>
            <w:hideMark/>
          </w:tcPr>
          <w:p w:rsidR="00944417" w:rsidRPr="000D6B27" w:rsidRDefault="00944417" w:rsidP="00FB65F0">
            <w:pPr>
              <w:pStyle w:val="Normal6"/>
              <w:rPr>
                <w:szCs w:val="24"/>
              </w:rPr>
            </w:pPr>
            <w:r w:rsidRPr="000D6B27">
              <w:t>3.</w:t>
            </w:r>
            <w:r w:rsidRPr="000D6B27">
              <w:tab/>
              <w:t xml:space="preserve">Засегнатите надзорни органи могат да представят </w:t>
            </w:r>
            <w:r w:rsidRPr="000D6B27">
              <w:rPr>
                <w:b/>
                <w:i/>
              </w:rPr>
              <w:t>фактически или правни</w:t>
            </w:r>
            <w:r w:rsidRPr="000D6B27">
              <w:t xml:space="preserve">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 </w:t>
            </w:r>
            <w:r w:rsidRPr="000D6B27">
              <w:rPr>
                <w:b/>
                <w:i/>
              </w:rPr>
              <w:t>или негова актуализация, в съответствие с член 60 от Регламент (ЕС) 2016/679</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4.</w:t>
            </w:r>
            <w:r w:rsidRPr="000D6B27">
              <w:rPr>
                <w:b/>
                <w:i/>
              </w:rPr>
              <w:tab/>
              <w:t>Коментарите, предоставени съгласно параграф 3, отговарят на следните изисквания:</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a)</w:t>
            </w:r>
            <w:r w:rsidRPr="000D6B27">
              <w:rPr>
                <w:b/>
                <w:i/>
              </w:rPr>
              <w:tab/>
              <w:t xml:space="preserve">използваният език е достатъчно ясен и съдържа точни термини, за да може водещият надзорен орган и, в зависимост от случая, засегнатите надзорни органи </w:t>
            </w:r>
            <w:r w:rsidRPr="000D6B27">
              <w:rPr>
                <w:b/>
                <w:i/>
              </w:rPr>
              <w:lastRenderedPageBreak/>
              <w:t>да подготвят своите позиции;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б)</w:t>
            </w:r>
            <w:r w:rsidRPr="000D6B27">
              <w:rPr>
                <w:b/>
                <w:i/>
              </w:rPr>
              <w:tab/>
              <w:t>правните аргументи са изложени накратко и са групирани в зависимост от частта от обобщението на основните въпроси, за която се отнасят;</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в)</w:t>
            </w:r>
            <w:r w:rsidRPr="000D6B27">
              <w:rPr>
                <w:b/>
                <w:i/>
              </w:rPr>
              <w:tab/>
              <w:t>коментарите на засегнатите надзорни орган могат да бъдат подкрепени с документи, които могат да допълнят коментарите по конкретни точки.</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5.</w:t>
            </w:r>
            <w:r w:rsidRPr="000D6B27">
              <w:rPr>
                <w:b/>
                <w:i/>
              </w:rPr>
              <w:tab/>
              <w:t>Комитетът може да определи в своя процедурен правилник ограничения относно максималната дължина на коментарите, които се представят от засегнатите надзорни органи по отношение на обобщението на основните въпроси.</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118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9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6.</w:t>
            </w:r>
            <w:r w:rsidRPr="000D6B27">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w:t>
            </w:r>
            <w:r w:rsidRPr="000D6B27">
              <w:rPr>
                <w:b/>
                <w:i/>
              </w:rPr>
              <w:t>посочените</w:t>
            </w:r>
            <w:r w:rsidRPr="000D6B27">
              <w:t xml:space="preserve"> в член </w:t>
            </w:r>
            <w:r w:rsidRPr="000D6B27">
              <w:rPr>
                <w:b/>
                <w:i/>
              </w:rPr>
              <w:t>14 предварителни констатации се съобщават на разследваните страни в рамките на девет месеца след изтичането на предвидения в параграф 3 от настоящия член срок</w:t>
            </w:r>
            <w:r w:rsidRPr="000D6B27">
              <w:t>.</w:t>
            </w:r>
          </w:p>
        </w:tc>
        <w:tc>
          <w:tcPr>
            <w:tcW w:w="4876" w:type="dxa"/>
            <w:hideMark/>
          </w:tcPr>
          <w:p w:rsidR="00944417" w:rsidRPr="000D6B27" w:rsidRDefault="00944417" w:rsidP="00FB65F0">
            <w:pPr>
              <w:pStyle w:val="Normal6"/>
              <w:rPr>
                <w:szCs w:val="24"/>
              </w:rPr>
            </w:pPr>
            <w:r w:rsidRPr="000D6B27">
              <w:t>6.</w:t>
            </w:r>
            <w:r w:rsidRPr="000D6B27">
              <w:tab/>
              <w:t xml:space="preserve">Случаите, при които нито един от засегнатите надзорни органи не е представил коментари съгласно параграф 3 от настоящия член, </w:t>
            </w:r>
            <w:r w:rsidRPr="000D6B27">
              <w:rPr>
                <w:b/>
                <w:i/>
              </w:rPr>
              <w:t xml:space="preserve">в които се оспорва обобщението на основните въпроси или се повдигат други важни фактически или правни </w:t>
            </w:r>
            <w:proofErr w:type="spellStart"/>
            <w:r w:rsidRPr="000D6B27">
              <w:rPr>
                <w:b/>
                <w:i/>
              </w:rPr>
              <w:t>въпроси,</w:t>
            </w:r>
            <w:r w:rsidRPr="000D6B27">
              <w:t>се</w:t>
            </w:r>
            <w:proofErr w:type="spellEnd"/>
            <w:r w:rsidRPr="000D6B27">
              <w:t xml:space="preserve"> считат за неоспорими случаи. В такива случаи </w:t>
            </w:r>
            <w:r w:rsidRPr="000D6B27">
              <w:rPr>
                <w:b/>
                <w:i/>
              </w:rPr>
              <w:t>посоченият</w:t>
            </w:r>
            <w:r w:rsidRPr="000D6B27">
              <w:t xml:space="preserve"> в член </w:t>
            </w:r>
            <w:r w:rsidRPr="000D6B27">
              <w:rPr>
                <w:b/>
                <w:i/>
              </w:rPr>
              <w:t>4, параграф 1б срок за издаване на проект на решение е три месеца</w:t>
            </w:r>
            <w:r w:rsidRPr="000D6B27">
              <w:t>.</w:t>
            </w:r>
          </w:p>
        </w:tc>
      </w:tr>
    </w:tbl>
    <w:p w:rsidR="00944417" w:rsidRPr="000D6B27" w:rsidRDefault="00944417" w:rsidP="00944417">
      <w:pPr>
        <w:pStyle w:val="AMNumberTabs0"/>
        <w:keepNext/>
      </w:pPr>
      <w:r w:rsidRPr="000D6B27">
        <w:lastRenderedPageBreak/>
        <w:t>Изменение</w:t>
      </w:r>
      <w:r w:rsidRPr="000D6B27">
        <w:tab/>
      </w:r>
      <w:r w:rsidRPr="000D6B27">
        <w:tab/>
        <w:t>119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Глава III – раздел 2 – заглавие</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Цялостно или частично отхвърляне на жалби</w:t>
            </w:r>
          </w:p>
        </w:tc>
        <w:tc>
          <w:tcPr>
            <w:tcW w:w="4876" w:type="dxa"/>
            <w:hideMark/>
          </w:tcPr>
          <w:p w:rsidR="00944417" w:rsidRPr="000D6B27" w:rsidRDefault="00944417" w:rsidP="00FB65F0">
            <w:pPr>
              <w:pStyle w:val="Normal6"/>
              <w:rPr>
                <w:szCs w:val="24"/>
              </w:rPr>
            </w:pPr>
            <w:r w:rsidRPr="000D6B27">
              <w:rPr>
                <w:b/>
                <w:i/>
              </w:rPr>
              <w:t>Сътрудничество с други имащи отношение органи</w:t>
            </w:r>
          </w:p>
        </w:tc>
      </w:tr>
    </w:tbl>
    <w:p w:rsidR="00944417" w:rsidRPr="000D6B27" w:rsidRDefault="00944417" w:rsidP="00944417">
      <w:pPr>
        <w:pStyle w:val="AmCrossRef"/>
      </w:pPr>
      <w:r w:rsidRPr="000D6B27">
        <w:t>(„Глава II“ се поставя след член 9 и заглавието се променя)</w:t>
      </w:r>
    </w:p>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 xml:space="preserve">Засегнатият надзорен орган отправя искане до водещия надзорен орган съгласно член 61 </w:t>
            </w:r>
            <w:r w:rsidRPr="000D6B27">
              <w:rPr>
                <w:b/>
                <w:i/>
              </w:rPr>
              <w:t>от Регламент (ЕС) 2016/679,</w:t>
            </w:r>
            <w:r w:rsidRPr="000D6B27">
              <w:t xml:space="preserve"> член 62 от Регламент (ЕС) 2016/679 или и двата, когато след коментарите на засегнатите надзорни органи съгласно член 9, параграф 3 засегнатият надзорен орган не е съгласен с оценката на водещия надзорен орган относно:</w:t>
            </w:r>
          </w:p>
        </w:tc>
        <w:tc>
          <w:tcPr>
            <w:tcW w:w="4876" w:type="dxa"/>
            <w:hideMark/>
          </w:tcPr>
          <w:p w:rsidR="00944417" w:rsidRPr="000D6B27" w:rsidRDefault="00944417" w:rsidP="00FB65F0">
            <w:pPr>
              <w:pStyle w:val="Normal6"/>
              <w:rPr>
                <w:szCs w:val="24"/>
              </w:rPr>
            </w:pPr>
            <w:r w:rsidRPr="000D6B27">
              <w:t>1.</w:t>
            </w:r>
            <w:r w:rsidRPr="000D6B27">
              <w:tab/>
              <w:t xml:space="preserve">Засегнатият надзорен орган отправя искане до водещия надзорен орган съгласно член 61 </w:t>
            </w:r>
            <w:r w:rsidRPr="000D6B27">
              <w:rPr>
                <w:b/>
                <w:i/>
              </w:rPr>
              <w:t>или</w:t>
            </w:r>
            <w:r w:rsidRPr="000D6B27">
              <w:t xml:space="preserve"> член 62 от Регламент (ЕС) 2016/679 или и двата, когато след коментарите на засегнатите надзорни органи съгласно член 9, параграф 3 засегнатият надзорен орган не е съгласен с оценката на водещия надзорен орган относно: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r>
            <w:r w:rsidRPr="000D6B27">
              <w:rPr>
                <w:b/>
                <w:i/>
              </w:rPr>
              <w:t>предварителната ориентация във връзка с комплексните</w:t>
            </w:r>
            <w:r w:rsidRPr="000D6B27">
              <w:t xml:space="preserve"> правни оценки, определени от водещия надзорен орган съгласно член 9, параграф 2, буква в);</w:t>
            </w:r>
          </w:p>
        </w:tc>
        <w:tc>
          <w:tcPr>
            <w:tcW w:w="4876" w:type="dxa"/>
            <w:hideMark/>
          </w:tcPr>
          <w:p w:rsidR="00944417" w:rsidRPr="000D6B27" w:rsidRDefault="00944417" w:rsidP="00FB65F0">
            <w:pPr>
              <w:pStyle w:val="Normal6"/>
              <w:rPr>
                <w:szCs w:val="24"/>
              </w:rPr>
            </w:pPr>
            <w:r w:rsidRPr="000D6B27">
              <w:t>б)</w:t>
            </w:r>
            <w:r w:rsidRPr="000D6B27">
              <w:tab/>
            </w:r>
            <w:r w:rsidRPr="000D6B27">
              <w:rPr>
                <w:b/>
                <w:i/>
              </w:rPr>
              <w:t>предварителните фактически или</w:t>
            </w:r>
            <w:r w:rsidRPr="000D6B27">
              <w:t xml:space="preserve"> правни оценки, определени от водещия надзорен орган съгласно член 9, параграф 2, буква в);</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122</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10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в)</w:t>
            </w:r>
            <w:r w:rsidRPr="000D6B27">
              <w:rPr>
                <w:b/>
                <w:i/>
              </w:rPr>
              <w:tab/>
              <w:t>предварителната ориентация във връзка с комплексните технологични оценки, определени от водещия надзорен орган съгласно член 9, параграф 2, буква в).</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1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ва)</w:t>
            </w:r>
            <w:r w:rsidRPr="000D6B27">
              <w:rPr>
                <w:b/>
                <w:i/>
              </w:rPr>
              <w:tab/>
              <w:t>предварителното определяне на евентуални корективни мерки съгласно член 9, параграф 2, буква г).</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w:t>
            </w:r>
            <w:r w:rsidRPr="000D6B27">
              <w:rPr>
                <w:b/>
                <w:i/>
              </w:rPr>
              <w:t xml:space="preserve"> или, когато е приложимо, да предостави на надзорния орган, до който е подадена жалбата, своите мотиви за целите на член 11, параграф 2</w:t>
            </w:r>
            <w:r w:rsidRPr="000D6B27">
              <w:t>.</w:t>
            </w:r>
          </w:p>
        </w:tc>
        <w:tc>
          <w:tcPr>
            <w:tcW w:w="4876" w:type="dxa"/>
            <w:hideMark/>
          </w:tcPr>
          <w:p w:rsidR="00944417" w:rsidRPr="000D6B27" w:rsidRDefault="00944417" w:rsidP="00FB65F0">
            <w:pPr>
              <w:pStyle w:val="Normal6"/>
              <w:rPr>
                <w:szCs w:val="24"/>
              </w:rPr>
            </w:pPr>
            <w:r w:rsidRPr="000D6B27">
              <w:t>3.</w:t>
            </w:r>
            <w:r w:rsidRPr="000D6B27">
              <w:tab/>
            </w:r>
            <w:r w:rsidRPr="000D6B27">
              <w:rPr>
                <w:b/>
                <w:i/>
              </w:rPr>
              <w:t>В случаите, които не попадат в обхвата на член 9, параграф 6 от настоящия регламент,</w:t>
            </w:r>
            <w:r w:rsidRPr="000D6B27">
              <w:t xml:space="preserve"> водещият надзорен орган </w:t>
            </w:r>
            <w:r w:rsidRPr="000D6B27">
              <w:rPr>
                <w:b/>
                <w:i/>
              </w:rPr>
              <w:t>извършва разследване на фактите, които са от значение за различаващите се мнения, и</w:t>
            </w:r>
            <w:r w:rsidRPr="000D6B27">
              <w:t xml:space="preserve"> взаимодейства</w:t>
            </w:r>
            <w:r w:rsidRPr="000D6B27">
              <w:rPr>
                <w:b/>
                <w:i/>
              </w:rPr>
              <w:t>, като полага максимални усилия,</w:t>
            </w:r>
            <w:r w:rsidRPr="000D6B27">
              <w:t xml:space="preserve">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4.</w:t>
            </w:r>
            <w:r w:rsidRPr="000D6B27">
              <w:tab/>
              <w:t>Когато</w:t>
            </w:r>
            <w:r w:rsidRPr="000D6B27">
              <w:rPr>
                <w:b/>
                <w:i/>
              </w:rPr>
              <w:t xml:space="preserve"> при основано на жалба разследване не се постигне</w:t>
            </w:r>
            <w:r w:rsidRPr="000D6B27">
              <w:t xml:space="preserve"> консенсус между водещия надзорен орган и един или повече от засегнатите надзорни органи по </w:t>
            </w:r>
            <w:r w:rsidRPr="000D6B27">
              <w:rPr>
                <w:b/>
                <w:i/>
              </w:rPr>
              <w:t>посочения</w:t>
            </w:r>
            <w:r w:rsidRPr="000D6B27">
              <w:t xml:space="preserve"> в член 9, параграф 2</w:t>
            </w:r>
            <w:r w:rsidRPr="000D6B27">
              <w:rPr>
                <w:b/>
                <w:i/>
              </w:rPr>
              <w:t>, буква б) от настоящия регламент въпрос</w:t>
            </w:r>
            <w:r w:rsidRPr="000D6B27">
              <w:t xml:space="preserve">, водещият надзорен орган отправя искане за </w:t>
            </w:r>
            <w:r w:rsidRPr="000D6B27">
              <w:rPr>
                <w:b/>
                <w:i/>
              </w:rPr>
              <w:t>спешно решение със задължителен характер</w:t>
            </w:r>
            <w:r w:rsidRPr="000D6B27">
              <w:t xml:space="preserve"> от страна на Комитета съгласно член </w:t>
            </w:r>
            <w:r w:rsidRPr="000D6B27">
              <w:rPr>
                <w:b/>
                <w:i/>
              </w:rPr>
              <w:t>66, параграф 3</w:t>
            </w:r>
            <w:r w:rsidRPr="000D6B27">
              <w:t xml:space="preserve"> от Регламент </w:t>
            </w:r>
            <w:r w:rsidRPr="000D6B27">
              <w:rPr>
                <w:b/>
                <w:i/>
              </w:rPr>
              <w:t>(ЕС) 2016/679</w:t>
            </w:r>
            <w:r w:rsidRPr="000D6B27">
              <w:t xml:space="preserve">. </w:t>
            </w:r>
            <w:r w:rsidRPr="000D6B27">
              <w:rPr>
                <w:b/>
                <w:i/>
              </w:rPr>
              <w:t>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c>
          <w:tcPr>
            <w:tcW w:w="4876" w:type="dxa"/>
            <w:hideMark/>
          </w:tcPr>
          <w:p w:rsidR="00944417" w:rsidRPr="000D6B27" w:rsidRDefault="00944417" w:rsidP="00FB65F0">
            <w:pPr>
              <w:pStyle w:val="Normal6"/>
              <w:rPr>
                <w:szCs w:val="24"/>
              </w:rPr>
            </w:pPr>
            <w:r w:rsidRPr="000D6B27">
              <w:t>4.</w:t>
            </w:r>
            <w:r w:rsidRPr="000D6B27">
              <w:tab/>
              <w:t xml:space="preserve">Когато </w:t>
            </w:r>
            <w:r w:rsidRPr="000D6B27">
              <w:rPr>
                <w:b/>
                <w:i/>
              </w:rPr>
              <w:t>в срок от четири седмици след изчитането на сроковете за представяне на коментари процедурата, предвидена в параграф 3 от настоящия член, не доведе до постигането на</w:t>
            </w:r>
            <w:r w:rsidRPr="000D6B27">
              <w:t xml:space="preserve"> консенсус между водещия надзорен орган и един или повече от засегнатите надзорни органи по </w:t>
            </w:r>
            <w:r w:rsidRPr="000D6B27">
              <w:rPr>
                <w:b/>
                <w:i/>
              </w:rPr>
              <w:t>посочените</w:t>
            </w:r>
            <w:r w:rsidRPr="000D6B27">
              <w:t xml:space="preserve"> в член 9, параграф 2 </w:t>
            </w:r>
            <w:r w:rsidRPr="000D6B27">
              <w:rPr>
                <w:b/>
                <w:i/>
              </w:rPr>
              <w:t>въпроси</w:t>
            </w:r>
            <w:r w:rsidRPr="000D6B27">
              <w:t xml:space="preserve">, водещият надзорен орган </w:t>
            </w:r>
            <w:r w:rsidRPr="000D6B27">
              <w:rPr>
                <w:b/>
                <w:i/>
              </w:rPr>
              <w:t>или даден засегнат надзорен орган</w:t>
            </w:r>
            <w:r w:rsidRPr="000D6B27">
              <w:t xml:space="preserve"> отправя искане за </w:t>
            </w:r>
            <w:r w:rsidRPr="000D6B27">
              <w:rPr>
                <w:b/>
                <w:i/>
              </w:rPr>
              <w:t>решение по процесуален въпрос</w:t>
            </w:r>
            <w:r w:rsidRPr="000D6B27">
              <w:t xml:space="preserve"> от страна на Комитета съгласно член </w:t>
            </w:r>
            <w:r w:rsidRPr="000D6B27">
              <w:rPr>
                <w:b/>
                <w:i/>
              </w:rPr>
              <w:t>26а</w:t>
            </w:r>
            <w:r w:rsidRPr="000D6B27">
              <w:t xml:space="preserve"> от </w:t>
            </w:r>
            <w:r w:rsidRPr="000D6B27">
              <w:rPr>
                <w:b/>
                <w:i/>
              </w:rPr>
              <w:t>настоящия</w:t>
            </w:r>
            <w:r w:rsidRPr="000D6B27">
              <w:t xml:space="preserve"> регламент.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5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5.</w:t>
            </w:r>
            <w:r w:rsidRPr="000D6B27">
              <w:tab/>
              <w:t xml:space="preserve">Когато се иска </w:t>
            </w:r>
            <w:r w:rsidRPr="000D6B27">
              <w:rPr>
                <w:b/>
                <w:i/>
              </w:rPr>
              <w:t>спешно решение със задължителен характер</w:t>
            </w:r>
            <w:r w:rsidRPr="000D6B27">
              <w:t xml:space="preserve"> от страна на Комитета съгласно параграф 4 от настоящия член, </w:t>
            </w:r>
            <w:r w:rsidRPr="000D6B27">
              <w:rPr>
                <w:b/>
                <w:i/>
              </w:rPr>
              <w:t>водещият</w:t>
            </w:r>
            <w:r w:rsidRPr="000D6B27">
              <w:t xml:space="preserve"> надзорен орган предоставя всичко от изброеното по-долу:</w:t>
            </w:r>
          </w:p>
        </w:tc>
        <w:tc>
          <w:tcPr>
            <w:tcW w:w="4876" w:type="dxa"/>
            <w:hideMark/>
          </w:tcPr>
          <w:p w:rsidR="00944417" w:rsidRPr="000D6B27" w:rsidRDefault="00944417" w:rsidP="00FB65F0">
            <w:pPr>
              <w:pStyle w:val="Normal6"/>
              <w:rPr>
                <w:szCs w:val="24"/>
              </w:rPr>
            </w:pPr>
            <w:r w:rsidRPr="000D6B27">
              <w:t>5.</w:t>
            </w:r>
            <w:r w:rsidRPr="000D6B27">
              <w:tab/>
              <w:t xml:space="preserve">Когато се иска </w:t>
            </w:r>
            <w:r w:rsidRPr="000D6B27">
              <w:rPr>
                <w:b/>
                <w:i/>
              </w:rPr>
              <w:t>решение по процесуален въпрос</w:t>
            </w:r>
            <w:r w:rsidRPr="000D6B27">
              <w:t xml:space="preserve"> от страна на Комитета съгласно параграф 4 от настоящия член, </w:t>
            </w:r>
            <w:r w:rsidRPr="000D6B27">
              <w:rPr>
                <w:b/>
                <w:i/>
              </w:rPr>
              <w:t>искащият</w:t>
            </w:r>
            <w:r w:rsidRPr="000D6B27">
              <w:t xml:space="preserve"> надзорен орган предоставя всичко от изброеното по-долу:</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5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r>
            <w:r w:rsidRPr="000D6B27">
              <w:rPr>
                <w:b/>
                <w:i/>
              </w:rPr>
              <w:t>посочените</w:t>
            </w:r>
            <w:r w:rsidRPr="000D6B27">
              <w:t xml:space="preserve"> в член 9, параграф 2,</w:t>
            </w:r>
            <w:r w:rsidRPr="000D6B27">
              <w:rPr>
                <w:b/>
                <w:i/>
              </w:rPr>
              <w:t xml:space="preserve"> </w:t>
            </w:r>
            <w:r w:rsidRPr="000D6B27">
              <w:rPr>
                <w:b/>
                <w:i/>
              </w:rPr>
              <w:lastRenderedPageBreak/>
              <w:t>букви а) и б) документи</w:t>
            </w:r>
            <w:r w:rsidRPr="000D6B27">
              <w:t>;</w:t>
            </w:r>
          </w:p>
        </w:tc>
        <w:tc>
          <w:tcPr>
            <w:tcW w:w="4876" w:type="dxa"/>
            <w:hideMark/>
          </w:tcPr>
          <w:p w:rsidR="00944417" w:rsidRPr="000D6B27" w:rsidRDefault="00944417" w:rsidP="00FB65F0">
            <w:pPr>
              <w:pStyle w:val="Normal6"/>
              <w:rPr>
                <w:szCs w:val="24"/>
              </w:rPr>
            </w:pPr>
            <w:r w:rsidRPr="000D6B27">
              <w:lastRenderedPageBreak/>
              <w:t>a)</w:t>
            </w:r>
            <w:r w:rsidRPr="000D6B27">
              <w:tab/>
            </w:r>
            <w:r w:rsidRPr="000D6B27">
              <w:rPr>
                <w:b/>
                <w:i/>
              </w:rPr>
              <w:t xml:space="preserve">имащата отношение </w:t>
            </w:r>
            <w:r w:rsidRPr="000D6B27">
              <w:rPr>
                <w:b/>
                <w:i/>
              </w:rPr>
              <w:lastRenderedPageBreak/>
              <w:t>информация, посочена</w:t>
            </w:r>
            <w:r w:rsidRPr="000D6B27">
              <w:t xml:space="preserve"> в член 9, параграф 2,</w:t>
            </w:r>
            <w:r w:rsidRPr="000D6B27">
              <w:rPr>
                <w:b/>
                <w:i/>
              </w:rPr>
              <w:t xml:space="preserve"> включително всички актуализации, когато се извършват такива</w:t>
            </w:r>
            <w:r w:rsidRPr="000D6B27">
              <w:t xml:space="preserve">;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 xml:space="preserve">коментарите на </w:t>
            </w:r>
            <w:r w:rsidRPr="000D6B27">
              <w:rPr>
                <w:b/>
                <w:i/>
              </w:rPr>
              <w:t>засегнатия надзорен орган</w:t>
            </w:r>
            <w:r w:rsidRPr="000D6B27">
              <w:t xml:space="preserve">, </w:t>
            </w:r>
            <w:r w:rsidRPr="000D6B27">
              <w:rPr>
                <w:b/>
                <w:i/>
              </w:rPr>
              <w:t>който</w:t>
            </w:r>
            <w:r w:rsidRPr="000D6B27">
              <w:t xml:space="preserve"> не </w:t>
            </w:r>
            <w:r w:rsidRPr="000D6B27">
              <w:rPr>
                <w:b/>
                <w:i/>
              </w:rPr>
              <w:t>е съгласен</w:t>
            </w:r>
            <w:r w:rsidRPr="000D6B27">
              <w:t xml:space="preserve"> с предварителното определяне на обхвата на разследването от страна на водещия надзорен орган</w:t>
            </w:r>
            <w:r w:rsidRPr="000D6B27">
              <w:rPr>
                <w:b/>
                <w:i/>
              </w:rPr>
              <w:t>.</w:t>
            </w:r>
          </w:p>
        </w:tc>
        <w:tc>
          <w:tcPr>
            <w:tcW w:w="4876" w:type="dxa"/>
            <w:hideMark/>
          </w:tcPr>
          <w:p w:rsidR="00944417" w:rsidRPr="000D6B27" w:rsidRDefault="00944417" w:rsidP="00FB65F0">
            <w:pPr>
              <w:pStyle w:val="Normal6"/>
              <w:rPr>
                <w:szCs w:val="24"/>
              </w:rPr>
            </w:pPr>
            <w:r w:rsidRPr="000D6B27">
              <w:t>б)</w:t>
            </w:r>
            <w:r w:rsidRPr="000D6B27">
              <w:tab/>
              <w:t xml:space="preserve">коментарите на </w:t>
            </w:r>
            <w:r w:rsidRPr="000D6B27">
              <w:rPr>
                <w:b/>
                <w:i/>
              </w:rPr>
              <w:t>засегнатите надзорни органи</w:t>
            </w:r>
            <w:r w:rsidRPr="000D6B27">
              <w:t xml:space="preserve">, </w:t>
            </w:r>
            <w:r w:rsidRPr="000D6B27">
              <w:rPr>
                <w:b/>
                <w:i/>
              </w:rPr>
              <w:t>които</w:t>
            </w:r>
            <w:r w:rsidRPr="000D6B27">
              <w:t xml:space="preserve"> не </w:t>
            </w:r>
            <w:r w:rsidRPr="000D6B27">
              <w:rPr>
                <w:b/>
                <w:i/>
              </w:rPr>
              <w:t>са съгласни</w:t>
            </w:r>
            <w:r w:rsidRPr="000D6B27">
              <w:t xml:space="preserve"> с предварителното определяне на обхвата на разследването от страна на водещия надзорен орган </w:t>
            </w:r>
            <w:r w:rsidRPr="000D6B27">
              <w:rPr>
                <w:b/>
                <w:i/>
              </w:rPr>
              <w:t>или с фактическата или правната оценка на елементите на обобщението на основните въпроси, посочено в член 9, параграф 2;</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129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5 – буква б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ба)</w:t>
            </w:r>
            <w:r w:rsidRPr="000D6B27">
              <w:rPr>
                <w:b/>
                <w:i/>
              </w:rPr>
              <w:tab/>
              <w:t>достъп до съвместното досие по случая.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5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5а.</w:t>
            </w:r>
            <w:r w:rsidRPr="000D6B27">
              <w:rPr>
                <w:b/>
                <w:i/>
              </w:rPr>
              <w:tab/>
              <w:t>Комитетът може да поиска надзорните органи да предоставят други документи или информация, които той счете за целесъобразни в конкретния случай.</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131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6.</w:t>
            </w:r>
            <w:r w:rsidRPr="000D6B27">
              <w:tab/>
              <w:t xml:space="preserve">Комитетът приема спешно решение със задължителен характер относно </w:t>
            </w:r>
            <w:r w:rsidRPr="000D6B27">
              <w:rPr>
                <w:b/>
                <w:i/>
              </w:rPr>
              <w:t>обхвата на разследването</w:t>
            </w:r>
            <w:r w:rsidRPr="000D6B27">
              <w:t xml:space="preserve"> въз основа на </w:t>
            </w:r>
            <w:r w:rsidRPr="000D6B27">
              <w:rPr>
                <w:b/>
                <w:i/>
              </w:rPr>
              <w:t>коментарите на засегнатите надзорни органи, както и на позицията на водещия надзорен орган по тези коментари</w:t>
            </w:r>
            <w:r w:rsidRPr="000D6B27">
              <w:t>.</w:t>
            </w:r>
          </w:p>
        </w:tc>
        <w:tc>
          <w:tcPr>
            <w:tcW w:w="4876" w:type="dxa"/>
            <w:hideMark/>
          </w:tcPr>
          <w:p w:rsidR="00944417" w:rsidRPr="000D6B27" w:rsidRDefault="00944417" w:rsidP="00FB65F0">
            <w:pPr>
              <w:pStyle w:val="Normal6"/>
              <w:rPr>
                <w:szCs w:val="24"/>
              </w:rPr>
            </w:pPr>
            <w:r w:rsidRPr="000D6B27">
              <w:t>6.</w:t>
            </w:r>
            <w:r w:rsidRPr="000D6B27">
              <w:tab/>
              <w:t xml:space="preserve">Комитетът приема спешно решение със задължителен характер относно </w:t>
            </w:r>
            <w:r w:rsidRPr="000D6B27">
              <w:rPr>
                <w:b/>
                <w:i/>
              </w:rPr>
              <w:t>обобщението на основните въпроси или относно удължаването на срока, посочен в член 4, в съответствие с член 26а,</w:t>
            </w:r>
            <w:r w:rsidRPr="000D6B27">
              <w:t xml:space="preserve"> въз основа на </w:t>
            </w:r>
            <w:r w:rsidRPr="000D6B27">
              <w:rPr>
                <w:b/>
                <w:i/>
              </w:rPr>
              <w:t>всички получени документи</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10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10a</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Сътрудничество с други имащи отношение органи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Надзорните органи се стремят да съобщават неличната информация, получена в контекста на процедурите, определени в настоящия регламент, на националните надзорни органи и надзорните органи на Съюза, компетентни за защитата на личните данни и в други области, включително надзорните органи в областта на конкуренцията, финансовите услуги, енергетиката, телекомуникациите, защитата на потребителите, цифровите услуги или изкуствения интелект, когато се счита, че информацията има отношение към задачите и задълженията на съответните органи, по-специално за започването на административни процедури и разследвания на евентуални нарушения на законодателството, които попадат в тяхната област на компетентност. Информацията </w:t>
            </w:r>
            <w:r w:rsidRPr="000D6B27">
              <w:rPr>
                <w:b/>
                <w:i/>
              </w:rPr>
              <w:lastRenderedPageBreak/>
              <w:t>може да се използва единствено за целите, за които е събрана. Това обаче не изключва възможността надзорният орган да започне друго производство въз основа на съответната информация или да я сподели с други органи за тази цел.</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11</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Изслушване на жалбоподателя преди цялостно или частично отхвърляне на жалбата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Водещият надзорен орган предоставя на надзорния орган, до който е подадена жалбата, мотивите за своето предварително становище относно цялостното или частичното отхвърляне на жалбата в съответствие с предвидената в членове 9 и 10 процедура.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Надзорният орган, до който е подадена жалбата, уведомява жалбоподателя за мотивите относно предвиденото цялостно или частично отхвърляне на жалбата и определя срок, в рамките на който жалбоподателят може писмено да изложи своето мнение. Срокът е не по-кратък от три седмици. Надзорният орган, до който е подадена жалбата, уведомява жалбоподателя относно последиците в случай, че жалбоподателят не изложи своето мнение.</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3.</w:t>
            </w:r>
            <w:r w:rsidRPr="000D6B27">
              <w:rPr>
                <w:b/>
                <w:i/>
              </w:rPr>
              <w:tab/>
              <w:t>Ако жалбоподателят не изложи своето мнение в рамките на срока, определен от надзорния орган, до който е подадена жалбата, жалбата се счита за оттеглена.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lastRenderedPageBreak/>
              <w:t>4.</w:t>
            </w:r>
            <w:r w:rsidRPr="000D6B27">
              <w:rPr>
                <w:b/>
                <w:i/>
              </w:rPr>
              <w:tab/>
              <w:t>Жалбоподателят може да поиска достъп до неповерителната версия на документите, въз основа на които се предлага отхвърляне на жалбата.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5.</w:t>
            </w:r>
            <w:r w:rsidRPr="000D6B27">
              <w:rPr>
                <w:b/>
                <w:i/>
              </w:rPr>
              <w:tab/>
              <w:t>Ако жалбоподателят представи своето мнение в рамките на срока, определен от надзорния орган, до който е подадена жалбата, и това мнение не води до промяна на предварителното становище, че жалбата следва да бъде цялостно или частично отхвърлена, надзорният орган, до който е подадена жалбата, изготвя проект за решение съгласно член 60, параграф 3 от Регламент (ЕС) 2016/679, който водещият надзорен орган представя на другите засегнати надзорни органи съгласно член 60, параграф 3 от Регламент (ЕС) 2016/679.</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12</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Преработен проект за решение за цялостно или частично отхвърляне на жалба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 xml:space="preserve">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жалбоподателят следва да има възможност да изрази своето мнение, надзорният орган, до който е подадена жалбата, предоставя на жалбоподателя възможността да изрази своето мнение по тези нови елементи преди представянето на преработения проект за решение съгласно член 60, параграф 5 от </w:t>
            </w:r>
            <w:r w:rsidRPr="000D6B27">
              <w:rPr>
                <w:b/>
                <w:i/>
              </w:rPr>
              <w:lastRenderedPageBreak/>
              <w:t>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Надзорният орган, до който е подадена жалбата, определя срок, в рамките на който жалбоподателят може да изложи своето мнение.</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13</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Решение за цялостно или частично отхвърляне на жалба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При приемането на решение за цялостно или частично отхвърляне на жалба в съответствие с член 60, параграф 8 от Регламент (ЕС) 2016/679 надзорният орган, до който е подадена жалбата, уведомява жалбоподателя относно средствата за съдебна защита, с които той разполага в съответствие с член 78 от Регламент (ЕС) 2016/679.</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Глава III – раздел 3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Решения, </w:t>
            </w:r>
            <w:r w:rsidRPr="000D6B27">
              <w:rPr>
                <w:b/>
                <w:i/>
              </w:rPr>
              <w:t>предназначени за администратори и обработващи лични данни</w:t>
            </w:r>
          </w:p>
        </w:tc>
        <w:tc>
          <w:tcPr>
            <w:tcW w:w="4876" w:type="dxa"/>
            <w:hideMark/>
          </w:tcPr>
          <w:p w:rsidR="00944417" w:rsidRPr="000D6B27" w:rsidRDefault="00944417" w:rsidP="00FB65F0">
            <w:pPr>
              <w:pStyle w:val="Normal6"/>
              <w:rPr>
                <w:szCs w:val="24"/>
              </w:rPr>
            </w:pPr>
            <w:r w:rsidRPr="000D6B27">
              <w:t xml:space="preserve">Решения, </w:t>
            </w:r>
            <w:r w:rsidRPr="000D6B27">
              <w:rPr>
                <w:b/>
                <w:i/>
              </w:rPr>
              <w:t>чиито адресати са разследвани страни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Предварителни констатации и </w:t>
            </w:r>
            <w:r w:rsidRPr="000D6B27">
              <w:rPr>
                <w:b/>
                <w:i/>
              </w:rPr>
              <w:t>отговор</w:t>
            </w:r>
          </w:p>
        </w:tc>
        <w:tc>
          <w:tcPr>
            <w:tcW w:w="4876" w:type="dxa"/>
            <w:hideMark/>
          </w:tcPr>
          <w:p w:rsidR="00944417" w:rsidRPr="000D6B27" w:rsidRDefault="00944417" w:rsidP="00FB65F0">
            <w:pPr>
              <w:pStyle w:val="Normal6"/>
              <w:rPr>
                <w:szCs w:val="24"/>
              </w:rPr>
            </w:pPr>
            <w:r w:rsidRPr="000D6B27">
              <w:t xml:space="preserve">Предварителни констатации и </w:t>
            </w:r>
            <w:r w:rsidRPr="000D6B27">
              <w:rPr>
                <w:b/>
                <w:i/>
              </w:rPr>
              <w:t>право на изслушване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Когато водещият надзорен орган възнамерява да представи на другите засегнати надзорни органи проект за решение по смисъла на член 60, параграф 3 от Регламент (ЕС) 2016/679, с което се установява нарушение на Регламент (ЕС) 2016/679, той изготвя предварителни констатации.</w:t>
            </w:r>
          </w:p>
        </w:tc>
        <w:tc>
          <w:tcPr>
            <w:tcW w:w="4876" w:type="dxa"/>
            <w:hideMark/>
          </w:tcPr>
          <w:p w:rsidR="00944417" w:rsidRPr="000D6B27" w:rsidRDefault="00944417" w:rsidP="00FB65F0">
            <w:pPr>
              <w:pStyle w:val="Normal6"/>
              <w:rPr>
                <w:szCs w:val="24"/>
              </w:rPr>
            </w:pPr>
            <w:r w:rsidRPr="000D6B27">
              <w:t>1.</w:t>
            </w:r>
            <w:r w:rsidRPr="000D6B27">
              <w:tab/>
            </w:r>
            <w:r w:rsidRPr="000D6B27">
              <w:rPr>
                <w:b/>
                <w:i/>
              </w:rPr>
              <w:t>След провеждане на консултациите и процедурите съгласно членове 9 и 10 от настоящия регламент,</w:t>
            </w:r>
            <w:r w:rsidRPr="000D6B27">
              <w:t xml:space="preserve"> когато водещият надзорен орган възнамерява да представи на другите засегнати надзорни органи проект за решение по смисъла на член 60, параграф 3 от Регламент (ЕС) 2016/679, с което се установява нарушение на Регламент (ЕС) 2016/679, той изготвя предварителни констатации.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139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С предварителните констатации повдигнатите обвинения се представят по изчерпателен и достатъчно ясен начин, за да могат разследваните страни да се запознаят с поведението, което водещият надзорен орган разследва. По-специално в тях </w:t>
            </w:r>
            <w:r w:rsidRPr="000D6B27">
              <w:rPr>
                <w:b/>
                <w:i/>
              </w:rPr>
              <w:t>трябва</w:t>
            </w:r>
            <w:r w:rsidRPr="000D6B27">
              <w:t xml:space="preserve"> ясно </w:t>
            </w:r>
            <w:r w:rsidRPr="000D6B27">
              <w:rPr>
                <w:b/>
                <w:i/>
              </w:rPr>
              <w:t>да</w:t>
            </w:r>
            <w:r w:rsidRPr="000D6B27">
              <w:t xml:space="preserve"> се </w:t>
            </w:r>
            <w:r w:rsidRPr="000D6B27">
              <w:rPr>
                <w:b/>
                <w:i/>
              </w:rPr>
              <w:t>изложат</w:t>
            </w:r>
            <w:r w:rsidRPr="000D6B27">
              <w:t xml:space="preserve"> всички факти и цялата повдигната срещу разследваните страни правна оценка, по начин, по който разследваните страни да могат да изразят мнението си относно фактите и правните заключения, които водещият надзорен орган възнамерява да направи в проекта за решение по смисъла на член 60, параграф 3 от Регламент </w:t>
            </w:r>
            <w:r w:rsidRPr="000D6B27">
              <w:lastRenderedPageBreak/>
              <w:t>(ЕС) 2016/679, както и да се изброят всички доказателства, на които се позовава той.</w:t>
            </w:r>
          </w:p>
        </w:tc>
        <w:tc>
          <w:tcPr>
            <w:tcW w:w="4876" w:type="dxa"/>
            <w:hideMark/>
          </w:tcPr>
          <w:p w:rsidR="00944417" w:rsidRPr="000D6B27" w:rsidRDefault="00944417" w:rsidP="00FB65F0">
            <w:pPr>
              <w:pStyle w:val="Normal6"/>
              <w:rPr>
                <w:szCs w:val="24"/>
              </w:rPr>
            </w:pPr>
            <w:r w:rsidRPr="000D6B27">
              <w:lastRenderedPageBreak/>
              <w:t xml:space="preserve">С предварителните констатации повдигнатите обвинения се представят по изчерпателен и достатъчно ясен начин, за да могат разследваните страни да се запознаят с поведението, което водещият надзорен орган разследва. По-специално в тях ясно се </w:t>
            </w:r>
            <w:r w:rsidRPr="000D6B27">
              <w:rPr>
                <w:b/>
                <w:i/>
              </w:rPr>
              <w:t>излагат</w:t>
            </w:r>
            <w:r w:rsidRPr="000D6B27">
              <w:t xml:space="preserve"> всички факти</w:t>
            </w:r>
            <w:r w:rsidRPr="000D6B27">
              <w:rPr>
                <w:b/>
                <w:i/>
              </w:rPr>
              <w:t>, включително изброяване на всички доказателства, които се използват за основа,</w:t>
            </w:r>
            <w:r w:rsidRPr="000D6B27">
              <w:t xml:space="preserve"> и цялата повдигната срещу разследваните страни правна оценка, по начин, по който разследваните страни да могат </w:t>
            </w:r>
            <w:r w:rsidRPr="000D6B27">
              <w:rPr>
                <w:b/>
                <w:i/>
              </w:rPr>
              <w:t>да бъдат изслушани и</w:t>
            </w:r>
            <w:r w:rsidRPr="000D6B27">
              <w:t xml:space="preserve"> да изразят мнението си относно фактите и правните заключения, които водещият надзорен </w:t>
            </w:r>
            <w:r w:rsidRPr="000D6B27">
              <w:lastRenderedPageBreak/>
              <w:t>орган възнамерява да направи в проекта за решение по смисъла на член 60, параграф 3 от Регламент (ЕС) 2016/679, както и да се изброят всички доказателства, на които се позовава той.</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В предварителните констатации се посочват </w:t>
            </w:r>
            <w:proofErr w:type="spellStart"/>
            <w:r w:rsidRPr="000D6B27">
              <w:t>корективните</w:t>
            </w:r>
            <w:proofErr w:type="spellEnd"/>
            <w:r w:rsidRPr="000D6B27">
              <w:t xml:space="preserve"> мерки, които </w:t>
            </w:r>
            <w:r w:rsidRPr="000D6B27">
              <w:rPr>
                <w:b/>
                <w:i/>
              </w:rPr>
              <w:t>водещият</w:t>
            </w:r>
            <w:r w:rsidRPr="000D6B27">
              <w:t xml:space="preserve"> надзорен орган </w:t>
            </w:r>
            <w:r w:rsidRPr="000D6B27">
              <w:rPr>
                <w:b/>
                <w:i/>
              </w:rPr>
              <w:t>възнамерява да използва</w:t>
            </w:r>
            <w:r w:rsidRPr="000D6B27">
              <w:t>.</w:t>
            </w:r>
          </w:p>
        </w:tc>
        <w:tc>
          <w:tcPr>
            <w:tcW w:w="4876" w:type="dxa"/>
            <w:hideMark/>
          </w:tcPr>
          <w:p w:rsidR="00944417" w:rsidRPr="000D6B27" w:rsidRDefault="00944417" w:rsidP="00FB65F0">
            <w:pPr>
              <w:pStyle w:val="Normal6"/>
              <w:rPr>
                <w:szCs w:val="24"/>
              </w:rPr>
            </w:pPr>
            <w:r w:rsidRPr="000D6B27">
              <w:t xml:space="preserve">В предварителните констатации се посочват </w:t>
            </w:r>
            <w:proofErr w:type="spellStart"/>
            <w:r w:rsidRPr="000D6B27">
              <w:t>корективните</w:t>
            </w:r>
            <w:proofErr w:type="spellEnd"/>
            <w:r w:rsidRPr="000D6B27">
              <w:t xml:space="preserve"> мерки, които </w:t>
            </w:r>
            <w:r w:rsidRPr="000D6B27">
              <w:rPr>
                <w:b/>
                <w:i/>
              </w:rPr>
              <w:t>се разглеждат като възможност от водещия</w:t>
            </w:r>
            <w:r w:rsidRPr="000D6B27">
              <w:t xml:space="preserve">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2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Когато водещият надзорен орган </w:t>
            </w:r>
            <w:r w:rsidRPr="000D6B27">
              <w:rPr>
                <w:b/>
                <w:i/>
              </w:rPr>
              <w:t>възнамерява да наложи</w:t>
            </w:r>
            <w:r w:rsidRPr="000D6B27">
              <w:t xml:space="preserve"> глоба, той изброява в предварителните констатации съответните елементи, </w:t>
            </w:r>
            <w:r w:rsidRPr="000D6B27">
              <w:rPr>
                <w:b/>
                <w:i/>
              </w:rPr>
              <w:t>въз основа на</w:t>
            </w:r>
            <w:r w:rsidRPr="000D6B27">
              <w:t xml:space="preserve"> които </w:t>
            </w:r>
            <w:r w:rsidRPr="000D6B27">
              <w:rPr>
                <w:b/>
                <w:i/>
              </w:rPr>
              <w:t>се</w:t>
            </w:r>
            <w:r w:rsidRPr="000D6B27">
              <w:t xml:space="preserve"> изчислява глобата. По-специално водещият надзорен орган изброява съществените факти и правни обстоятелства, които могат да доведат до налагането на глобата, както и изброените в член 83, параграф 2 от Регламент (ЕС) 2016/679 елементи, включително всички утежняващи или смекчаващи обстоятелства, които ще вземе предвид.</w:t>
            </w:r>
          </w:p>
        </w:tc>
        <w:tc>
          <w:tcPr>
            <w:tcW w:w="4876" w:type="dxa"/>
            <w:hideMark/>
          </w:tcPr>
          <w:p w:rsidR="00944417" w:rsidRPr="000D6B27" w:rsidRDefault="00944417" w:rsidP="00FB65F0">
            <w:pPr>
              <w:pStyle w:val="Normal6"/>
              <w:rPr>
                <w:szCs w:val="24"/>
              </w:rPr>
            </w:pPr>
            <w:r w:rsidRPr="000D6B27">
              <w:t xml:space="preserve">Когато водещият надзорен орган </w:t>
            </w:r>
            <w:r w:rsidRPr="000D6B27">
              <w:rPr>
                <w:b/>
                <w:i/>
              </w:rPr>
              <w:t>разглежда възможността за налагане на</w:t>
            </w:r>
            <w:r w:rsidRPr="000D6B27">
              <w:t xml:space="preserve"> глоба, той изброява в предварителните констатации съответните елементи, които </w:t>
            </w:r>
            <w:r w:rsidRPr="000D6B27">
              <w:rPr>
                <w:b/>
                <w:i/>
              </w:rPr>
              <w:t>възнамерява да използва за основа, когато решава дали да наложи административна глоба и когато</w:t>
            </w:r>
            <w:r w:rsidRPr="000D6B27">
              <w:t xml:space="preserve"> изчислява глобата. По-специално водещият надзорен орган изброява съществените факти и правни обстоятелства, които могат да доведат до налагането на глобата, както и изброените в член 83, параграф 2 от Регламент (ЕС) 2016/679 елементи, включително всички утежняващи или смекчаващи обстоятелства, които ще вземе предвид.</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142</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14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Водещият надзорен орган уведомява всяка от разследваните страни относно предварителните констатации.</w:t>
            </w:r>
          </w:p>
        </w:tc>
        <w:tc>
          <w:tcPr>
            <w:tcW w:w="4876" w:type="dxa"/>
            <w:hideMark/>
          </w:tcPr>
          <w:p w:rsidR="00944417" w:rsidRPr="000D6B27" w:rsidRDefault="00944417" w:rsidP="00FB65F0">
            <w:pPr>
              <w:pStyle w:val="Normal6"/>
              <w:rPr>
                <w:szCs w:val="24"/>
              </w:rPr>
            </w:pPr>
            <w:r w:rsidRPr="000D6B27">
              <w:t>3.</w:t>
            </w:r>
            <w:r w:rsidRPr="000D6B27">
              <w:tab/>
              <w:t>Водещият надзорен орган уведомява всяка от разследваните страни</w:t>
            </w:r>
            <w:r w:rsidRPr="000D6B27">
              <w:rPr>
                <w:b/>
                <w:i/>
              </w:rPr>
              <w:t xml:space="preserve">, която може да бъде обект на упражняването на </w:t>
            </w:r>
            <w:proofErr w:type="spellStart"/>
            <w:r w:rsidRPr="000D6B27">
              <w:rPr>
                <w:b/>
                <w:i/>
              </w:rPr>
              <w:t>корективно</w:t>
            </w:r>
            <w:proofErr w:type="spellEnd"/>
            <w:r w:rsidRPr="000D6B27">
              <w:rPr>
                <w:b/>
                <w:i/>
              </w:rPr>
              <w:t xml:space="preserve"> правомощие, както и надзорния орган, до който е подадена жалбата, и засегнатите надзорни органи</w:t>
            </w:r>
            <w:r w:rsidRPr="000D6B27">
              <w:t xml:space="preserve"> относно предварителните констатации. </w:t>
            </w:r>
            <w:r w:rsidRPr="000D6B27">
              <w:rPr>
                <w:b/>
                <w:i/>
              </w:rPr>
              <w:t>Надзорният орган, до който е подадена жалбата, уведомява жалбоподателя относно предварителните констатации.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4.</w:t>
            </w:r>
            <w:r w:rsidRPr="000D6B27">
              <w:rPr>
                <w:b/>
                <w:i/>
              </w:rPr>
              <w:tab/>
              <w:t>Когато водещият надзорен орган уведомява разследваните страни относно предварителните констатации, той определя срок,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5.</w:t>
            </w:r>
            <w:r w:rsidRPr="000D6B27">
              <w:rPr>
                <w:b/>
                <w:i/>
              </w:rPr>
              <w:tab/>
              <w:t xml:space="preserve">Когато уведомява разследваните страни относно предварителните констатации, водещият надзорен орган предоставя на тези страни достъп до </w:t>
            </w:r>
            <w:r w:rsidRPr="000D6B27">
              <w:rPr>
                <w:b/>
                <w:i/>
              </w:rPr>
              <w:lastRenderedPageBreak/>
              <w:t>административното досие в съответствие с член 20.</w:t>
            </w:r>
          </w:p>
        </w:tc>
        <w:tc>
          <w:tcPr>
            <w:tcW w:w="4876" w:type="dxa"/>
            <w:hideMark/>
          </w:tcPr>
          <w:p w:rsidR="00944417" w:rsidRPr="000D6B27" w:rsidRDefault="00944417" w:rsidP="00FB65F0">
            <w:pPr>
              <w:pStyle w:val="Normal6"/>
              <w:rPr>
                <w:szCs w:val="24"/>
              </w:rPr>
            </w:pPr>
            <w:r w:rsidRPr="000D6B27">
              <w:rPr>
                <w:b/>
                <w:i/>
              </w:rPr>
              <w:lastRenderedPageBreak/>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14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6.</w:t>
            </w:r>
            <w:r w:rsidRPr="000D6B27">
              <w:tab/>
              <w:t xml:space="preserve">В своя писмен отговор относно предварителните констатации разследваните страни могат да изложат всички факти и правни аргументи, които са им известни и които са относими за тяхната защита срещу обвиненията на водещия надзорен орган. Те прилагат всички имащи отношение документи, които доказват изложените факти. Водещият надзорен орган разглежда в своя проект за решение единствено обвиненията, включително фактите и основаващата се на тези факти правна оценка, по отношение на които </w:t>
            </w:r>
            <w:r w:rsidRPr="000D6B27">
              <w:rPr>
                <w:b/>
                <w:i/>
              </w:rPr>
              <w:t>разследваните страни</w:t>
            </w:r>
            <w:r w:rsidRPr="000D6B27">
              <w:t xml:space="preserve"> са получили възможност за предоставяне на коментари.</w:t>
            </w:r>
          </w:p>
        </w:tc>
        <w:tc>
          <w:tcPr>
            <w:tcW w:w="4876" w:type="dxa"/>
            <w:hideMark/>
          </w:tcPr>
          <w:p w:rsidR="00944417" w:rsidRPr="000D6B27" w:rsidRDefault="00944417" w:rsidP="00FB65F0">
            <w:pPr>
              <w:pStyle w:val="Normal6"/>
              <w:rPr>
                <w:szCs w:val="24"/>
              </w:rPr>
            </w:pPr>
            <w:r w:rsidRPr="000D6B27">
              <w:t>6.</w:t>
            </w:r>
            <w:r w:rsidRPr="000D6B27">
              <w:tab/>
              <w:t xml:space="preserve">В своя писмен отговор относно предварителните констатации разследваните страни могат да изложат всички факти и правни аргументи, които са им известни и които са относими за тяхната защита срещу обвиненията на водещия надзорен орган. Те прилагат всички имащи отношение документи, които доказват изложените факти. Водещият надзорен орган разглежда в своя проект за решение единствено обвиненията, включително фактите и основаващата се на тези факти правна преценка, по отношение на които </w:t>
            </w:r>
            <w:r w:rsidRPr="000D6B27">
              <w:rPr>
                <w:b/>
                <w:i/>
              </w:rPr>
              <w:t>страните</w:t>
            </w:r>
            <w:r w:rsidRPr="000D6B27">
              <w:t xml:space="preserve"> са получили възможност за предоставяне на коментари.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15</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Предаване на предварителните констатации на жалбоподателите</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 xml:space="preserve">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в рамките на който </w:t>
            </w:r>
            <w:r w:rsidRPr="000D6B27">
              <w:rPr>
                <w:b/>
                <w:i/>
              </w:rPr>
              <w:lastRenderedPageBreak/>
              <w:t>жалбоподателят може писмено да изрази своето мнение.</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Параграф 1 се прилага също така, когато надзорният орган, когато е целесъобразно, разглежда съвместно няколко жалби, разделя жалбите на няколко части или по какъвто и да е друг начин упражнява правото си на преценка относно обхвата на разследването, както се посочва в предварителните констатации.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3.</w:t>
            </w:r>
            <w:r w:rsidRPr="000D6B27">
              <w:rPr>
                <w:b/>
                <w:i/>
              </w:rPr>
              <w:tab/>
              <w:t>Когато водещият надзорен орган счита за необходимо жалбоподателят да получи включените в административното досие документи, за да може жалбоподателят да изрази ефективно своето мнение по предварителните констатации, надзорният орган, до който е подадена жалбата, предоставя на жалбоподателя неповерителната версия на тези документи при предоставянето на предварителните констатации съгласно параграф 1.</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4.</w:t>
            </w:r>
            <w:r w:rsidRPr="000D6B27">
              <w:rPr>
                <w:b/>
                <w:i/>
              </w:rPr>
              <w:tab/>
              <w:t>Неповерителната версия на предварителните констатации се предоставя на жалбоподателя единствено за целите на конкретното разследване, в рамките на което са издадени предварителните констатации.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5.</w:t>
            </w:r>
            <w:r w:rsidRPr="000D6B27">
              <w:rPr>
                <w:b/>
                <w:i/>
              </w:rPr>
              <w:tab/>
              <w:t xml:space="preserve">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водещия надзорен орган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конкретното разследване, в рамките на което са издадени тези </w:t>
            </w:r>
            <w:r w:rsidRPr="000D6B27">
              <w:rPr>
                <w:b/>
                <w:i/>
              </w:rPr>
              <w:lastRenderedPageBreak/>
              <w:t>констатации.</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Приемане на окончателно решение</w:t>
            </w:r>
          </w:p>
        </w:tc>
        <w:tc>
          <w:tcPr>
            <w:tcW w:w="4876" w:type="dxa"/>
            <w:hideMark/>
          </w:tcPr>
          <w:p w:rsidR="00944417" w:rsidRPr="000D6B27" w:rsidRDefault="00944417" w:rsidP="00FB65F0">
            <w:pPr>
              <w:pStyle w:val="Normal6"/>
              <w:rPr>
                <w:szCs w:val="24"/>
              </w:rPr>
            </w:pPr>
            <w:r w:rsidRPr="000D6B27">
              <w:rPr>
                <w:b/>
                <w:i/>
              </w:rPr>
              <w:t>Предаване на проекти за решения, преразгледани проекти за решения и</w:t>
            </w:r>
            <w:r w:rsidRPr="000D6B27">
              <w:t xml:space="preserve"> приемане на окончателно решение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След предаването на проекта за решение на засегнатите надзорни органи съгласно член 60, параграф 3 от Регламент (ЕС) 2016/679 и когато нито един от засегнатите надзорни органи не е възразил срещу проекта за решение в рамките на сроковете, посочени в член 60, параграфи 4 и 5 от Регламент (ЕС) 2016/679, водещият надзорен орган приема своето решение и съобщава за него съгласно член 60, </w:t>
            </w:r>
            <w:r w:rsidRPr="000D6B27">
              <w:rPr>
                <w:b/>
                <w:i/>
              </w:rPr>
              <w:t>параграф</w:t>
            </w:r>
            <w:r w:rsidRPr="000D6B27">
              <w:t xml:space="preserve"> 7 от Регламент (ЕС) 2016/679 на основното или единственото място на установяване на администратора или обработващия лични данни, според случая, като уведомява засегнатите надзорни органи и Комитета относно въпросното решение, включително обобщение на </w:t>
            </w:r>
            <w:proofErr w:type="spellStart"/>
            <w:r w:rsidRPr="000D6B27">
              <w:t>относимите</w:t>
            </w:r>
            <w:proofErr w:type="spellEnd"/>
            <w:r w:rsidRPr="000D6B27">
              <w:t xml:space="preserve"> факти и основания.</w:t>
            </w:r>
          </w:p>
        </w:tc>
        <w:tc>
          <w:tcPr>
            <w:tcW w:w="4876" w:type="dxa"/>
            <w:hideMark/>
          </w:tcPr>
          <w:p w:rsidR="00944417" w:rsidRPr="000D6B27" w:rsidRDefault="00944417" w:rsidP="00FB65F0">
            <w:pPr>
              <w:pStyle w:val="Normal6"/>
              <w:rPr>
                <w:szCs w:val="24"/>
              </w:rPr>
            </w:pPr>
            <w:r w:rsidRPr="000D6B27">
              <w:t xml:space="preserve">След предаването на проекта за решение на засегнатите надзорни органи съгласно член 60, параграф 3 от Регламент (ЕС) 2016/679 и когато нито един от засегнатите надзорни органи не е възразил срещу проекта за решение в рамките на сроковете, посочени в член 60, параграфи 4 и 5 от Регламент (ЕС) 2016/679, водещият надзорен орган </w:t>
            </w:r>
            <w:r w:rsidRPr="000D6B27">
              <w:rPr>
                <w:b/>
                <w:i/>
              </w:rPr>
              <w:t>в срок от четири седмици след изтичането на сроковете, посочени в член 60, параграфи 4 и 5 от Регламент (ЕС) 2016/679,</w:t>
            </w:r>
            <w:r w:rsidRPr="000D6B27">
              <w:t xml:space="preserve"> приема своето решение и съобщава за него съгласно член 60, </w:t>
            </w:r>
            <w:r w:rsidRPr="000D6B27">
              <w:rPr>
                <w:b/>
                <w:i/>
              </w:rPr>
              <w:t>параграфи</w:t>
            </w:r>
            <w:r w:rsidRPr="000D6B27">
              <w:t xml:space="preserve"> 7 </w:t>
            </w:r>
            <w:r w:rsidRPr="000D6B27">
              <w:rPr>
                <w:b/>
                <w:i/>
              </w:rPr>
              <w:t>и 9</w:t>
            </w:r>
            <w:r w:rsidRPr="000D6B27">
              <w:t xml:space="preserve"> от Регламент (ЕС) 2016/679 на основното или единственото място на установяване на администратора или обработващия лични данни, според случая, като уведомява засегнатите надзорни органи и Комитета относно въпросното решение, включително обобщение на </w:t>
            </w:r>
            <w:proofErr w:type="spellStart"/>
            <w:r w:rsidRPr="000D6B27">
              <w:t>относимите</w:t>
            </w:r>
            <w:proofErr w:type="spellEnd"/>
            <w:r w:rsidRPr="000D6B27">
              <w:t xml:space="preserve"> факти и основания.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149</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16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 xml:space="preserve">Когато засегнат надзорен орган е възразил срещу проекта за решение в срока, посочен в член 60, параграф 4 от Регламент (ЕС) 2016/679, и водещият надзорен орган възнамерява да се съобрази с това възражение, в срок от четири седмици водещият надзорен орган предава преработен проект за решение съгласно член 60, параграф 5 от посочения регламент.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1б.</w:t>
            </w:r>
            <w:r w:rsidRPr="000D6B27">
              <w:rPr>
                <w:b/>
                <w:i/>
              </w:rPr>
              <w:tab/>
              <w:t xml:space="preserve">Когато засегнат надзорен орган е възразил срещу проекта за решение в срока, посочен в член 60, параграф 4 от Регламент (ЕС) 2016/679, и водещият надзорен орган не приеме </w:t>
            </w:r>
            <w:proofErr w:type="spellStart"/>
            <w:r w:rsidRPr="000D6B27">
              <w:rPr>
                <w:b/>
                <w:i/>
              </w:rPr>
              <w:t>относимото</w:t>
            </w:r>
            <w:proofErr w:type="spellEnd"/>
            <w:r w:rsidRPr="000D6B27">
              <w:rPr>
                <w:b/>
                <w:i/>
              </w:rPr>
              <w:t xml:space="preserve"> и обосновано възражение или счита, че възражението не е </w:t>
            </w:r>
            <w:proofErr w:type="spellStart"/>
            <w:r w:rsidRPr="000D6B27">
              <w:rPr>
                <w:b/>
                <w:i/>
              </w:rPr>
              <w:t>относимо</w:t>
            </w:r>
            <w:proofErr w:type="spellEnd"/>
            <w:r w:rsidRPr="000D6B27">
              <w:rPr>
                <w:b/>
                <w:i/>
              </w:rPr>
              <w:t xml:space="preserve"> или обосновано, водещият надзорен орган в срок от четири седмици отнася въпроса до механизма за съгласуваност, посочен в член 63, в съответствие с член 60, параграф 4 от посочения регламент.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1в.</w:t>
            </w:r>
            <w:r w:rsidRPr="000D6B27">
              <w:rPr>
                <w:b/>
                <w:i/>
              </w:rPr>
              <w:tab/>
              <w:t xml:space="preserve">Без да се засягат допълнителните изисквания съгласно националното право, всеки проект за решение или всяко окончателно </w:t>
            </w:r>
            <w:r w:rsidRPr="000D6B27">
              <w:rPr>
                <w:b/>
                <w:i/>
              </w:rPr>
              <w:lastRenderedPageBreak/>
              <w:t>решение съгласно член 60, параграф 3, параграф 5 или параграфи 7—9 от Регламент (ЕС) 2016/679 се издава в писмена форма, като се използва кратък, стегнат, прозрачен и разбираем формат и ясен и прост език. Проектът за решение или окончателното решение се изготвя безпристрастно, като се вземат предвид всички различаващи се доказателства и становища на страните, и съдържа най-малко следните елементи: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наименование на надзорния орган, издал решението;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датата на издаване на решението;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 xml:space="preserve">безпристрастно обобщение на </w:t>
            </w:r>
            <w:proofErr w:type="spellStart"/>
            <w:r w:rsidRPr="000D6B27">
              <w:rPr>
                <w:b/>
                <w:i/>
              </w:rPr>
              <w:t>относимите</w:t>
            </w:r>
            <w:proofErr w:type="spellEnd"/>
            <w:r w:rsidRPr="000D6B27">
              <w:rPr>
                <w:b/>
                <w:i/>
              </w:rPr>
              <w:t xml:space="preserve"> факти по случая и техния източник;</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г)</w:t>
            </w:r>
            <w:r w:rsidRPr="000D6B27">
              <w:rPr>
                <w:b/>
                <w:i/>
              </w:rPr>
              <w:tab/>
              <w:t>правните основания за решението;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д)</w:t>
            </w:r>
            <w:r w:rsidRPr="000D6B27">
              <w:rPr>
                <w:b/>
                <w:i/>
              </w:rPr>
              <w:tab/>
              <w:t>упражнените корективни правомощия, санкциите или други мерки; както 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е)</w:t>
            </w:r>
            <w:r w:rsidRPr="000D6B27">
              <w:rPr>
                <w:b/>
                <w:i/>
              </w:rPr>
              <w:tab/>
              <w:t>информация относно правото на ефективна съдебна защита съгласно член 78 от Регламент (ЕС) 2016/679 и приложимото национално процесуално право.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 г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1г.</w:t>
            </w:r>
            <w:r w:rsidRPr="000D6B27">
              <w:rPr>
                <w:b/>
                <w:i/>
              </w:rPr>
              <w:tab/>
              <w:t xml:space="preserve">В случай че правно обвързващото решение трябва да бъде издадено от надзорния орган, до който е подадена жалбата в съответствие с член 60, параграф 8 или 9 от Регламент (ЕС) 2016/679, водещият надзорен орган гарантира, че решението съдържа всички </w:t>
            </w:r>
            <w:r w:rsidRPr="000D6B27">
              <w:rPr>
                <w:b/>
                <w:i/>
              </w:rPr>
              <w:lastRenderedPageBreak/>
              <w:t xml:space="preserve">елементи, необходими съгласно приложимото национално процесуално право на държавата на засегнатия надзорен орган. Засегнатият надзорен орган, до който е подадена жалбата, подпомага водещия надзорен орган при изготвянето на решението по посочения начин.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 д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1д.</w:t>
            </w:r>
            <w:r w:rsidRPr="000D6B27">
              <w:rPr>
                <w:b/>
                <w:i/>
              </w:rPr>
              <w:tab/>
              <w:t>Всеки проект на решение и всяко окончателно решение се основава единствено на фактическите констатации, направени въз основа на документите или другите доказателства, по които разследваните страни са имали възможност да изложат становищата си.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16 – параграф 1 e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1e.</w:t>
            </w:r>
            <w:r w:rsidRPr="000D6B27">
              <w:rPr>
                <w:b/>
                <w:i/>
              </w:rPr>
              <w:tab/>
              <w:t>Информацията, предоставена на страните съгласно член 60, параграфи 7—9 от Регламент (ЕС) 2016/679, включва копие от правно обвързващото решение, както и информация относно средство за съдебна защита, което е на разположение в съответствие с член 78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155</w:t>
      </w:r>
    </w:p>
    <w:p w:rsidR="00944417" w:rsidRPr="000D6B27" w:rsidRDefault="00944417" w:rsidP="00944417"/>
    <w:p w:rsidR="00944417" w:rsidRPr="000D6B27" w:rsidRDefault="00944417" w:rsidP="00944417">
      <w:pPr>
        <w:pStyle w:val="NormalBold"/>
        <w:keepNext/>
      </w:pPr>
      <w:r w:rsidRPr="000D6B27">
        <w:lastRenderedPageBreak/>
        <w:t>Предложение за регламент</w:t>
      </w:r>
    </w:p>
    <w:p w:rsidR="00944417" w:rsidRPr="000D6B27" w:rsidRDefault="00944417" w:rsidP="00944417">
      <w:pPr>
        <w:pStyle w:val="NormalBold"/>
      </w:pPr>
      <w:r w:rsidRPr="000D6B27">
        <w:t>Член 16 – параграф 1 ж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1ж.</w:t>
            </w:r>
            <w:r w:rsidRPr="000D6B27">
              <w:rPr>
                <w:b/>
                <w:i/>
              </w:rPr>
              <w:tab/>
              <w:t>Надзорните органи публикуват всички правно обвързващи решения, които издават, без ненужно забавяне, но не по-късно от три месеца след приемането им, освен ако новите решения не се отклоняват съществено от вече публикувани решения. В съответствие с приложимото национално право надзорните органи могат да заличат имената на страните, всяка друга информация, която може да позволи идентифицирането на страните, и друга информация, която е защитена съгласно приложимото право.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17</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Право на изслушване във връзка с преработен проект за решение</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разследваните страни следва да разполагат с възможност за излагане на своето мнение, преди представянето на преработения проект за решение съгласно член 60, параграф 5 от Регламент (ЕС) 2016/679 водещият надзорен орган предоставя на разследваните страни възможност да изложат своето мнение по тези нови елементи.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lastRenderedPageBreak/>
              <w:t>2.</w:t>
            </w:r>
            <w:r w:rsidRPr="000D6B27">
              <w:rPr>
                <w:b/>
                <w:i/>
              </w:rPr>
              <w:tab/>
              <w:t>Водещият надзорен орган определя срок, в рамките на който разследваните страни могат да изложат своето мнение.</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18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t xml:space="preserve">се основават </w:t>
            </w:r>
            <w:r w:rsidRPr="000D6B27">
              <w:rPr>
                <w:b/>
                <w:i/>
              </w:rPr>
              <w:t>изключително</w:t>
            </w:r>
            <w:r w:rsidRPr="000D6B27">
              <w:t xml:space="preserve"> на включените в проекта за решение фактически елементи;</w:t>
            </w:r>
            <w:r w:rsidRPr="000D6B27">
              <w:rPr>
                <w:b/>
                <w:i/>
              </w:rPr>
              <w:t xml:space="preserve"> както и</w:t>
            </w:r>
          </w:p>
        </w:tc>
        <w:tc>
          <w:tcPr>
            <w:tcW w:w="4876" w:type="dxa"/>
            <w:hideMark/>
          </w:tcPr>
          <w:p w:rsidR="00944417" w:rsidRPr="000D6B27" w:rsidRDefault="00944417" w:rsidP="00FB65F0">
            <w:pPr>
              <w:pStyle w:val="Normal6"/>
              <w:rPr>
                <w:szCs w:val="24"/>
              </w:rPr>
            </w:pPr>
            <w:r w:rsidRPr="000D6B27">
              <w:t>a)</w:t>
            </w:r>
            <w:r w:rsidRPr="000D6B27">
              <w:tab/>
              <w:t xml:space="preserve">се основават на включените в проекта за решение фактически елементи </w:t>
            </w:r>
            <w:r w:rsidRPr="000D6B27">
              <w:rPr>
                <w:b/>
                <w:i/>
              </w:rPr>
              <w:t xml:space="preserve">или на доказателствата в съвместното досие по случая или на всякакви допълнителни доказателства, представени заедно с </w:t>
            </w:r>
            <w:proofErr w:type="spellStart"/>
            <w:r w:rsidRPr="000D6B27">
              <w:rPr>
                <w:b/>
                <w:i/>
              </w:rPr>
              <w:t>относимото</w:t>
            </w:r>
            <w:proofErr w:type="spellEnd"/>
            <w:r w:rsidRPr="000D6B27">
              <w:rPr>
                <w:b/>
                <w:i/>
              </w:rPr>
              <w:t xml:space="preserve"> и обосновано възражение</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18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 xml:space="preserve">не променят обхвата на </w:t>
            </w:r>
            <w:r w:rsidRPr="000D6B27">
              <w:rPr>
                <w:b/>
                <w:i/>
              </w:rPr>
              <w:t>обвиненията чрез повдигане на съображения, които са равнозначни на определяне на допълнителни обвинения за нарушение на Регламент (ЕС) 2016/679 или променят същността на повдигнатите обвинения.</w:t>
            </w:r>
          </w:p>
        </w:tc>
        <w:tc>
          <w:tcPr>
            <w:tcW w:w="4876" w:type="dxa"/>
            <w:hideMark/>
          </w:tcPr>
          <w:p w:rsidR="00944417" w:rsidRPr="000D6B27" w:rsidRDefault="00944417" w:rsidP="00FB65F0">
            <w:pPr>
              <w:pStyle w:val="Normal6"/>
              <w:rPr>
                <w:szCs w:val="24"/>
              </w:rPr>
            </w:pPr>
            <w:r w:rsidRPr="000D6B27">
              <w:t>б)</w:t>
            </w:r>
            <w:r w:rsidRPr="000D6B27">
              <w:tab/>
              <w:t xml:space="preserve">не променят обхвата на </w:t>
            </w:r>
            <w:r w:rsidRPr="000D6B27">
              <w:rPr>
                <w:b/>
                <w:i/>
              </w:rPr>
              <w:t xml:space="preserve">случая, както е определен в най-актуалната версия на обобщението на основните въпроси; както и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159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18 – параграф 1 – буква б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ба)</w:t>
            </w:r>
            <w:r w:rsidRPr="000D6B27">
              <w:rPr>
                <w:b/>
                <w:i/>
              </w:rPr>
              <w:tab/>
              <w:t xml:space="preserve">ясно посочват елементите на проекта за решение, които следва да бъдат променени, включително, </w:t>
            </w:r>
            <w:r w:rsidRPr="000D6B27">
              <w:rPr>
                <w:b/>
                <w:i/>
              </w:rPr>
              <w:lastRenderedPageBreak/>
              <w:t>когато е възможно, точната формулировка на предложената промяна или достатъчно точно описание на предложената промяна в проекта за решение.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18 – параграф 2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a)</w:t>
            </w:r>
            <w:r w:rsidRPr="000D6B27">
              <w:rPr>
                <w:b/>
                <w:i/>
              </w:rPr>
              <w:tab/>
              <w:t xml:space="preserve">обемът на всяко </w:t>
            </w:r>
            <w:proofErr w:type="spellStart"/>
            <w:r w:rsidRPr="000D6B27">
              <w:rPr>
                <w:b/>
                <w:i/>
              </w:rPr>
              <w:t>относимо</w:t>
            </w:r>
            <w:proofErr w:type="spellEnd"/>
            <w:r w:rsidRPr="000D6B27">
              <w:rPr>
                <w:b/>
                <w:i/>
              </w:rPr>
              <w:t xml:space="preserve"> и обосновано възражение, както и на позицията на водещия надзорен орган по всяко такова възражение не надвишава три страници и не включва приложения. При случаи, свързани с особено сложни правни въпроси, максималният обем може да се увеличи до шест страници, освен ако Комитетът не приеме конкретни обстоятелства, с които да се оправдае по-големият обем;</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Глава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Отнасяне на въпроса за разрешаване на спорове съгласно член 65 от Регламент (ЕС) 2016/679</w:t>
            </w:r>
          </w:p>
        </w:tc>
        <w:tc>
          <w:tcPr>
            <w:tcW w:w="4876" w:type="dxa"/>
            <w:hideMark/>
          </w:tcPr>
          <w:p w:rsidR="00944417" w:rsidRPr="000D6B27" w:rsidRDefault="00944417" w:rsidP="00FB65F0">
            <w:pPr>
              <w:pStyle w:val="Normal6"/>
              <w:rPr>
                <w:szCs w:val="24"/>
              </w:rPr>
            </w:pPr>
            <w:r w:rsidRPr="000D6B27">
              <w:t>Отнасяне на въпроса за разрешаване на спорове съгласно член 65</w:t>
            </w:r>
            <w:r w:rsidRPr="000D6B27">
              <w:rPr>
                <w:b/>
                <w:i/>
              </w:rPr>
              <w:t>, параграф 1, буква а)</w:t>
            </w:r>
            <w:r w:rsidRPr="000D6B27">
              <w:t xml:space="preserve"> от Регламент (ЕС) 2016/679</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163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 xml:space="preserve">Ако водещият надзорен орган не приеме </w:t>
            </w:r>
            <w:proofErr w:type="spellStart"/>
            <w:r w:rsidRPr="000D6B27">
              <w:t>относимите</w:t>
            </w:r>
            <w:proofErr w:type="spellEnd"/>
            <w:r w:rsidRPr="000D6B27">
              <w:t xml:space="preserve"> и обосновани възражения или е на мнение, че възраженията не са относими или обосновани, той отнася въпроса към посочения в член 65 от Регламент (ЕС) 2016/679 механизъм за разрешаване на спорове.</w:t>
            </w:r>
          </w:p>
        </w:tc>
        <w:tc>
          <w:tcPr>
            <w:tcW w:w="4876" w:type="dxa"/>
            <w:hideMark/>
          </w:tcPr>
          <w:p w:rsidR="00944417" w:rsidRPr="000D6B27" w:rsidRDefault="00944417" w:rsidP="00FB65F0">
            <w:pPr>
              <w:pStyle w:val="Normal6"/>
              <w:rPr>
                <w:szCs w:val="24"/>
              </w:rPr>
            </w:pPr>
            <w:r w:rsidRPr="000D6B27">
              <w:t>1.</w:t>
            </w:r>
            <w:r w:rsidRPr="000D6B27">
              <w:tab/>
              <w:t xml:space="preserve">Ако водещият надзорен орган не приеме </w:t>
            </w:r>
            <w:proofErr w:type="spellStart"/>
            <w:r w:rsidRPr="000D6B27">
              <w:t>относимите</w:t>
            </w:r>
            <w:proofErr w:type="spellEnd"/>
            <w:r w:rsidRPr="000D6B27">
              <w:t xml:space="preserve"> и обосновани възражения или е на мнение, че възраженията не са относими или обосновани, той отнася въпроса към посочения в член 65 от Регламент (ЕС) 2016/679 механизъм за разрешаване на спорове</w:t>
            </w:r>
            <w:r w:rsidRPr="000D6B27">
              <w:rPr>
                <w:b/>
                <w:i/>
              </w:rPr>
              <w:t xml:space="preserve"> в срок от четири седмици след получаването на всички относими и обосновани възражения или след изтичането на срока съгласно член 60, параграф 4 от Регламент (ЕС) 2016/679</w:t>
            </w:r>
            <w:r w:rsidRPr="000D6B27">
              <w:t xml:space="preserve">. </w:t>
            </w:r>
            <w:proofErr w:type="spellStart"/>
            <w:r w:rsidRPr="000D6B27">
              <w:rPr>
                <w:b/>
                <w:i/>
              </w:rPr>
              <w:t>Относимите</w:t>
            </w:r>
            <w:proofErr w:type="spellEnd"/>
            <w:r w:rsidRPr="000D6B27">
              <w:rPr>
                <w:b/>
                <w:i/>
              </w:rPr>
              <w:t xml:space="preserve"> и обосновани възражения, получени след крайния срок, не се вземат предвид.</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При отнасяне на въпроса за разрешаване на спорове водещият надзорен орган предоставя на Комитета всички изброени по-долу </w:t>
            </w:r>
            <w:r w:rsidRPr="000D6B27">
              <w:rPr>
                <w:b/>
                <w:i/>
              </w:rPr>
              <w:t>документи</w:t>
            </w:r>
            <w:r w:rsidRPr="000D6B27">
              <w:t>:</w:t>
            </w:r>
          </w:p>
        </w:tc>
        <w:tc>
          <w:tcPr>
            <w:tcW w:w="4876" w:type="dxa"/>
            <w:hideMark/>
          </w:tcPr>
          <w:p w:rsidR="00944417" w:rsidRPr="000D6B27" w:rsidRDefault="00944417" w:rsidP="00FB65F0">
            <w:pPr>
              <w:pStyle w:val="Normal6"/>
              <w:rPr>
                <w:szCs w:val="24"/>
              </w:rPr>
            </w:pPr>
            <w:r w:rsidRPr="000D6B27">
              <w:t>2.</w:t>
            </w:r>
            <w:r w:rsidRPr="000D6B27">
              <w:tab/>
              <w:t xml:space="preserve">При отнасяне на въпроса за разрешаване на спорове водещият надзорен орган предоставя на Комитета всички изброени по-долу </w:t>
            </w:r>
            <w:r w:rsidRPr="000D6B27">
              <w:rPr>
                <w:b/>
                <w:i/>
              </w:rPr>
              <w:t>елементи</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a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proofErr w:type="spellStart"/>
            <w:r w:rsidRPr="000D6B27">
              <w:rPr>
                <w:b/>
                <w:i/>
              </w:rPr>
              <w:t>aа</w:t>
            </w:r>
            <w:proofErr w:type="spellEnd"/>
            <w:r w:rsidRPr="000D6B27">
              <w:rPr>
                <w:b/>
                <w:i/>
              </w:rPr>
              <w:t>)</w:t>
            </w:r>
            <w:r w:rsidRPr="000D6B27">
              <w:rPr>
                <w:b/>
                <w:i/>
              </w:rPr>
              <w:tab/>
              <w:t>обобщение на основните въпроси;</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166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 xml:space="preserve">обобщение на </w:t>
            </w:r>
            <w:proofErr w:type="spellStart"/>
            <w:r w:rsidRPr="000D6B27">
              <w:t>относимите</w:t>
            </w:r>
            <w:proofErr w:type="spellEnd"/>
            <w:r w:rsidRPr="000D6B27">
              <w:t xml:space="preserve"> факти;</w:t>
            </w:r>
          </w:p>
        </w:tc>
        <w:tc>
          <w:tcPr>
            <w:tcW w:w="4876" w:type="dxa"/>
            <w:hideMark/>
          </w:tcPr>
          <w:p w:rsidR="00944417" w:rsidRPr="000D6B27" w:rsidRDefault="00944417" w:rsidP="00FB65F0">
            <w:pPr>
              <w:pStyle w:val="Normal6"/>
              <w:rPr>
                <w:szCs w:val="24"/>
              </w:rPr>
            </w:pPr>
            <w:r w:rsidRPr="000D6B27">
              <w:t>б)</w:t>
            </w:r>
            <w:r w:rsidRPr="000D6B27">
              <w:tab/>
              <w:t xml:space="preserve">обобщение на </w:t>
            </w:r>
            <w:proofErr w:type="spellStart"/>
            <w:r w:rsidRPr="000D6B27">
              <w:t>относимите</w:t>
            </w:r>
            <w:proofErr w:type="spellEnd"/>
            <w:r w:rsidRPr="000D6B27">
              <w:t xml:space="preserve"> факти</w:t>
            </w:r>
            <w:r w:rsidRPr="000D6B27">
              <w:rPr>
                <w:b/>
                <w:i/>
              </w:rPr>
              <w:t xml:space="preserve">, включително описанието на дейностите по обработване, описанието на организацията на администратора и описанието на мястото, където се вземат </w:t>
            </w:r>
            <w:proofErr w:type="spellStart"/>
            <w:r w:rsidRPr="000D6B27">
              <w:rPr>
                <w:b/>
                <w:i/>
              </w:rPr>
              <w:t>относимите</w:t>
            </w:r>
            <w:proofErr w:type="spellEnd"/>
            <w:r w:rsidRPr="000D6B27">
              <w:rPr>
                <w:b/>
                <w:i/>
              </w:rPr>
              <w:t xml:space="preserve"> решения относно целите и средствата по отношение на обработването на лични данни</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г)</w:t>
            </w:r>
            <w:r w:rsidRPr="000D6B27">
              <w:tab/>
            </w:r>
            <w:r w:rsidRPr="000D6B27">
              <w:rPr>
                <w:b/>
                <w:i/>
              </w:rPr>
              <w:t>мнение</w:t>
            </w:r>
            <w:r w:rsidRPr="000D6B27">
              <w:t xml:space="preserve">, </w:t>
            </w:r>
            <w:r w:rsidRPr="000D6B27">
              <w:rPr>
                <w:b/>
                <w:i/>
              </w:rPr>
              <w:t>изразено</w:t>
            </w:r>
            <w:r w:rsidRPr="000D6B27">
              <w:t xml:space="preserve"> в писмен вид от </w:t>
            </w:r>
            <w:r w:rsidRPr="000D6B27">
              <w:rPr>
                <w:b/>
                <w:i/>
              </w:rPr>
              <w:t>разследваните страни, в зависимост от случая</w:t>
            </w:r>
            <w:r w:rsidRPr="000D6B27">
              <w:t xml:space="preserve">, в съответствие с </w:t>
            </w:r>
            <w:r w:rsidRPr="000D6B27">
              <w:rPr>
                <w:b/>
                <w:i/>
              </w:rPr>
              <w:t>членове</w:t>
            </w:r>
            <w:r w:rsidRPr="000D6B27">
              <w:t xml:space="preserve"> 14 </w:t>
            </w:r>
            <w:r w:rsidRPr="000D6B27">
              <w:rPr>
                <w:b/>
                <w:i/>
              </w:rPr>
              <w:t>и 17</w:t>
            </w:r>
            <w:r w:rsidRPr="000D6B27">
              <w:t>;</w:t>
            </w:r>
          </w:p>
        </w:tc>
        <w:tc>
          <w:tcPr>
            <w:tcW w:w="4876" w:type="dxa"/>
            <w:hideMark/>
          </w:tcPr>
          <w:p w:rsidR="00944417" w:rsidRPr="000D6B27" w:rsidRDefault="00944417" w:rsidP="00FB65F0">
            <w:pPr>
              <w:pStyle w:val="Normal6"/>
              <w:rPr>
                <w:szCs w:val="24"/>
              </w:rPr>
            </w:pPr>
            <w:r w:rsidRPr="000D6B27">
              <w:t>г)</w:t>
            </w:r>
            <w:r w:rsidRPr="000D6B27">
              <w:tab/>
            </w:r>
            <w:r w:rsidRPr="000D6B27">
              <w:rPr>
                <w:b/>
                <w:i/>
              </w:rPr>
              <w:t>мнения</w:t>
            </w:r>
            <w:r w:rsidRPr="000D6B27">
              <w:t xml:space="preserve">, </w:t>
            </w:r>
            <w:r w:rsidRPr="000D6B27">
              <w:rPr>
                <w:b/>
                <w:i/>
              </w:rPr>
              <w:t>изразени</w:t>
            </w:r>
            <w:r w:rsidRPr="000D6B27">
              <w:t xml:space="preserve"> в писмен вид от </w:t>
            </w:r>
            <w:r w:rsidRPr="000D6B27">
              <w:rPr>
                <w:b/>
                <w:i/>
              </w:rPr>
              <w:t>страните</w:t>
            </w:r>
            <w:r w:rsidRPr="000D6B27">
              <w:t>, в съответствие с</w:t>
            </w:r>
            <w:r w:rsidRPr="000D6B27">
              <w:rPr>
                <w:b/>
                <w:i/>
              </w:rPr>
              <w:t xml:space="preserve"> член</w:t>
            </w:r>
            <w:r w:rsidRPr="000D6B27">
              <w:t> 14;</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д)</w:t>
            </w:r>
            <w:r w:rsidRPr="000D6B27">
              <w:rPr>
                <w:b/>
                <w:i/>
              </w:rPr>
              <w:tab/>
              <w:t>мнения, изразени в писмен вид от жалбоподателите, в зависимост от случая, съгласно членове 11, 12 и 15;</w:t>
            </w:r>
          </w:p>
        </w:tc>
        <w:tc>
          <w:tcPr>
            <w:tcW w:w="4876" w:type="dxa"/>
            <w:hideMark/>
          </w:tcPr>
          <w:p w:rsidR="00944417" w:rsidRPr="000D6B27" w:rsidRDefault="00944417" w:rsidP="00FB65F0">
            <w:pPr>
              <w:pStyle w:val="Normal6"/>
              <w:rPr>
                <w:szCs w:val="24"/>
              </w:rPr>
            </w:pPr>
            <w:r w:rsidRPr="000D6B27">
              <w:rPr>
                <w:b/>
                <w:i/>
              </w:rPr>
              <w:t>заличава се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169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е)</w:t>
            </w:r>
            <w:r w:rsidRPr="000D6B27">
              <w:tab/>
            </w:r>
            <w:proofErr w:type="spellStart"/>
            <w:r w:rsidRPr="000D6B27">
              <w:t>относимите</w:t>
            </w:r>
            <w:proofErr w:type="spellEnd"/>
            <w:r w:rsidRPr="000D6B27">
              <w:t xml:space="preserve"> и обосновани възражения, които водещият надзорен орган не е приел;</w:t>
            </w:r>
          </w:p>
        </w:tc>
        <w:tc>
          <w:tcPr>
            <w:tcW w:w="4876" w:type="dxa"/>
            <w:hideMark/>
          </w:tcPr>
          <w:p w:rsidR="00944417" w:rsidRPr="000D6B27" w:rsidRDefault="00944417" w:rsidP="00FB65F0">
            <w:pPr>
              <w:pStyle w:val="Normal6"/>
              <w:rPr>
                <w:szCs w:val="24"/>
              </w:rPr>
            </w:pPr>
            <w:r w:rsidRPr="000D6B27">
              <w:t>е)</w:t>
            </w:r>
            <w:r w:rsidRPr="000D6B27">
              <w:tab/>
            </w:r>
            <w:proofErr w:type="spellStart"/>
            <w:r w:rsidRPr="000D6B27">
              <w:t>относимите</w:t>
            </w:r>
            <w:proofErr w:type="spellEnd"/>
            <w:r w:rsidRPr="000D6B27">
              <w:t xml:space="preserve"> и обосновани възражения, които водещият надзорен орган не е приел</w:t>
            </w:r>
            <w:r w:rsidRPr="000D6B27">
              <w:rPr>
                <w:b/>
                <w:i/>
              </w:rPr>
              <w:t xml:space="preserve">, и възраженията, които водещият надзорен орган е отхвърлил като </w:t>
            </w:r>
            <w:proofErr w:type="spellStart"/>
            <w:r w:rsidRPr="000D6B27">
              <w:rPr>
                <w:b/>
                <w:i/>
              </w:rPr>
              <w:t>неотносими</w:t>
            </w:r>
            <w:proofErr w:type="spellEnd"/>
            <w:r w:rsidRPr="000D6B27">
              <w:rPr>
                <w:b/>
                <w:i/>
              </w:rPr>
              <w:t xml:space="preserve"> и необосновани</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ж)</w:t>
            </w:r>
            <w:r w:rsidRPr="000D6B27">
              <w:tab/>
              <w:t xml:space="preserve">мотивите, поради които водещият надзорен орган не е приел </w:t>
            </w:r>
            <w:proofErr w:type="spellStart"/>
            <w:r w:rsidRPr="000D6B27">
              <w:rPr>
                <w:b/>
                <w:i/>
              </w:rPr>
              <w:t>относимите</w:t>
            </w:r>
            <w:proofErr w:type="spellEnd"/>
            <w:r w:rsidRPr="000D6B27">
              <w:rPr>
                <w:b/>
                <w:i/>
              </w:rPr>
              <w:t xml:space="preserve"> и обосновани възражения</w:t>
            </w:r>
            <w:r w:rsidRPr="000D6B27">
              <w:t xml:space="preserve"> или </w:t>
            </w:r>
            <w:r w:rsidRPr="000D6B27">
              <w:rPr>
                <w:b/>
                <w:i/>
              </w:rPr>
              <w:t>поради които</w:t>
            </w:r>
            <w:r w:rsidRPr="000D6B27">
              <w:t xml:space="preserve"> е </w:t>
            </w:r>
            <w:r w:rsidRPr="000D6B27">
              <w:rPr>
                <w:b/>
                <w:i/>
              </w:rPr>
              <w:t>счел, че</w:t>
            </w:r>
            <w:r w:rsidRPr="000D6B27">
              <w:t xml:space="preserve"> възраженията </w:t>
            </w:r>
            <w:r w:rsidRPr="000D6B27">
              <w:rPr>
                <w:b/>
                <w:i/>
              </w:rPr>
              <w:t>не са относими</w:t>
            </w:r>
            <w:r w:rsidRPr="000D6B27">
              <w:t xml:space="preserve"> или </w:t>
            </w:r>
            <w:r w:rsidRPr="000D6B27">
              <w:rPr>
                <w:b/>
                <w:i/>
              </w:rPr>
              <w:t>обосновани.</w:t>
            </w:r>
          </w:p>
        </w:tc>
        <w:tc>
          <w:tcPr>
            <w:tcW w:w="4876" w:type="dxa"/>
            <w:hideMark/>
          </w:tcPr>
          <w:p w:rsidR="00944417" w:rsidRPr="000D6B27" w:rsidRDefault="00944417" w:rsidP="00FB65F0">
            <w:pPr>
              <w:pStyle w:val="Normal6"/>
              <w:rPr>
                <w:szCs w:val="24"/>
              </w:rPr>
            </w:pPr>
            <w:r w:rsidRPr="000D6B27">
              <w:t>ж)</w:t>
            </w:r>
            <w:r w:rsidRPr="000D6B27">
              <w:tab/>
              <w:t xml:space="preserve">мотивите, поради които водещият надзорен орган не е приел </w:t>
            </w:r>
            <w:r w:rsidRPr="000D6B27">
              <w:rPr>
                <w:b/>
                <w:i/>
              </w:rPr>
              <w:t>възраженията</w:t>
            </w:r>
            <w:r w:rsidRPr="000D6B27">
              <w:t xml:space="preserve"> или е </w:t>
            </w:r>
            <w:r w:rsidRPr="000D6B27">
              <w:rPr>
                <w:b/>
                <w:i/>
              </w:rPr>
              <w:t>отхвърлил</w:t>
            </w:r>
            <w:r w:rsidRPr="000D6B27">
              <w:t xml:space="preserve"> възраженията </w:t>
            </w:r>
            <w:r w:rsidRPr="000D6B27">
              <w:rPr>
                <w:b/>
                <w:i/>
              </w:rPr>
              <w:t xml:space="preserve">като </w:t>
            </w:r>
            <w:proofErr w:type="spellStart"/>
            <w:r w:rsidRPr="000D6B27">
              <w:rPr>
                <w:b/>
                <w:i/>
              </w:rPr>
              <w:t>неотносими</w:t>
            </w:r>
            <w:proofErr w:type="spellEnd"/>
            <w:r w:rsidRPr="000D6B27">
              <w:t xml:space="preserve"> или</w:t>
            </w:r>
            <w:r w:rsidRPr="000D6B27">
              <w:rPr>
                <w:b/>
                <w:i/>
              </w:rPr>
              <w:t xml:space="preserve"> необосновани;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2 – буква ж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жа)</w:t>
            </w:r>
            <w:r w:rsidRPr="000D6B27">
              <w:rPr>
                <w:b/>
                <w:i/>
              </w:rPr>
              <w:tab/>
              <w:t>достъп до съвместното досие по случая.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 xml:space="preserve">В </w:t>
            </w:r>
            <w:r w:rsidRPr="000D6B27">
              <w:rPr>
                <w:b/>
                <w:i/>
              </w:rPr>
              <w:t>рамките на четири</w:t>
            </w:r>
            <w:r w:rsidRPr="000D6B27">
              <w:t xml:space="preserve"> седмици </w:t>
            </w:r>
            <w:r w:rsidRPr="000D6B27">
              <w:rPr>
                <w:b/>
                <w:i/>
              </w:rPr>
              <w:t>от</w:t>
            </w:r>
            <w:r w:rsidRPr="000D6B27">
              <w:t xml:space="preserve"> получаването на </w:t>
            </w:r>
            <w:r w:rsidRPr="000D6B27">
              <w:rPr>
                <w:b/>
                <w:i/>
              </w:rPr>
              <w:t>изброените</w:t>
            </w:r>
            <w:r w:rsidRPr="000D6B27">
              <w:t xml:space="preserve"> в параграф 2 документи Комитетът</w:t>
            </w:r>
            <w:r w:rsidRPr="000D6B27">
              <w:rPr>
                <w:b/>
                <w:i/>
              </w:rPr>
              <w:t xml:space="preserve"> определя запазените относими и обосновани възражения</w:t>
            </w:r>
            <w:r w:rsidRPr="000D6B27">
              <w:t>.</w:t>
            </w:r>
          </w:p>
        </w:tc>
        <w:tc>
          <w:tcPr>
            <w:tcW w:w="4876" w:type="dxa"/>
            <w:hideMark/>
          </w:tcPr>
          <w:p w:rsidR="00944417" w:rsidRPr="000D6B27" w:rsidRDefault="00944417" w:rsidP="00FB65F0">
            <w:pPr>
              <w:pStyle w:val="Normal6"/>
              <w:rPr>
                <w:szCs w:val="24"/>
              </w:rPr>
            </w:pPr>
            <w:r w:rsidRPr="000D6B27">
              <w:t>3.</w:t>
            </w:r>
            <w:r w:rsidRPr="000D6B27">
              <w:tab/>
              <w:t xml:space="preserve">В </w:t>
            </w:r>
            <w:r w:rsidRPr="000D6B27">
              <w:rPr>
                <w:b/>
                <w:i/>
              </w:rPr>
              <w:t>срок от две</w:t>
            </w:r>
            <w:r w:rsidRPr="000D6B27">
              <w:t xml:space="preserve"> седмици </w:t>
            </w:r>
            <w:r w:rsidRPr="000D6B27">
              <w:rPr>
                <w:b/>
                <w:i/>
              </w:rPr>
              <w:t>след</w:t>
            </w:r>
            <w:r w:rsidRPr="000D6B27">
              <w:t xml:space="preserve"> получаването на </w:t>
            </w:r>
            <w:r w:rsidRPr="000D6B27">
              <w:rPr>
                <w:b/>
                <w:i/>
              </w:rPr>
              <w:t>всички изброени</w:t>
            </w:r>
            <w:r w:rsidRPr="000D6B27">
              <w:t xml:space="preserve"> в параграф 2 документи Комитетът </w:t>
            </w:r>
            <w:r w:rsidRPr="000D6B27">
              <w:rPr>
                <w:b/>
                <w:i/>
              </w:rPr>
              <w:t xml:space="preserve">регистрира отнасянето на даден въпрос до механизма за решаване на спорове или в срок от една </w:t>
            </w:r>
            <w:r w:rsidRPr="000D6B27">
              <w:rPr>
                <w:b/>
                <w:i/>
              </w:rPr>
              <w:lastRenderedPageBreak/>
              <w:t>допълнителна седмица изисква повторно отнасяне, което да включва липсващата информация</w:t>
            </w:r>
            <w:r w:rsidRPr="000D6B27">
              <w:t>.</w:t>
            </w:r>
            <w:r w:rsidRPr="000D6B27">
              <w:rPr>
                <w:b/>
                <w:i/>
              </w:rPr>
              <w:t xml:space="preserve"> При регистрирането на отнасянето Комитетът изброява и структурира споровете между надзорните органи, които съставляват обхвата на процедурата пред Комитета, и незабавно ги предоставя на всички надзорни органи.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3а.</w:t>
            </w:r>
            <w:r w:rsidRPr="000D6B27">
              <w:rPr>
                <w:b/>
                <w:i/>
              </w:rPr>
              <w:tab/>
              <w:t xml:space="preserve">След като цялата информация, посочена в параграф 2, бъде получена, председателят на Комитета е оправомощен да поиска от водещия надзорен орган или от засегнатия надзорен орган всякаква допълнителна информация, документи или пояснения, които са необходими на Комитета, за да вземе решение със задължителен характер относно всички въпроси, които са предмет на </w:t>
            </w:r>
            <w:proofErr w:type="spellStart"/>
            <w:r w:rsidRPr="000D6B27">
              <w:rPr>
                <w:b/>
                <w:i/>
              </w:rPr>
              <w:t>относимите</w:t>
            </w:r>
            <w:proofErr w:type="spellEnd"/>
            <w:r w:rsidRPr="000D6B27">
              <w:rPr>
                <w:b/>
                <w:i/>
              </w:rPr>
              <w:t xml:space="preserve"> и обосновани възражения. Органите предоставят посочената допълнителна информация не по-късно от една седмица след получаването на искането.</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3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3б.</w:t>
            </w:r>
            <w:r w:rsidRPr="000D6B27">
              <w:rPr>
                <w:b/>
                <w:i/>
              </w:rPr>
              <w:tab/>
              <w:t xml:space="preserve">Засегнатите надзорни органи могат в срок от две седмици, след като им е било предоставено заявлението за отнасяне съгласно параграф 3, да представят друга </w:t>
            </w:r>
            <w:r w:rsidRPr="000D6B27">
              <w:rPr>
                <w:b/>
                <w:i/>
              </w:rPr>
              <w:lastRenderedPageBreak/>
              <w:t>имаща отношение информация, с която разполагат по този случай, която не е била включена във възраженията, включително, но не само, факти и документация, свързани с възражението им.</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3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3в.</w:t>
            </w:r>
            <w:r w:rsidRPr="000D6B27">
              <w:rPr>
                <w:b/>
                <w:i/>
              </w:rPr>
              <w:tab/>
              <w:t>„Отнасяне на въпроса“ съгласно член 65, параграф 2 от Регламент (ЕС) 2016/679 означава моментът, в който всички документи, посочени в член 22, параграф 2, са налични и преведени в съответствие с член 2г.</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22 - параграф 3 г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3г.</w:t>
            </w:r>
            <w:r w:rsidRPr="000D6B27">
              <w:rPr>
                <w:b/>
                <w:i/>
              </w:rPr>
              <w:tab/>
              <w:t>Предвидената в член 65, параграф 4 от Регламент (ЕС) 2016/679 забрана за надзорните органи да приемат решение по отнесения до Комитета въпрос докато текат сроковете, посочени в член 65, параграфи 2 и 3 от Регламент (ЕС) 2016/679, се прилага и докато текат сроковете, посочени в параграф 3 от настоящия член.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23</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Регистрация във връзка с решение по член 65, параграф 1, буква а) от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Председателят на Комитета регистрира отнасянето на въпроса за разрешаване на спорове съгласно член 65, параграф 1, буква а) от Регламент (ЕС) 2016/679 не по-късно от една седмица след като е получил всички посочени по-долу документи: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a)</w:t>
            </w:r>
            <w:r w:rsidRPr="000D6B27">
              <w:rPr>
                <w:b/>
                <w:i/>
              </w:rPr>
              <w:tab/>
              <w:t xml:space="preserve">проекта за решение или преработения проект за решение при спазване на </w:t>
            </w:r>
            <w:proofErr w:type="spellStart"/>
            <w:r w:rsidRPr="000D6B27">
              <w:rPr>
                <w:b/>
                <w:i/>
              </w:rPr>
              <w:t>относимите</w:t>
            </w:r>
            <w:proofErr w:type="spellEnd"/>
            <w:r w:rsidRPr="000D6B27">
              <w:rPr>
                <w:b/>
                <w:i/>
              </w:rPr>
              <w:t xml:space="preserve"> и обосновани възражения;</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б)</w:t>
            </w:r>
            <w:r w:rsidRPr="000D6B27">
              <w:rPr>
                <w:b/>
                <w:i/>
              </w:rPr>
              <w:tab/>
              <w:t xml:space="preserve">обобщение на </w:t>
            </w:r>
            <w:proofErr w:type="spellStart"/>
            <w:r w:rsidRPr="000D6B27">
              <w:rPr>
                <w:b/>
                <w:i/>
              </w:rPr>
              <w:t>относимите</w:t>
            </w:r>
            <w:proofErr w:type="spellEnd"/>
            <w:r w:rsidRPr="000D6B27">
              <w:rPr>
                <w:b/>
                <w:i/>
              </w:rPr>
              <w:t xml:space="preserve"> факти;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в)</w:t>
            </w:r>
            <w:r w:rsidRPr="000D6B27">
              <w:rPr>
                <w:b/>
                <w:i/>
              </w:rPr>
              <w:tab/>
              <w:t>мнение, изразено в писмен вид от разследваните страни, в зависимост от случая, в съответствие с членове 14 и 17;</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г)</w:t>
            </w:r>
            <w:r w:rsidRPr="000D6B27">
              <w:rPr>
                <w:b/>
                <w:i/>
              </w:rPr>
              <w:tab/>
              <w:t>мнения, изразени в писмен вид от жалбоподателите, в зависимост от случая, съгласно членове 11, 12 и 15;</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д)</w:t>
            </w:r>
            <w:r w:rsidRPr="000D6B27">
              <w:rPr>
                <w:b/>
                <w:i/>
              </w:rPr>
              <w:tab/>
              <w:t>запазените относими и обосновани възражения;</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е)</w:t>
            </w:r>
            <w:r w:rsidRPr="000D6B27">
              <w:rPr>
                <w:b/>
                <w:i/>
              </w:rPr>
              <w:tab/>
              <w:t>мотивите, поради които водещият надзорен орган не е приел запазените относими и обосновани възражения.</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24</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 xml:space="preserve">Изложение на мотивите преди приемането на решение съгласно </w:t>
            </w:r>
            <w:r w:rsidRPr="000D6B27">
              <w:rPr>
                <w:b/>
                <w:i/>
              </w:rPr>
              <w:lastRenderedPageBreak/>
              <w:t>член 65, параграф 1, буква а) от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Преди приемането на решението със задължителен характер съгласно член 65, параграф 1, буква а) от Регламент (ЕС) 2016/679 председателят на Комитета, чрез водещия надзорен орган, предоставя на разследваните страни и/или, в случай на цялостно или частично отхвърляне на жалба, на жалбоподателя изложение на мотивите, в което се обясняват основанията, които Комитетът възнамерява да приеме в своето решение. Когато Комитетът възнамерява да приеме решение със задължителен характер, с което от водещия надзорен орган се изисква да измени своя проект за решение или преработен проект за решение, Комитетът решава дали това изложение на мотивите следва да се придружи от запазените относими и обосновани възражения, въз основа на които Комитетът възнамерява да приеме своето решение.</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Разследваните страни и/или, в случай на цялостно или частично отхвърляне на жалба, жалбоподателят имат на разположение една седмица след получаването на посоченото в параграф 1 изложение на мотивите, за да изложат своите мнения.</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3.</w:t>
            </w:r>
            <w:r w:rsidRPr="000D6B27">
              <w:rPr>
                <w:b/>
                <w:i/>
              </w:rPr>
              <w:tab/>
              <w:t>Крайният срок в параграф 2 се удължава с една седмица, когато Комитетът удължи срока за приемане на решението със задължителен характер в съответствие с член 65, параграф 2 от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4.</w:t>
            </w:r>
            <w:r w:rsidRPr="000D6B27">
              <w:rPr>
                <w:b/>
                <w:i/>
              </w:rPr>
              <w:tab/>
              <w:t xml:space="preserve">Срокът за приемане на решението със задължителен характер на Комитета, който се предвижда в член 65, параграф 2 от Регламент (ЕС) 2016/679, не тече по време на предвидените в параграфи 2 </w:t>
            </w:r>
            <w:r w:rsidRPr="000D6B27">
              <w:rPr>
                <w:b/>
                <w:i/>
              </w:rPr>
              <w:lastRenderedPageBreak/>
              <w:t>и 3 периоди.</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179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25</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Процедура във връзка с решение по член 65, параграф 1, буква б) от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При отнасяне на въпрос до Комитета по член 65, параграф 1, буква б) от Регламент (ЕС) 2016/679 надзорният орган, който отнася въпроса за компетентността по отношение на основното място на установяване, предоставя на Комитета всички посочени по-долу документи: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a)</w:t>
            </w:r>
            <w:r w:rsidRPr="000D6B27">
              <w:rPr>
                <w:b/>
                <w:i/>
              </w:rPr>
              <w:tab/>
              <w:t xml:space="preserve">обобщение на </w:t>
            </w:r>
            <w:proofErr w:type="spellStart"/>
            <w:r w:rsidRPr="000D6B27">
              <w:rPr>
                <w:b/>
                <w:i/>
              </w:rPr>
              <w:t>относимите</w:t>
            </w:r>
            <w:proofErr w:type="spellEnd"/>
            <w:r w:rsidRPr="000D6B27">
              <w:rPr>
                <w:b/>
                <w:i/>
              </w:rPr>
              <w:t xml:space="preserve"> факти;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б)</w:t>
            </w:r>
            <w:r w:rsidRPr="000D6B27">
              <w:rPr>
                <w:b/>
                <w:i/>
              </w:rPr>
              <w:tab/>
              <w:t>оценка на тези факти, що се отнася до условията на член 56, параграф 1 от Регламент (ЕС) 2016/679;</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в)</w:t>
            </w:r>
            <w:r w:rsidRPr="000D6B27">
              <w:rPr>
                <w:b/>
                <w:i/>
              </w:rPr>
              <w:tab/>
              <w:t>мнения, изразени от администратора или обработващия лични данни, чието основно място на установяване представлява предмет на отнасянето на въпроса;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г)</w:t>
            </w:r>
            <w:r w:rsidRPr="000D6B27">
              <w:rPr>
                <w:b/>
                <w:i/>
              </w:rPr>
              <w:tab/>
              <w:t>мненията на други засегнати от отнасянето на въпроса надзорни органи;</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д)</w:t>
            </w:r>
            <w:r w:rsidRPr="000D6B27">
              <w:rPr>
                <w:b/>
                <w:i/>
              </w:rPr>
              <w:tab/>
              <w:t>други документи или информация, които надзорният орган, отнасящ въпроса, счита за относими и необходими с оглед на уреждането на въпроса.</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 xml:space="preserve">Председателят на Комитета регистрира отнасянето на въпроса не по-късно от една седмица след получаването на посочените в </w:t>
            </w:r>
            <w:r w:rsidRPr="000D6B27">
              <w:rPr>
                <w:b/>
                <w:i/>
              </w:rPr>
              <w:lastRenderedPageBreak/>
              <w:t>параграф 1 документи.</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26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w:t>
            </w:r>
            <w:r w:rsidRPr="000D6B27">
              <w:tab/>
              <w:t>мнението на надзорния орган, който е отнесъл въпроса, или на Комисията относно това дали, в зависимост от случая, надзорният орган е бил длъжен да съобщи на Комитета за проекта за решение съгласно член 64, параграф 1 от Регламент (ЕС) 2016/679, или надзорният орган не се е съобразил със становището на Комитета, издадено съгласно член 64 от Регламент (ЕС) 2016/679.</w:t>
            </w:r>
          </w:p>
        </w:tc>
        <w:tc>
          <w:tcPr>
            <w:tcW w:w="4876" w:type="dxa"/>
            <w:hideMark/>
          </w:tcPr>
          <w:p w:rsidR="00944417" w:rsidRPr="000D6B27" w:rsidRDefault="00944417" w:rsidP="00FB65F0">
            <w:pPr>
              <w:pStyle w:val="Normal6"/>
              <w:rPr>
                <w:szCs w:val="24"/>
              </w:rPr>
            </w:pPr>
            <w:r w:rsidRPr="000D6B27">
              <w:t>в)</w:t>
            </w:r>
            <w:r w:rsidRPr="000D6B27">
              <w:tab/>
              <w:t>мнението на надзорния орган, който е отнесъл въпроса, или на Комисията относно това дали, в зависимост от случая, надзорният орган е бил длъжен да съобщи на Комитета за проекта за решение съгласно член 64, параграф 1 от Регламент (ЕС) 2016/679, или надзорният орган не се е съобразил със становището на Комитета, издадено съгласно член 64 от Регламент (ЕС) 2016/679</w:t>
            </w:r>
            <w:r w:rsidRPr="000D6B27">
              <w:rPr>
                <w:b/>
                <w:i/>
              </w:rPr>
              <w:t>, включително обяснение по въпроса кои точки не са изпълнени и позоваване на съответната част от приетото решение</w:t>
            </w:r>
            <w:r w:rsidRPr="000D6B27">
              <w:t xml:space="preserve">. </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26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Председателят на Комитета уведомява всички надзорни органи за отнасянето на въпроса до Комитета съгласно параграф 1, така че да позволи на надзорните органи да изложат своите позиции.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Председателят на Комитета регистрира отнасянето на въпроса не по-</w:t>
            </w:r>
            <w:r w:rsidRPr="000D6B27">
              <w:lastRenderedPageBreak/>
              <w:t xml:space="preserve">късно от една седмица след получаването на </w:t>
            </w:r>
            <w:r w:rsidRPr="000D6B27">
              <w:rPr>
                <w:b/>
                <w:i/>
              </w:rPr>
              <w:t>посочените</w:t>
            </w:r>
            <w:r w:rsidRPr="000D6B27">
              <w:t xml:space="preserve"> в параграфи 1 и 2 документи.</w:t>
            </w:r>
          </w:p>
        </w:tc>
        <w:tc>
          <w:tcPr>
            <w:tcW w:w="4876" w:type="dxa"/>
            <w:hideMark/>
          </w:tcPr>
          <w:p w:rsidR="00944417" w:rsidRPr="000D6B27" w:rsidRDefault="00944417" w:rsidP="00FB65F0">
            <w:pPr>
              <w:pStyle w:val="Normal6"/>
              <w:rPr>
                <w:szCs w:val="24"/>
              </w:rPr>
            </w:pPr>
            <w:r w:rsidRPr="000D6B27">
              <w:lastRenderedPageBreak/>
              <w:t>3.</w:t>
            </w:r>
            <w:r w:rsidRPr="000D6B27">
              <w:tab/>
              <w:t>Председателят на Комитета регистрира отнасянето на въпроса не по-</w:t>
            </w:r>
            <w:r w:rsidRPr="000D6B27">
              <w:lastRenderedPageBreak/>
              <w:t xml:space="preserve">късно от една седмица след получаването на </w:t>
            </w:r>
            <w:r w:rsidRPr="000D6B27">
              <w:rPr>
                <w:b/>
                <w:i/>
              </w:rPr>
              <w:t>всички посочени</w:t>
            </w:r>
            <w:r w:rsidRPr="000D6B27">
              <w:t xml:space="preserve"> в параграфи 1 и 2 документи.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26а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Решения на Комитета по процесуални въпроси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1. </w:t>
            </w:r>
            <w:r w:rsidRPr="000D6B27">
              <w:tab/>
            </w:r>
            <w:r w:rsidRPr="000D6B27">
              <w:rPr>
                <w:b/>
                <w:i/>
              </w:rPr>
              <w:t>Съгласно член 66 от Регламент (ЕС) 2016/679 надзорен орган може да поиска от Комитета да вземе спешно решение със задължителен характер под формата на решение по процесуален въпрос относно всеки процесуален спор, възникнал между надзорни органи в случаите, предвидени в настоящия регламент.</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2. </w:t>
            </w:r>
            <w:r w:rsidRPr="000D6B27">
              <w:tab/>
            </w:r>
            <w:r w:rsidRPr="000D6B27">
              <w:rPr>
                <w:b/>
                <w:i/>
              </w:rPr>
              <w:t>Когато водещият надзорен орган счита, че вероятно няма да може да спази срок по член 4, параграф 1б или член 5а, параграф 3, особено поради необходимостта от изключително сложни разследвания на фактите, той отправя искане до Комитета за вземане на спешно решение със задължителен характер съгласно параграф 1 относно удължаване на срока с до девет допълнителни месеца. Надзорният орган представя доказателства, че макар да е спазил разпоредбите на член 2в, параграф 1, исканото удължаване е неизбежно.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tab/>
            </w:r>
            <w:r w:rsidRPr="000D6B27">
              <w:rPr>
                <w:b/>
                <w:i/>
              </w:rPr>
              <w:t>Исканията по параграфи 1 и 2 съдържат най-малко: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a) </w:t>
            </w:r>
            <w:r w:rsidRPr="000D6B27">
              <w:tab/>
            </w:r>
            <w:r w:rsidRPr="000D6B27">
              <w:rPr>
                <w:b/>
                <w:i/>
              </w:rPr>
              <w:t>фактите, на които се основава искането, и доказателствата, с които разполага органът или страната;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б) </w:t>
            </w:r>
            <w:r w:rsidRPr="000D6B27">
              <w:tab/>
            </w:r>
            <w:r w:rsidRPr="000D6B27">
              <w:rPr>
                <w:b/>
                <w:i/>
              </w:rPr>
              <w:t xml:space="preserve">правното основание за </w:t>
            </w:r>
            <w:r w:rsidRPr="000D6B27">
              <w:rPr>
                <w:b/>
                <w:i/>
              </w:rPr>
              <w:lastRenderedPageBreak/>
              <w:t>искането;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tab/>
            </w:r>
            <w:r w:rsidRPr="000D6B27">
              <w:rPr>
                <w:b/>
                <w:i/>
              </w:rPr>
              <w:t>решението съгласно параграф 1 или удължаването на срока съгласно параграф 2, което органът или страната иска от Комитета;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4. </w:t>
            </w:r>
            <w:r w:rsidRPr="000D6B27">
              <w:tab/>
            </w:r>
            <w:r w:rsidRPr="000D6B27">
              <w:rPr>
                <w:b/>
                <w:i/>
              </w:rPr>
              <w:t>В срок от две седмици Комитетът се произнася по въпроса въз основа на предоставената му информация или отхвърля заявлението. Решенията имат задължителен характер за надзорните органи.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26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26б</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Право на ефективна съдебна защита срещу надзорен орган</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1. </w:t>
            </w:r>
            <w:r w:rsidRPr="000D6B27">
              <w:tab/>
            </w:r>
            <w:r w:rsidRPr="000D6B27">
              <w:rPr>
                <w:b/>
                <w:i/>
              </w:rPr>
              <w:t>Без да се засягат съществуващите средства за правна защита съгласно член 78 от Регламент (ЕС) 2016/679 и всяко друго административно или извънсъдебно средство за защита, всяка страна в производството има право на ефективна съдебна защита: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a) </w:t>
            </w:r>
            <w:r w:rsidRPr="000D6B27">
              <w:tab/>
            </w:r>
            <w:r w:rsidRPr="000D6B27">
              <w:rPr>
                <w:b/>
                <w:i/>
              </w:rPr>
              <w:t>когато надзорният орган, до който е подадена жалбата, не използва правомощията си, за да гарантира, че друг надзорен орган ще продължи процедурата;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б) </w:t>
            </w:r>
            <w:r w:rsidRPr="000D6B27">
              <w:tab/>
            </w:r>
            <w:r w:rsidRPr="000D6B27">
              <w:rPr>
                <w:b/>
                <w:i/>
              </w:rPr>
              <w:t>когато водещ надзорен орган не спазва сроковете, предвидени в Регламент (ЕС) 2016/679 и в настоящия регламент; или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в) </w:t>
            </w:r>
            <w:r w:rsidRPr="000D6B27">
              <w:tab/>
            </w:r>
            <w:r w:rsidRPr="000D6B27">
              <w:rPr>
                <w:b/>
                <w:i/>
              </w:rPr>
              <w:t>когато надзорен орган не се съобрази с решение на Комитета, което има задължителен характер.</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2. </w:t>
            </w:r>
            <w:r w:rsidRPr="000D6B27">
              <w:tab/>
            </w:r>
            <w:r w:rsidRPr="000D6B27">
              <w:rPr>
                <w:b/>
                <w:i/>
              </w:rPr>
              <w:t xml:space="preserve">Всяка страна по производството или структура с нестопанска цел съгласно член 80, </w:t>
            </w:r>
            <w:r w:rsidRPr="000D6B27">
              <w:rPr>
                <w:b/>
                <w:i/>
              </w:rPr>
              <w:lastRenderedPageBreak/>
              <w:t>параграф 1 от Регламент (ЕС) 2016/679 може да предяви иск съгласно параграф 1, буква в), ако счита, че в резултат на производството са нарушени правата на субект на данни съгласно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3. </w:t>
            </w:r>
            <w:r w:rsidRPr="000D6B27">
              <w:tab/>
            </w:r>
            <w:r w:rsidRPr="000D6B27">
              <w:rPr>
                <w:b/>
                <w:i/>
              </w:rPr>
              <w:t>Когато съд или правораздавателен орган, извършващ прегледа съгласно параграф 1, установи, че надзорен орган не е изпълнил задълженията си, той има правомощието да разпореди на съответния надзорен орган да предприеме необходимите действия.</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27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t xml:space="preserve">обобщение на </w:t>
            </w:r>
            <w:proofErr w:type="spellStart"/>
            <w:r w:rsidRPr="000D6B27">
              <w:t>относимите</w:t>
            </w:r>
            <w:proofErr w:type="spellEnd"/>
            <w:r w:rsidRPr="000D6B27">
              <w:t xml:space="preserve"> факти;</w:t>
            </w:r>
          </w:p>
        </w:tc>
        <w:tc>
          <w:tcPr>
            <w:tcW w:w="4876" w:type="dxa"/>
            <w:hideMark/>
          </w:tcPr>
          <w:p w:rsidR="00944417" w:rsidRPr="000D6B27" w:rsidRDefault="00944417" w:rsidP="00FB65F0">
            <w:pPr>
              <w:pStyle w:val="Normal6"/>
              <w:rPr>
                <w:szCs w:val="24"/>
              </w:rPr>
            </w:pPr>
            <w:r w:rsidRPr="000D6B27">
              <w:t>a)</w:t>
            </w:r>
            <w:r w:rsidRPr="000D6B27">
              <w:tab/>
              <w:t xml:space="preserve">обобщение на </w:t>
            </w:r>
            <w:proofErr w:type="spellStart"/>
            <w:r w:rsidRPr="000D6B27">
              <w:t>относимите</w:t>
            </w:r>
            <w:proofErr w:type="spellEnd"/>
            <w:r w:rsidRPr="000D6B27">
              <w:t xml:space="preserve"> факти</w:t>
            </w:r>
            <w:r w:rsidRPr="000D6B27">
              <w:rPr>
                <w:b/>
                <w:i/>
              </w:rPr>
              <w:t>, включително доказателства за нарушение на Регламент (ЕС) 2016/679</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27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 xml:space="preserve">описание на временната мярка, приета на </w:t>
            </w:r>
            <w:r w:rsidRPr="000D6B27">
              <w:rPr>
                <w:b/>
                <w:i/>
              </w:rPr>
              <w:t>негова собствена територия</w:t>
            </w:r>
            <w:r w:rsidRPr="000D6B27">
              <w:t>, продължителността ѝ, както и мотивите за приемането ѝ, включително обосновка на спешната необходимост от действие с цел защита на правата и свободите на субектите на данни;</w:t>
            </w:r>
          </w:p>
        </w:tc>
        <w:tc>
          <w:tcPr>
            <w:tcW w:w="4876" w:type="dxa"/>
            <w:hideMark/>
          </w:tcPr>
          <w:p w:rsidR="00944417" w:rsidRPr="000D6B27" w:rsidRDefault="00944417" w:rsidP="00FB65F0">
            <w:pPr>
              <w:pStyle w:val="Normal6"/>
              <w:rPr>
                <w:szCs w:val="24"/>
              </w:rPr>
            </w:pPr>
            <w:r w:rsidRPr="000D6B27">
              <w:t>б)</w:t>
            </w:r>
            <w:r w:rsidRPr="000D6B27">
              <w:tab/>
              <w:t xml:space="preserve">описание на временната мярка, приета на </w:t>
            </w:r>
            <w:r w:rsidRPr="000D6B27">
              <w:rPr>
                <w:b/>
                <w:i/>
              </w:rPr>
              <w:t>територията на държавата членка на отправилия искането за становище надзорен орган,</w:t>
            </w:r>
            <w:r w:rsidRPr="000D6B27">
              <w:t xml:space="preserve"> продължителността ѝ, както и мотивите за приемането ѝ, включително обосновка на спешната необходимост от действие с цел защита на правата и свободите на субектите на данни;</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187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27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w:t>
            </w:r>
            <w:r w:rsidRPr="000D6B27">
              <w:tab/>
              <w:t xml:space="preserve">обосновка на спешната необходимост от </w:t>
            </w:r>
            <w:r w:rsidRPr="000D6B27">
              <w:rPr>
                <w:b/>
                <w:i/>
              </w:rPr>
              <w:t>приемане на</w:t>
            </w:r>
            <w:r w:rsidRPr="000D6B27">
              <w:t xml:space="preserve"> окончателни мерки </w:t>
            </w:r>
            <w:r w:rsidRPr="000D6B27">
              <w:rPr>
                <w:b/>
                <w:i/>
              </w:rPr>
              <w:t>на територията на държавата членка на искащия надзорен орган</w:t>
            </w:r>
            <w:r w:rsidRPr="000D6B27">
              <w:t xml:space="preserve">, включително обяснение относно изключителния характер на обстоятелствата, </w:t>
            </w:r>
            <w:r w:rsidRPr="000D6B27">
              <w:rPr>
                <w:b/>
                <w:i/>
              </w:rPr>
              <w:t>според</w:t>
            </w:r>
            <w:r w:rsidRPr="000D6B27">
              <w:t xml:space="preserve"> които </w:t>
            </w:r>
            <w:r w:rsidRPr="000D6B27">
              <w:rPr>
                <w:b/>
                <w:i/>
              </w:rPr>
              <w:t>се изисква</w:t>
            </w:r>
            <w:r w:rsidRPr="000D6B27">
              <w:t xml:space="preserve"> приемането на съответните мерки.</w:t>
            </w:r>
          </w:p>
        </w:tc>
        <w:tc>
          <w:tcPr>
            <w:tcW w:w="4876" w:type="dxa"/>
            <w:hideMark/>
          </w:tcPr>
          <w:p w:rsidR="00944417" w:rsidRPr="000D6B27" w:rsidRDefault="00944417" w:rsidP="00FB65F0">
            <w:pPr>
              <w:pStyle w:val="Normal6"/>
              <w:rPr>
                <w:szCs w:val="24"/>
              </w:rPr>
            </w:pPr>
            <w:r w:rsidRPr="000D6B27">
              <w:t>в)</w:t>
            </w:r>
            <w:r w:rsidRPr="000D6B27">
              <w:tab/>
              <w:t>обосновка на спешната необходимост от окончателни мерки, включително обяснение относно изключителния характер на обстоятелствата, които</w:t>
            </w:r>
            <w:r w:rsidRPr="000D6B27">
              <w:rPr>
                <w:b/>
                <w:i/>
              </w:rPr>
              <w:t xml:space="preserve"> налагат</w:t>
            </w:r>
            <w:r w:rsidRPr="000D6B27">
              <w:t xml:space="preserve"> приемането на съответните мерки.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27 – параграф 1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ва)</w:t>
            </w:r>
            <w:r w:rsidRPr="000D6B27">
              <w:rPr>
                <w:b/>
                <w:i/>
              </w:rPr>
              <w:tab/>
              <w:t>когато искащият орган не е водещият надзорен орган — позицията на водещия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189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Спешното становище на Комитета се адресира до </w:t>
            </w:r>
            <w:r w:rsidRPr="000D6B27">
              <w:rPr>
                <w:b/>
                <w:i/>
              </w:rPr>
              <w:t>надзорния орган, който е подал искането</w:t>
            </w:r>
            <w:r w:rsidRPr="000D6B27">
              <w:t>. То е подобно на становище по смисъла на член 64, параграф 1 от Регламент (ЕС) 2016/679, като с него</w:t>
            </w:r>
            <w:r w:rsidRPr="000D6B27">
              <w:rPr>
                <w:b/>
                <w:i/>
              </w:rPr>
              <w:t xml:space="preserve"> искащият орган получава</w:t>
            </w:r>
            <w:r w:rsidRPr="000D6B27">
              <w:t xml:space="preserve"> възможност да </w:t>
            </w:r>
            <w:r w:rsidRPr="000D6B27">
              <w:rPr>
                <w:b/>
                <w:i/>
              </w:rPr>
              <w:t>запази</w:t>
            </w:r>
            <w:r w:rsidRPr="000D6B27">
              <w:t xml:space="preserve"> или </w:t>
            </w:r>
            <w:r w:rsidRPr="000D6B27">
              <w:rPr>
                <w:b/>
                <w:i/>
              </w:rPr>
              <w:t>измени своята</w:t>
            </w:r>
            <w:r w:rsidRPr="000D6B27">
              <w:t xml:space="preserve"> временна мярка в съответствие със задълженията по член 64, параграф 7 от Регламент (ЕС) 2016/679.</w:t>
            </w:r>
          </w:p>
        </w:tc>
        <w:tc>
          <w:tcPr>
            <w:tcW w:w="4876" w:type="dxa"/>
            <w:hideMark/>
          </w:tcPr>
          <w:p w:rsidR="00944417" w:rsidRPr="000D6B27" w:rsidRDefault="00944417" w:rsidP="00FB65F0">
            <w:pPr>
              <w:pStyle w:val="Normal6"/>
              <w:rPr>
                <w:szCs w:val="24"/>
              </w:rPr>
            </w:pPr>
            <w:r w:rsidRPr="000D6B27">
              <w:t>2.</w:t>
            </w:r>
            <w:r w:rsidRPr="000D6B27">
              <w:tab/>
              <w:t xml:space="preserve">Спешното становище на Комитета се адресира до </w:t>
            </w:r>
            <w:r w:rsidRPr="000D6B27">
              <w:rPr>
                <w:b/>
                <w:i/>
              </w:rPr>
              <w:t>всички надзорни органи</w:t>
            </w:r>
            <w:r w:rsidRPr="000D6B27">
              <w:t xml:space="preserve">. То е подобно на становище по смисъла на член 64, параграф 1 от Регламент (ЕС) 2016/679, като с него </w:t>
            </w:r>
            <w:r w:rsidRPr="000D6B27">
              <w:rPr>
                <w:b/>
                <w:i/>
              </w:rPr>
              <w:t>органите получават</w:t>
            </w:r>
            <w:r w:rsidRPr="000D6B27">
              <w:t xml:space="preserve"> възможност да </w:t>
            </w:r>
            <w:r w:rsidRPr="000D6B27">
              <w:rPr>
                <w:b/>
                <w:i/>
              </w:rPr>
              <w:t>запазят</w:t>
            </w:r>
            <w:r w:rsidRPr="000D6B27">
              <w:t xml:space="preserve"> или </w:t>
            </w:r>
            <w:r w:rsidRPr="000D6B27">
              <w:rPr>
                <w:b/>
                <w:i/>
              </w:rPr>
              <w:t>изменят</w:t>
            </w:r>
            <w:r w:rsidRPr="000D6B27">
              <w:t xml:space="preserve"> временна мярка в съответствие със задълженията по член 64, параграф 7 от Регламент (ЕС) 2016/679.</w:t>
            </w:r>
          </w:p>
        </w:tc>
      </w:tr>
    </w:tbl>
    <w:p w:rsidR="00944417" w:rsidRPr="000D6B27" w:rsidRDefault="00944417" w:rsidP="00944417"/>
    <w:p w:rsidR="00944417" w:rsidRPr="000D6B27" w:rsidRDefault="00944417" w:rsidP="00944417">
      <w:pPr>
        <w:pStyle w:val="AMNumberTabs0"/>
        <w:keepNext/>
      </w:pPr>
      <w:r w:rsidRPr="000D6B27">
        <w:lastRenderedPageBreak/>
        <w:t>Изменение</w:t>
      </w:r>
      <w:r w:rsidRPr="000D6B27">
        <w:tab/>
      </w:r>
      <w:r w:rsidRPr="000D6B27">
        <w:tab/>
        <w:t>190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Спешни решения съгласно член 66, параграф 2 от Регламент (ЕС) 2016/679</w:t>
            </w:r>
          </w:p>
        </w:tc>
        <w:tc>
          <w:tcPr>
            <w:tcW w:w="4876" w:type="dxa"/>
            <w:hideMark/>
          </w:tcPr>
          <w:p w:rsidR="00944417" w:rsidRPr="000D6B27" w:rsidRDefault="00944417" w:rsidP="00FB65F0">
            <w:pPr>
              <w:pStyle w:val="Normal6"/>
              <w:rPr>
                <w:szCs w:val="24"/>
              </w:rPr>
            </w:pPr>
            <w:r w:rsidRPr="000D6B27">
              <w:t xml:space="preserve">Спешни решения </w:t>
            </w:r>
            <w:r w:rsidRPr="000D6B27">
              <w:rPr>
                <w:b/>
                <w:i/>
              </w:rPr>
              <w:t>със задължителен характер</w:t>
            </w:r>
            <w:r w:rsidRPr="000D6B27">
              <w:t xml:space="preserve"> съгласно член 66,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 xml:space="preserve">Искането за спешно решение на Комитета съгласно член 66, параграф 2 от Регламент (ЕС) 2016/679 се подава не по-късно от три седмици </w:t>
            </w:r>
            <w:r w:rsidRPr="000D6B27">
              <w:rPr>
                <w:b/>
                <w:i/>
              </w:rPr>
              <w:t>преди изтичането на срока на действие</w:t>
            </w:r>
            <w:r w:rsidRPr="000D6B27">
              <w:t xml:space="preserve"> на временните мерки, приети съгласно член 61, параграф 8, член 62, параграф 7 или член 66, параграф 1 от Регламент (ЕС) 2016/679. Искането трябва да съдържа всички посочени по-долу елементи:</w:t>
            </w:r>
          </w:p>
        </w:tc>
        <w:tc>
          <w:tcPr>
            <w:tcW w:w="4876" w:type="dxa"/>
            <w:hideMark/>
          </w:tcPr>
          <w:p w:rsidR="00944417" w:rsidRPr="000D6B27" w:rsidRDefault="00944417" w:rsidP="00FB65F0">
            <w:pPr>
              <w:pStyle w:val="Normal6"/>
              <w:rPr>
                <w:szCs w:val="24"/>
              </w:rPr>
            </w:pPr>
            <w:r w:rsidRPr="000D6B27">
              <w:t>1.</w:t>
            </w:r>
            <w:r w:rsidRPr="000D6B27">
              <w:tab/>
              <w:t xml:space="preserve">Искането за спешно решение </w:t>
            </w:r>
            <w:r w:rsidRPr="000D6B27">
              <w:rPr>
                <w:b/>
                <w:i/>
              </w:rPr>
              <w:t>със задължителен характер</w:t>
            </w:r>
            <w:r w:rsidRPr="000D6B27">
              <w:t xml:space="preserve"> на Комитета съгласно член 66, параграф 2 от Регламент (ЕС) 2016/679 се подава не по-късно от три седмици </w:t>
            </w:r>
            <w:r w:rsidRPr="000D6B27">
              <w:rPr>
                <w:b/>
                <w:i/>
              </w:rPr>
              <w:t>след приемането</w:t>
            </w:r>
            <w:r w:rsidRPr="000D6B27">
              <w:t xml:space="preserve"> на временните мерки, приети съгласно член 61, параграф 8, член 62, параграф 7 или член 66, параграф 1 от Регламент (ЕС) 2016/679. Искането трябва да съдържа всички посочени по-долу елементи: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a)</w:t>
            </w:r>
            <w:r w:rsidRPr="000D6B27">
              <w:tab/>
              <w:t xml:space="preserve">обобщение на </w:t>
            </w:r>
            <w:proofErr w:type="spellStart"/>
            <w:r w:rsidRPr="000D6B27">
              <w:t>относимите</w:t>
            </w:r>
            <w:proofErr w:type="spellEnd"/>
            <w:r w:rsidRPr="000D6B27">
              <w:t xml:space="preserve"> факти;</w:t>
            </w:r>
          </w:p>
        </w:tc>
        <w:tc>
          <w:tcPr>
            <w:tcW w:w="4876" w:type="dxa"/>
            <w:hideMark/>
          </w:tcPr>
          <w:p w:rsidR="00944417" w:rsidRPr="000D6B27" w:rsidRDefault="00944417" w:rsidP="00FB65F0">
            <w:pPr>
              <w:pStyle w:val="Normal6"/>
              <w:rPr>
                <w:szCs w:val="24"/>
              </w:rPr>
            </w:pPr>
            <w:r w:rsidRPr="000D6B27">
              <w:t>a)</w:t>
            </w:r>
            <w:r w:rsidRPr="000D6B27">
              <w:tab/>
              <w:t xml:space="preserve">обобщение на </w:t>
            </w:r>
            <w:proofErr w:type="spellStart"/>
            <w:r w:rsidRPr="000D6B27">
              <w:t>относимите</w:t>
            </w:r>
            <w:proofErr w:type="spellEnd"/>
            <w:r w:rsidRPr="000D6B27">
              <w:t xml:space="preserve"> факти</w:t>
            </w:r>
            <w:r w:rsidRPr="000D6B27">
              <w:rPr>
                <w:b/>
                <w:i/>
              </w:rPr>
              <w:t>, включително доказателства за нарушение на Регламент (ЕС) 2016/679</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б)</w:t>
            </w:r>
            <w:r w:rsidRPr="000D6B27">
              <w:tab/>
              <w:t xml:space="preserve">временната мярка, приета на територията на държавата членка на отправилия искането за решение надзорен орган, нейната продължителност и мотивите за </w:t>
            </w:r>
            <w:r w:rsidRPr="000D6B27">
              <w:rPr>
                <w:b/>
                <w:i/>
              </w:rPr>
              <w:t>приемането на временните мерки</w:t>
            </w:r>
            <w:r w:rsidRPr="000D6B27">
              <w:t>, по-специално обосновката на спешната необходимост от действие с цел защита на правата и свободите на субектите на данни;</w:t>
            </w:r>
          </w:p>
        </w:tc>
        <w:tc>
          <w:tcPr>
            <w:tcW w:w="4876" w:type="dxa"/>
            <w:hideMark/>
          </w:tcPr>
          <w:p w:rsidR="00944417" w:rsidRPr="000D6B27" w:rsidRDefault="00944417" w:rsidP="00FB65F0">
            <w:pPr>
              <w:pStyle w:val="Normal6"/>
              <w:rPr>
                <w:szCs w:val="24"/>
              </w:rPr>
            </w:pPr>
            <w:r w:rsidRPr="000D6B27">
              <w:t>б)</w:t>
            </w:r>
            <w:r w:rsidRPr="000D6B27">
              <w:tab/>
              <w:t xml:space="preserve">временната мярка, приета на територията на държавата членка на отправилия искането за решение надзорен орган, нейната продължителност и мотивите за </w:t>
            </w:r>
            <w:r w:rsidRPr="000D6B27">
              <w:rPr>
                <w:b/>
                <w:i/>
              </w:rPr>
              <w:t>нейното приемане</w:t>
            </w:r>
            <w:r w:rsidRPr="000D6B27">
              <w:t>, по-специално обосновката на спешната необходимост от действие с цел защита на правата и свободите на субектите на данни;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w:t>
            </w:r>
            <w:r w:rsidRPr="000D6B27">
              <w:tab/>
              <w:t xml:space="preserve">информация относно всички мерки за разследване, предприети на нейната собствена територия, както и получените отговори от страна на </w:t>
            </w:r>
            <w:r w:rsidRPr="000D6B27">
              <w:rPr>
                <w:b/>
                <w:i/>
              </w:rPr>
              <w:t>местното представителство на</w:t>
            </w:r>
            <w:r w:rsidRPr="000D6B27">
              <w:t xml:space="preserve"> разследваните страни, или всяка друга информация, с която разполага искащият надзорен орган;</w:t>
            </w:r>
          </w:p>
        </w:tc>
        <w:tc>
          <w:tcPr>
            <w:tcW w:w="4876" w:type="dxa"/>
            <w:hideMark/>
          </w:tcPr>
          <w:p w:rsidR="00944417" w:rsidRPr="000D6B27" w:rsidRDefault="00944417" w:rsidP="00FB65F0">
            <w:pPr>
              <w:pStyle w:val="Normal6"/>
              <w:rPr>
                <w:szCs w:val="24"/>
              </w:rPr>
            </w:pPr>
            <w:r w:rsidRPr="000D6B27">
              <w:t>в)</w:t>
            </w:r>
            <w:r w:rsidRPr="000D6B27">
              <w:tab/>
              <w:t>информация относно всички мерки за разследване, предприети на нейната собствена територия, както и получените отговори от страна на разследваните страни, или всяка друга информация, с която разполага искащият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г)</w:t>
            </w:r>
            <w:r w:rsidRPr="000D6B27">
              <w:tab/>
              <w:t xml:space="preserve">обосновка на спешната необходимост от приемане на окончателни мерки </w:t>
            </w:r>
            <w:r w:rsidRPr="000D6B27">
              <w:rPr>
                <w:b/>
                <w:i/>
              </w:rPr>
              <w:t>на територията на искащия надзорен орган</w:t>
            </w:r>
            <w:r w:rsidRPr="000D6B27">
              <w:t xml:space="preserve">, като се има предвид изключителният характер на обстоятелствата, </w:t>
            </w:r>
            <w:r w:rsidRPr="000D6B27">
              <w:rPr>
                <w:b/>
                <w:i/>
              </w:rPr>
              <w:t>според които се изисква</w:t>
            </w:r>
            <w:r w:rsidRPr="000D6B27">
              <w:t xml:space="preserve"> приемането на окончателната мярка, или доказателство, че надзорният орган не е отговорил на искане </w:t>
            </w:r>
            <w:r w:rsidRPr="000D6B27">
              <w:rPr>
                <w:b/>
                <w:i/>
              </w:rPr>
              <w:t>по</w:t>
            </w:r>
            <w:r w:rsidRPr="000D6B27">
              <w:t xml:space="preserve"> член 61, параграф </w:t>
            </w:r>
            <w:r w:rsidRPr="000D6B27">
              <w:rPr>
                <w:b/>
                <w:i/>
              </w:rPr>
              <w:t>3</w:t>
            </w:r>
            <w:r w:rsidRPr="000D6B27">
              <w:t xml:space="preserve"> или член 62, параграф 2 от Регламент (ЕС) 2016/679;</w:t>
            </w:r>
          </w:p>
        </w:tc>
        <w:tc>
          <w:tcPr>
            <w:tcW w:w="4876" w:type="dxa"/>
            <w:hideMark/>
          </w:tcPr>
          <w:p w:rsidR="00944417" w:rsidRPr="000D6B27" w:rsidRDefault="00944417" w:rsidP="00FB65F0">
            <w:pPr>
              <w:pStyle w:val="Normal6"/>
              <w:rPr>
                <w:szCs w:val="24"/>
              </w:rPr>
            </w:pPr>
            <w:r w:rsidRPr="000D6B27">
              <w:t>г)</w:t>
            </w:r>
            <w:r w:rsidRPr="000D6B27">
              <w:tab/>
              <w:t xml:space="preserve">обосновка на спешната необходимост от приемане на окончателни мерки, като се има предвид изключителният характер на обстоятелствата, </w:t>
            </w:r>
            <w:r w:rsidRPr="000D6B27">
              <w:rPr>
                <w:b/>
                <w:i/>
              </w:rPr>
              <w:t>налагащи</w:t>
            </w:r>
            <w:r w:rsidRPr="000D6B27">
              <w:t xml:space="preserve"> приемането на окончателната мярка, или доказателство, че надзорният орган не е </w:t>
            </w:r>
            <w:r w:rsidRPr="000D6B27">
              <w:rPr>
                <w:b/>
                <w:i/>
              </w:rPr>
              <w:t>предоставил информацията, която се изисква съгласно член 61, параграф 5 от Регламент (ЕС) 2016/679, или не е</w:t>
            </w:r>
            <w:r w:rsidRPr="000D6B27">
              <w:t xml:space="preserve"> отговорил на искане </w:t>
            </w:r>
            <w:r w:rsidRPr="000D6B27">
              <w:rPr>
                <w:b/>
                <w:i/>
              </w:rPr>
              <w:t>съгласно</w:t>
            </w:r>
            <w:r w:rsidRPr="000D6B27">
              <w:t xml:space="preserve"> член 61, </w:t>
            </w:r>
            <w:r w:rsidRPr="000D6B27">
              <w:lastRenderedPageBreak/>
              <w:t>параграф </w:t>
            </w:r>
            <w:r w:rsidRPr="000D6B27">
              <w:rPr>
                <w:b/>
                <w:i/>
              </w:rPr>
              <w:t>8</w:t>
            </w:r>
            <w:r w:rsidRPr="000D6B27">
              <w:t xml:space="preserve"> или член 62, параграф 2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1 – буква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е)</w:t>
            </w:r>
            <w:r w:rsidRPr="000D6B27">
              <w:tab/>
              <w:t xml:space="preserve">когато е </w:t>
            </w:r>
            <w:r w:rsidRPr="000D6B27">
              <w:rPr>
                <w:b/>
                <w:i/>
              </w:rPr>
              <w:t>приложимо</w:t>
            </w:r>
            <w:r w:rsidRPr="000D6B27">
              <w:t xml:space="preserve">, мнението на </w:t>
            </w:r>
            <w:r w:rsidRPr="000D6B27">
              <w:rPr>
                <w:b/>
                <w:i/>
              </w:rPr>
              <w:t>местното представителство на</w:t>
            </w:r>
            <w:r w:rsidRPr="000D6B27">
              <w:t xml:space="preserve"> разследваните страни, срещу които са предприети временни мерки съгласно член 66, параграф 1 от Регламент (ЕС) 2016/679.</w:t>
            </w:r>
          </w:p>
        </w:tc>
        <w:tc>
          <w:tcPr>
            <w:tcW w:w="4876" w:type="dxa"/>
            <w:hideMark/>
          </w:tcPr>
          <w:p w:rsidR="00944417" w:rsidRPr="000D6B27" w:rsidRDefault="00944417" w:rsidP="00FB65F0">
            <w:pPr>
              <w:pStyle w:val="Normal6"/>
              <w:rPr>
                <w:szCs w:val="24"/>
              </w:rPr>
            </w:pPr>
            <w:r w:rsidRPr="000D6B27">
              <w:t>е)</w:t>
            </w:r>
            <w:r w:rsidRPr="000D6B27">
              <w:tab/>
              <w:t xml:space="preserve">когато е </w:t>
            </w:r>
            <w:r w:rsidRPr="000D6B27">
              <w:rPr>
                <w:b/>
                <w:i/>
              </w:rPr>
              <w:t>налично</w:t>
            </w:r>
            <w:r w:rsidRPr="000D6B27">
              <w:t xml:space="preserve">, мнението на </w:t>
            </w:r>
            <w:r w:rsidRPr="000D6B27">
              <w:rPr>
                <w:b/>
                <w:i/>
              </w:rPr>
              <w:t>страните. В случай че искащият орган не е водещият надзорен орган, искащият орган предоставя правото на изслушване на</w:t>
            </w:r>
            <w:r w:rsidRPr="000D6B27">
              <w:t xml:space="preserve"> разследваните страни, срещу които са предприети временни мерки съгласно член 66, параграф 1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2.</w:t>
            </w:r>
            <w:r w:rsidRPr="000D6B27">
              <w:tab/>
              <w:t xml:space="preserve">Посоченото в параграф 1 спешно решение се адресира до </w:t>
            </w:r>
            <w:r w:rsidRPr="000D6B27">
              <w:rPr>
                <w:b/>
                <w:i/>
              </w:rPr>
              <w:t>надзорния</w:t>
            </w:r>
            <w:r w:rsidRPr="000D6B27">
              <w:t xml:space="preserve"> орган</w:t>
            </w:r>
            <w:r w:rsidRPr="000D6B27">
              <w:rPr>
                <w:b/>
                <w:i/>
              </w:rPr>
              <w:t>, който е подал искането</w:t>
            </w:r>
            <w:r w:rsidRPr="000D6B27">
              <w:t xml:space="preserve">, като </w:t>
            </w:r>
            <w:r w:rsidRPr="000D6B27">
              <w:rPr>
                <w:b/>
                <w:i/>
              </w:rPr>
              <w:t>с</w:t>
            </w:r>
            <w:r w:rsidRPr="000D6B27">
              <w:t xml:space="preserve"> него се </w:t>
            </w:r>
            <w:r w:rsidRPr="000D6B27">
              <w:rPr>
                <w:b/>
                <w:i/>
              </w:rPr>
              <w:t>дава възможност на искащия орган да запази или измени своята временна мярка</w:t>
            </w:r>
            <w:r w:rsidRPr="000D6B27">
              <w:t>.</w:t>
            </w:r>
          </w:p>
        </w:tc>
        <w:tc>
          <w:tcPr>
            <w:tcW w:w="4876" w:type="dxa"/>
            <w:hideMark/>
          </w:tcPr>
          <w:p w:rsidR="00944417" w:rsidRPr="000D6B27" w:rsidRDefault="00944417" w:rsidP="00FB65F0">
            <w:pPr>
              <w:pStyle w:val="Normal6"/>
              <w:rPr>
                <w:szCs w:val="24"/>
              </w:rPr>
            </w:pPr>
            <w:r w:rsidRPr="000D6B27">
              <w:t>2.</w:t>
            </w:r>
            <w:r w:rsidRPr="000D6B27">
              <w:tab/>
              <w:t xml:space="preserve">Посоченото в параграф 1 спешно решение </w:t>
            </w:r>
            <w:r w:rsidRPr="000D6B27">
              <w:rPr>
                <w:b/>
                <w:i/>
              </w:rPr>
              <w:t>със задължителен характер</w:t>
            </w:r>
            <w:r w:rsidRPr="000D6B27">
              <w:t xml:space="preserve"> се адресира до </w:t>
            </w:r>
            <w:r w:rsidRPr="000D6B27">
              <w:rPr>
                <w:b/>
                <w:i/>
              </w:rPr>
              <w:t>водещия надзорен</w:t>
            </w:r>
            <w:r w:rsidRPr="000D6B27">
              <w:t xml:space="preserve"> орган </w:t>
            </w:r>
            <w:r w:rsidRPr="000D6B27">
              <w:rPr>
                <w:b/>
                <w:i/>
              </w:rPr>
              <w:t>и всички засегнати надзорни органи</w:t>
            </w:r>
            <w:r w:rsidRPr="000D6B27">
              <w:t xml:space="preserve">, като </w:t>
            </w:r>
            <w:r w:rsidRPr="000D6B27">
              <w:rPr>
                <w:b/>
                <w:i/>
              </w:rPr>
              <w:t>в</w:t>
            </w:r>
            <w:r w:rsidRPr="000D6B27">
              <w:t xml:space="preserve"> него се </w:t>
            </w:r>
            <w:r w:rsidRPr="000D6B27">
              <w:rPr>
                <w:b/>
                <w:i/>
              </w:rPr>
              <w:t>посочват надзорните органи, които ще трябва да приемат окончателни мерки, ако е приложимо, с оглед на спешното становище или решение на Комитета съгласно член 66, параграф 2 от Регламент (ЕС) 2016/679</w:t>
            </w:r>
            <w:r w:rsidRPr="000D6B27">
              <w:t>.</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3.</w:t>
            </w:r>
            <w:r w:rsidRPr="000D6B27">
              <w:tab/>
              <w:t xml:space="preserve">Когато Комитетът приеме спешно решение със задължителен </w:t>
            </w:r>
            <w:r w:rsidRPr="000D6B27">
              <w:lastRenderedPageBreak/>
              <w:t>характер, в което се посочва, че следва да се приемат окончателни мерки, надзорният орган, до който е адресирано решението, приема такива мерки, преди да изтече срокът на приетите съгласно член 66, параграф 1 от Регламент (ЕС) 2016/679 временни мерки.</w:t>
            </w:r>
          </w:p>
        </w:tc>
        <w:tc>
          <w:tcPr>
            <w:tcW w:w="4876" w:type="dxa"/>
            <w:hideMark/>
          </w:tcPr>
          <w:p w:rsidR="00944417" w:rsidRPr="000D6B27" w:rsidRDefault="00944417" w:rsidP="00FB65F0">
            <w:pPr>
              <w:pStyle w:val="Normal6"/>
              <w:rPr>
                <w:szCs w:val="24"/>
              </w:rPr>
            </w:pPr>
            <w:r w:rsidRPr="000D6B27">
              <w:lastRenderedPageBreak/>
              <w:t>3.</w:t>
            </w:r>
            <w:r w:rsidRPr="000D6B27">
              <w:tab/>
              <w:t xml:space="preserve">Когато Комитетът приеме спешно решение със задължителен </w:t>
            </w:r>
            <w:r w:rsidRPr="000D6B27">
              <w:lastRenderedPageBreak/>
              <w:t xml:space="preserve">характер, в което се посочва, че следва да се приемат окончателни мерки, надзорният орган </w:t>
            </w:r>
            <w:r w:rsidRPr="000D6B27">
              <w:rPr>
                <w:b/>
                <w:i/>
              </w:rPr>
              <w:t>или надзорните органи</w:t>
            </w:r>
            <w:r w:rsidRPr="000D6B27">
              <w:t xml:space="preserve">, до който </w:t>
            </w:r>
            <w:r w:rsidRPr="000D6B27">
              <w:rPr>
                <w:b/>
                <w:i/>
              </w:rPr>
              <w:t>или до които</w:t>
            </w:r>
            <w:r w:rsidRPr="000D6B27">
              <w:t xml:space="preserve"> е адресирано решението, приема такива мерки, преди да изтече срокът на приетите съгласно член 66, параграф 1 от Регламент (ЕС) 2016/679 временни мерки.</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199</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4.</w:t>
            </w:r>
            <w:r w:rsidRPr="000D6B27">
              <w:tab/>
            </w:r>
            <w:r w:rsidRPr="000D6B27">
              <w:rPr>
                <w:b/>
                <w:i/>
              </w:rPr>
              <w:t>Надзорният</w:t>
            </w:r>
            <w:r w:rsidRPr="000D6B27">
              <w:t xml:space="preserve"> орган, който е </w:t>
            </w:r>
            <w:r w:rsidRPr="000D6B27">
              <w:rPr>
                <w:b/>
                <w:i/>
              </w:rPr>
              <w:t>подал посоченото в параграф 1 искане</w:t>
            </w:r>
            <w:r w:rsidRPr="000D6B27">
              <w:t xml:space="preserve">, съобщава за своето решение относно окончателните мерки на </w:t>
            </w:r>
            <w:r w:rsidRPr="000D6B27">
              <w:rPr>
                <w:b/>
                <w:i/>
              </w:rPr>
              <w:t>мястото на установяване на администратора или обработващия лични данни на територията на своята държава членка, като</w:t>
            </w:r>
            <w:r w:rsidRPr="000D6B27">
              <w:t xml:space="preserve"> информира Комитета. Когато водещият надзорен орган не е искащият орган, искащият орган уведомява водещия надзорен орган </w:t>
            </w:r>
            <w:r w:rsidRPr="000D6B27">
              <w:rPr>
                <w:b/>
                <w:i/>
              </w:rPr>
              <w:t>относно окончателната мярка</w:t>
            </w:r>
            <w:r w:rsidRPr="000D6B27">
              <w:t>.</w:t>
            </w:r>
          </w:p>
        </w:tc>
        <w:tc>
          <w:tcPr>
            <w:tcW w:w="4876" w:type="dxa"/>
            <w:hideMark/>
          </w:tcPr>
          <w:p w:rsidR="00944417" w:rsidRPr="000D6B27" w:rsidRDefault="00944417" w:rsidP="00FB65F0">
            <w:pPr>
              <w:pStyle w:val="Normal6"/>
              <w:rPr>
                <w:szCs w:val="24"/>
              </w:rPr>
            </w:pPr>
            <w:r w:rsidRPr="000D6B27">
              <w:t>4.</w:t>
            </w:r>
            <w:r w:rsidRPr="000D6B27">
              <w:tab/>
            </w:r>
            <w:r w:rsidRPr="000D6B27">
              <w:rPr>
                <w:b/>
                <w:i/>
              </w:rPr>
              <w:t>Надзорен</w:t>
            </w:r>
            <w:r w:rsidRPr="000D6B27">
              <w:t xml:space="preserve"> орган, който е </w:t>
            </w:r>
            <w:r w:rsidRPr="000D6B27">
              <w:rPr>
                <w:b/>
                <w:i/>
              </w:rPr>
              <w:t>компетентен да приеме окончателни мерки</w:t>
            </w:r>
            <w:r w:rsidRPr="000D6B27">
              <w:t xml:space="preserve">, съобщава за своето решение относно окончателните мерки на </w:t>
            </w:r>
            <w:r w:rsidRPr="000D6B27">
              <w:rPr>
                <w:b/>
                <w:i/>
              </w:rPr>
              <w:t>разследваните страни и</w:t>
            </w:r>
            <w:r w:rsidRPr="000D6B27">
              <w:t xml:space="preserve"> информира Комитета. Когато водещият надзорен орган не е искащият орган, искащият орган уведомява </w:t>
            </w:r>
            <w:r w:rsidRPr="000D6B27">
              <w:rPr>
                <w:b/>
                <w:i/>
              </w:rPr>
              <w:t>разследваните страни, срещу които са приети временните мерки, за решението на Комитета и за окончателните мерки, приети от</w:t>
            </w:r>
            <w:r w:rsidRPr="000D6B27">
              <w:t xml:space="preserve"> водещия надзорен орган.</w:t>
            </w:r>
            <w:r w:rsidRPr="000D6B27">
              <w:rPr>
                <w:b/>
                <w:i/>
              </w:rPr>
              <w:t xml:space="preserve"> Получаващият жалбата надзорен орган информира жалбоподателя за решението на Комитета и за окончателните мерки, приети от водещия надзорен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200</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28a</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Средства за правна защита срещу решения по процесуални въпроси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Средствата за правна защита срещу решения по процесуални въпроси на </w:t>
            </w:r>
            <w:r w:rsidRPr="000D6B27">
              <w:rPr>
                <w:b/>
                <w:i/>
              </w:rPr>
              <w:lastRenderedPageBreak/>
              <w:t>даден надзорен орган съгласно националното право се обединяват само със средствата за правна защита срещу окончателното решение по същество. Сроковете за правна защита срещу решения по процесуални въпроси съгласно приложимото национално право се удължават за времетраенето на процедурата пред надзорния орган.</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201</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28 б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28б</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Статистика в областта на правоприлагането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Надзорните органи докладват следните данни в своите доклади за дейността съгласно член 59 от Регламент (ЕС) 2016/679:</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a)</w:t>
            </w:r>
            <w:r w:rsidRPr="000D6B27">
              <w:rPr>
                <w:b/>
                <w:i/>
              </w:rPr>
              <w:tab/>
              <w:t>броя на служебните разследвания, започнати от надзорния орган;</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б)</w:t>
            </w:r>
            <w:r w:rsidRPr="000D6B27">
              <w:rPr>
                <w:b/>
                <w:i/>
              </w:rPr>
              <w:tab/>
              <w:t>броя на служебните разследвания, започнати от други надзорни органи;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w:t>
            </w:r>
            <w:r w:rsidRPr="000D6B27">
              <w:rPr>
                <w:b/>
                <w:i/>
              </w:rPr>
              <w:tab/>
              <w:t>броя на получените жалби, включително броя на отхвърлените, неразгледаните, оттеглените, частично уважените, изцяло уважените или приключените по друг начин жалби;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г) броя на правно обвързващите решения, които понастоящем са в процес на обжалване;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д) броя и средната продължителност на започнатите процедури и на процедурите, по които е взето решение, съгласно букви а)—г) към съответния момент;</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е) броя на мерките от всеки вид, предприети в съответствие с член 58, параграф 2 от Регламент (ЕС) 2016/679 или приложимото национално право;</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 xml:space="preserve">ж) броя и размера на глобите, наложени и събрани съгласно член 83 и член 84 от Регламент (ЕС) 2016/679 или </w:t>
            </w:r>
            <w:proofErr w:type="spellStart"/>
            <w:r w:rsidRPr="000D6B27">
              <w:rPr>
                <w:b/>
                <w:i/>
              </w:rPr>
              <w:t>относимото</w:t>
            </w:r>
            <w:proofErr w:type="spellEnd"/>
            <w:r w:rsidRPr="000D6B27">
              <w:rPr>
                <w:b/>
                <w:i/>
              </w:rPr>
              <w:t xml:space="preserve"> национално право; както 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з) годишния бюджет и броя на служителите, групирани по обучение, задачи и организационни единици.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2.</w:t>
            </w:r>
            <w:r w:rsidRPr="000D6B27">
              <w:rPr>
                <w:b/>
                <w:i/>
              </w:rPr>
              <w:tab/>
              <w:t>Надзорните органи публикуват доклада за дейността за предходната година без ненужно забавяне, но не по-късно от 30 юни.</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3.</w:t>
            </w:r>
            <w:r w:rsidRPr="000D6B27">
              <w:rPr>
                <w:b/>
                <w:i/>
              </w:rPr>
              <w:tab/>
              <w:t>Комитетът прави достъпна за обществеността информацията на всички надзорни органи по параграф 1 не по-късно от 31 юли всяка година за предходната година.</w:t>
            </w:r>
          </w:p>
        </w:tc>
      </w:tr>
    </w:tbl>
    <w:p w:rsidR="00944417" w:rsidRPr="000D6B27" w:rsidRDefault="00944417" w:rsidP="00944417">
      <w:pPr>
        <w:pStyle w:val="AmCrossRef"/>
      </w:pPr>
      <w:r w:rsidRPr="000D6B27">
        <w:t>(Член 28б се премества в глава VII „Общи и заключителни разпоредби“)</w:t>
      </w:r>
    </w:p>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202</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Член 29</w:t>
            </w:r>
          </w:p>
        </w:tc>
        <w:tc>
          <w:tcPr>
            <w:tcW w:w="4876" w:type="dxa"/>
            <w:hideMark/>
          </w:tcPr>
          <w:p w:rsidR="00944417" w:rsidRPr="000D6B27" w:rsidRDefault="00944417" w:rsidP="00FB65F0">
            <w:pPr>
              <w:pStyle w:val="Normal6"/>
              <w:rPr>
                <w:szCs w:val="24"/>
              </w:rPr>
            </w:pPr>
            <w:r w:rsidRPr="000D6B27">
              <w:rPr>
                <w:b/>
                <w:i/>
              </w:rPr>
              <w:t>заличава се</w:t>
            </w:r>
          </w:p>
        </w:tc>
      </w:tr>
      <w:tr w:rsidR="00944417" w:rsidRPr="000D6B27" w:rsidTr="00FB65F0">
        <w:trPr>
          <w:jc w:val="center"/>
        </w:trPr>
        <w:tc>
          <w:tcPr>
            <w:tcW w:w="4876" w:type="dxa"/>
            <w:hideMark/>
          </w:tcPr>
          <w:p w:rsidR="00944417" w:rsidRPr="000D6B27" w:rsidRDefault="00944417" w:rsidP="00FB65F0">
            <w:pPr>
              <w:pStyle w:val="Normal6"/>
              <w:jc w:val="center"/>
            </w:pPr>
            <w:r w:rsidRPr="000D6B27">
              <w:rPr>
                <w:b/>
                <w:i/>
              </w:rPr>
              <w:t>Начало на сроковете и определяне на работния ден</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1.</w:t>
            </w:r>
            <w:r w:rsidRPr="000D6B27">
              <w:rPr>
                <w:b/>
                <w:i/>
              </w:rPr>
              <w:tab/>
              <w:t>Сроковете, които се предвиждат съгласно Регламент (ЕС) 2016/679 или се определят съгласно него от надзорните органи, се изчисляват в съответствие с Регламент (ЕИО, Евратом) № 1182/71 на Съвета</w:t>
            </w:r>
            <w:r w:rsidRPr="000D6B27">
              <w:rPr>
                <w:b/>
                <w:i/>
                <w:vertAlign w:val="superscript"/>
              </w:rPr>
              <w:t>17</w:t>
            </w:r>
            <w:r w:rsidRPr="000D6B27">
              <w:rPr>
                <w:b/>
                <w:i/>
              </w:rPr>
              <w:t>.</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2.</w:t>
            </w:r>
            <w:r w:rsidRPr="000D6B27">
              <w:rPr>
                <w:b/>
                <w:i/>
              </w:rPr>
              <w:tab/>
              <w:t xml:space="preserve">Сроковете започват да текат от работния ден след събитието, за което се отнасят съответните </w:t>
            </w:r>
            <w:r w:rsidRPr="000D6B27">
              <w:rPr>
                <w:b/>
                <w:i/>
              </w:rPr>
              <w:lastRenderedPageBreak/>
              <w:t>разпоредби на Регламент (ЕС) 2016/679 или на настоящия регламент.</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rPr>
              <w:t>__________________</w:t>
            </w:r>
          </w:p>
        </w:tc>
        <w:tc>
          <w:tcPr>
            <w:tcW w:w="4876" w:type="dxa"/>
          </w:tcPr>
          <w:p w:rsidR="00944417" w:rsidRPr="000D6B27" w:rsidRDefault="00944417" w:rsidP="00FB65F0">
            <w:pPr>
              <w:pStyle w:val="Normal6"/>
              <w:rPr>
                <w:szCs w:val="24"/>
              </w:rPr>
            </w:pPr>
          </w:p>
        </w:tc>
      </w:tr>
      <w:tr w:rsidR="00944417" w:rsidRPr="000D6B27" w:rsidTr="00FB65F0">
        <w:trPr>
          <w:jc w:val="center"/>
        </w:trPr>
        <w:tc>
          <w:tcPr>
            <w:tcW w:w="4876" w:type="dxa"/>
            <w:hideMark/>
          </w:tcPr>
          <w:p w:rsidR="00944417" w:rsidRPr="000D6B27" w:rsidRDefault="00944417" w:rsidP="00FB65F0">
            <w:pPr>
              <w:pStyle w:val="Normal6"/>
            </w:pPr>
            <w:r w:rsidRPr="000D6B27">
              <w:rPr>
                <w:b/>
                <w:i/>
                <w:vertAlign w:val="superscript"/>
              </w:rPr>
              <w:t>17</w:t>
            </w:r>
            <w:r w:rsidRPr="000D6B27">
              <w:rPr>
                <w:b/>
                <w:i/>
              </w:rPr>
              <w:t xml:space="preserve"> Регламент (ЕИО, Евратом) № 1182/71 на Съвета от 3 юни 1971 г. за определяне на правилата, приложими за срокове, дати и крайни срокове (ОВ L 124, 8.6.1971 г., стр. 1).</w:t>
            </w:r>
          </w:p>
        </w:tc>
        <w:tc>
          <w:tcPr>
            <w:tcW w:w="4876" w:type="dxa"/>
          </w:tcPr>
          <w:p w:rsidR="00944417" w:rsidRPr="000D6B27" w:rsidRDefault="00944417" w:rsidP="00FB65F0">
            <w:pPr>
              <w:pStyle w:val="Normal6"/>
              <w:rPr>
                <w:szCs w:val="24"/>
              </w:rPr>
            </w:pP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203</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30 -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Глави III</w:t>
            </w:r>
            <w:r w:rsidRPr="000D6B27">
              <w:rPr>
                <w:b/>
                <w:i/>
              </w:rPr>
              <w:t xml:space="preserve"> и IV</w:t>
            </w:r>
            <w:r w:rsidRPr="000D6B27">
              <w:t xml:space="preserve"> се прилагат по отношение на служебни разследвания, започнати след влизането в сила на настоящия регламент, и при основани на жалби разследвания, когато жалбата е подадена след влизането в сила на настоящия регламент.</w:t>
            </w:r>
          </w:p>
        </w:tc>
        <w:tc>
          <w:tcPr>
            <w:tcW w:w="4876" w:type="dxa"/>
            <w:hideMark/>
          </w:tcPr>
          <w:p w:rsidR="00944417" w:rsidRPr="000D6B27" w:rsidRDefault="00944417" w:rsidP="00FB65F0">
            <w:pPr>
              <w:pStyle w:val="Normal6"/>
              <w:rPr>
                <w:szCs w:val="24"/>
              </w:rPr>
            </w:pPr>
            <w:r w:rsidRPr="000D6B27">
              <w:t xml:space="preserve">Глави </w:t>
            </w:r>
            <w:r w:rsidRPr="000D6B27">
              <w:rPr>
                <w:b/>
                <w:i/>
              </w:rPr>
              <w:t>I, II и</w:t>
            </w:r>
            <w:r w:rsidRPr="000D6B27">
              <w:t xml:space="preserve"> III се прилагат по отношение на служебни разследвания, започнати след влизането в сила на настоящия регламент, и при основани на жалби разследвания, когато жалбата е подадена след влизането в сила на настоящия регламент.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204</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30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rPr>
                <w:b/>
                <w:i/>
              </w:rPr>
              <w:t>Глава</w:t>
            </w:r>
            <w:r w:rsidRPr="000D6B27">
              <w:t> V се прилага за всички случаи, предадени за разрешаване на спорове съгласно член 65 от Регламент (ЕС) 2016/679 след влизането в сила на настоящия регламент.</w:t>
            </w:r>
          </w:p>
        </w:tc>
        <w:tc>
          <w:tcPr>
            <w:tcW w:w="4876" w:type="dxa"/>
            <w:hideMark/>
          </w:tcPr>
          <w:p w:rsidR="00944417" w:rsidRPr="000D6B27" w:rsidRDefault="00944417" w:rsidP="00FB65F0">
            <w:pPr>
              <w:pStyle w:val="Normal6"/>
              <w:rPr>
                <w:szCs w:val="24"/>
              </w:rPr>
            </w:pPr>
            <w:r w:rsidRPr="000D6B27">
              <w:rPr>
                <w:b/>
                <w:i/>
              </w:rPr>
              <w:t>Глави</w:t>
            </w:r>
            <w:r w:rsidRPr="000D6B27">
              <w:t xml:space="preserve"> V </w:t>
            </w:r>
            <w:r w:rsidRPr="000D6B27">
              <w:rPr>
                <w:b/>
                <w:i/>
              </w:rPr>
              <w:t>и VI</w:t>
            </w:r>
            <w:r w:rsidRPr="000D6B27">
              <w:t xml:space="preserve"> се прилагат за всички случаи, предадени за разрешаване на спорове съгласно член 65 </w:t>
            </w:r>
            <w:r w:rsidRPr="000D6B27">
              <w:rPr>
                <w:b/>
                <w:i/>
              </w:rPr>
              <w:t>и по реда на процедурата по спешност съгласно член 66, параграфи 2 и 3</w:t>
            </w:r>
            <w:r w:rsidRPr="000D6B27">
              <w:t xml:space="preserve"> от Регламент (ЕС) 2016/679 след влизането в сила на настоящия регламент.</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205</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30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В срок до ... [шест месеца след датата на прилагане на настоящия регламент] водещият надзорен орган при поискване предоставя всички документи в собственото си досие на други надзорни органи чрез други електронни средства.</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206</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30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Член 30а</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jc w:val="center"/>
              <w:rPr>
                <w:szCs w:val="24"/>
              </w:rPr>
            </w:pPr>
            <w:r w:rsidRPr="000D6B27">
              <w:rPr>
                <w:b/>
                <w:i/>
              </w:rPr>
              <w:t>Оценка и преглед</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Комисията извършва оценка и преглед на настоящия регламент като част от своите доклади до Европейския парламент и до Съвета съгласно член 97 от Регламент (ЕС) 2016/679.</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207</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31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Влизане в сила</w:t>
            </w:r>
          </w:p>
        </w:tc>
        <w:tc>
          <w:tcPr>
            <w:tcW w:w="4876" w:type="dxa"/>
            <w:hideMark/>
          </w:tcPr>
          <w:p w:rsidR="00944417" w:rsidRPr="000D6B27" w:rsidRDefault="00944417" w:rsidP="00FB65F0">
            <w:pPr>
              <w:pStyle w:val="Normal6"/>
              <w:rPr>
                <w:szCs w:val="24"/>
              </w:rPr>
            </w:pPr>
            <w:r w:rsidRPr="000D6B27">
              <w:t xml:space="preserve">Влизане в сила </w:t>
            </w:r>
            <w:r w:rsidRPr="000D6B27">
              <w:rPr>
                <w:b/>
                <w:i/>
              </w:rPr>
              <w:t>и прилагане</w:t>
            </w:r>
          </w:p>
        </w:tc>
      </w:tr>
    </w:tbl>
    <w:p w:rsidR="00944417" w:rsidRPr="000D6B27" w:rsidRDefault="00944417" w:rsidP="00944417"/>
    <w:p w:rsidR="00944417" w:rsidRPr="000D6B27" w:rsidRDefault="00944417" w:rsidP="00944417">
      <w:pPr>
        <w:pStyle w:val="AMNumberTabs0"/>
        <w:keepNext/>
      </w:pPr>
      <w:r w:rsidRPr="000D6B27">
        <w:t>Изменение</w:t>
      </w:r>
      <w:r w:rsidRPr="000D6B27">
        <w:tab/>
      </w:r>
      <w:r w:rsidRPr="000D6B27">
        <w:tab/>
        <w:t>208</w:t>
      </w:r>
    </w:p>
    <w:p w:rsidR="00944417" w:rsidRPr="000D6B27" w:rsidRDefault="00944417" w:rsidP="00944417"/>
    <w:p w:rsidR="00944417" w:rsidRPr="000D6B27" w:rsidRDefault="00944417" w:rsidP="00944417">
      <w:pPr>
        <w:pStyle w:val="NormalBold"/>
        <w:keepNext/>
      </w:pPr>
      <w:r w:rsidRPr="000D6B27">
        <w:t>Предложение за регламент</w:t>
      </w:r>
    </w:p>
    <w:p w:rsidR="00944417" w:rsidRPr="000D6B27" w:rsidRDefault="00944417" w:rsidP="00944417">
      <w:pPr>
        <w:pStyle w:val="NormalBold"/>
      </w:pPr>
      <w:r w:rsidRPr="000D6B27">
        <w:t>Член 31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ColumnHeading"/>
              <w:keepNext/>
            </w:pPr>
            <w:r w:rsidRPr="000D6B27">
              <w:t>Текст, предложен от Комисията</w:t>
            </w:r>
          </w:p>
        </w:tc>
        <w:tc>
          <w:tcPr>
            <w:tcW w:w="4876" w:type="dxa"/>
            <w:hideMark/>
          </w:tcPr>
          <w:p w:rsidR="00944417" w:rsidRPr="000D6B27" w:rsidRDefault="00944417" w:rsidP="00FB65F0">
            <w:pPr>
              <w:pStyle w:val="ColumnHeading"/>
              <w:keepNext/>
            </w:pPr>
            <w:r w:rsidRPr="000D6B27">
              <w:t>Изменение</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1а.</w:t>
            </w:r>
            <w:r w:rsidRPr="000D6B27">
              <w:rPr>
                <w:b/>
                <w:i/>
              </w:rPr>
              <w:tab/>
              <w:t>Той се прилага от … [една година след датата на влизане в сила на настоящия регламент].</w:t>
            </w:r>
          </w:p>
        </w:tc>
      </w:tr>
      <w:tr w:rsidR="00944417" w:rsidRPr="000D6B27" w:rsidTr="00FB65F0">
        <w:trPr>
          <w:jc w:val="center"/>
        </w:trPr>
        <w:tc>
          <w:tcPr>
            <w:tcW w:w="4876" w:type="dxa"/>
          </w:tcPr>
          <w:p w:rsidR="00944417" w:rsidRPr="000D6B27" w:rsidRDefault="00944417" w:rsidP="00FB65F0">
            <w:pPr>
              <w:pStyle w:val="Normal6"/>
            </w:pPr>
          </w:p>
        </w:tc>
        <w:tc>
          <w:tcPr>
            <w:tcW w:w="4876" w:type="dxa"/>
            <w:hideMark/>
          </w:tcPr>
          <w:p w:rsidR="00944417" w:rsidRPr="000D6B27" w:rsidRDefault="00944417" w:rsidP="00FB65F0">
            <w:pPr>
              <w:pStyle w:val="Normal6"/>
              <w:rPr>
                <w:szCs w:val="24"/>
              </w:rPr>
            </w:pPr>
            <w:r w:rsidRPr="000D6B27">
              <w:rPr>
                <w:b/>
                <w:i/>
              </w:rPr>
              <w:t>Член 2б, параграф 1, буква в), член 2б, параграф 3, последно изречение, член 2в, параграф 2, последно изречение и параграф 5, член 2г, параграфи 3 и 6, член 8, параграф 1 и член 18, параграф 1, буква а) се прилагат от... [шест месеца след датата на прилагане на настоящия регламент].</w:t>
            </w:r>
          </w:p>
        </w:tc>
      </w:tr>
    </w:tbl>
    <w:p w:rsidR="00944417" w:rsidRPr="000D6B27" w:rsidRDefault="00944417" w:rsidP="00944417">
      <w:pPr>
        <w:pStyle w:val="AmNumberTabs"/>
        <w:keepNext/>
      </w:pPr>
      <w:r w:rsidRPr="000D6B27">
        <w:t>Изменение</w:t>
      </w:r>
      <w:r w:rsidRPr="000D6B27">
        <w:tab/>
      </w:r>
      <w:r w:rsidRPr="000D6B27">
        <w:tab/>
        <w:t>209</w:t>
      </w:r>
    </w:p>
    <w:p w:rsidR="00944417" w:rsidRPr="000D6B27" w:rsidRDefault="00944417" w:rsidP="00944417">
      <w:pPr>
        <w:pStyle w:val="NormalBold"/>
      </w:pPr>
      <w:r w:rsidRPr="000D6B27">
        <w:t>Предложение за регламент</w:t>
      </w:r>
    </w:p>
    <w:p w:rsidR="00944417" w:rsidRPr="000D6B27" w:rsidRDefault="00944417" w:rsidP="00944417">
      <w:pPr>
        <w:pStyle w:val="NormalBold"/>
        <w:keepNext/>
      </w:pPr>
      <w:r w:rsidRPr="000D6B27">
        <w:t>Приложение I – част A – точка 1</w:t>
      </w:r>
    </w:p>
    <w:p w:rsidR="00944417" w:rsidRPr="000D6B27" w:rsidRDefault="00944417" w:rsidP="0094441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AmColumnHeading"/>
              <w:keepNext/>
            </w:pPr>
            <w:r w:rsidRPr="000D6B27">
              <w:t>Текст, предложен от Комисията</w:t>
            </w:r>
          </w:p>
        </w:tc>
        <w:tc>
          <w:tcPr>
            <w:tcW w:w="4876" w:type="dxa"/>
            <w:hideMark/>
          </w:tcPr>
          <w:p w:rsidR="00944417" w:rsidRPr="000D6B27" w:rsidRDefault="00944417" w:rsidP="00FB65F0">
            <w:pPr>
              <w:pStyle w:val="Am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pPr>
            <w:r w:rsidRPr="000D6B27">
              <w:t>1.</w:t>
            </w:r>
            <w:r w:rsidRPr="000D6B27">
              <w:tab/>
              <w:t>Идентификация на лицето или образуванието, подаващо жалбата</w:t>
            </w:r>
          </w:p>
        </w:tc>
        <w:tc>
          <w:tcPr>
            <w:tcW w:w="4876" w:type="dxa"/>
            <w:hideMark/>
          </w:tcPr>
          <w:p w:rsidR="00944417" w:rsidRPr="000D6B27" w:rsidRDefault="00944417" w:rsidP="00FB65F0">
            <w:pPr>
              <w:pStyle w:val="Normal6"/>
            </w:pPr>
            <w:r w:rsidRPr="000D6B27">
              <w:t>1.</w:t>
            </w:r>
            <w:r w:rsidRPr="000D6B27">
              <w:tab/>
              <w:t>Идентификация на лицето или образуванието, подаващо жалбата</w:t>
            </w:r>
          </w:p>
        </w:tc>
      </w:tr>
      <w:tr w:rsidR="00944417" w:rsidRPr="000D6B27" w:rsidTr="00FB65F0">
        <w:trPr>
          <w:jc w:val="center"/>
        </w:trPr>
        <w:tc>
          <w:tcPr>
            <w:tcW w:w="4876" w:type="dxa"/>
            <w:hideMark/>
          </w:tcPr>
          <w:p w:rsidR="00944417" w:rsidRPr="000D6B27" w:rsidRDefault="00944417" w:rsidP="00FB65F0">
            <w:pPr>
              <w:pStyle w:val="Normal6a"/>
              <w:rPr>
                <w:b/>
                <w:i/>
              </w:rPr>
            </w:pPr>
            <w:r w:rsidRPr="000D6B27">
              <w:rPr>
                <w:b/>
                <w:i/>
              </w:rPr>
              <w:t>Когато жалбоподателят е физическо лице, да се представи формуляр за идентификация</w:t>
            </w:r>
            <w:r w:rsidRPr="000D6B27">
              <w:rPr>
                <w:b/>
                <w:i/>
                <w:vertAlign w:val="superscript"/>
              </w:rPr>
              <w:t>1а</w:t>
            </w:r>
            <w:r w:rsidRPr="000D6B27">
              <w:rPr>
                <w:b/>
                <w:i/>
              </w:rPr>
              <w:t xml:space="preserve">. </w:t>
            </w:r>
          </w:p>
        </w:tc>
        <w:tc>
          <w:tcPr>
            <w:tcW w:w="4876" w:type="dxa"/>
          </w:tcPr>
          <w:p w:rsidR="00944417" w:rsidRPr="000D6B27" w:rsidRDefault="00944417" w:rsidP="00FB65F0">
            <w:pPr>
              <w:spacing w:before="120" w:after="120"/>
              <w:ind w:left="425"/>
              <w:contextualSpacing/>
              <w:rPr>
                <w:rFonts w:eastAsia="Calibri"/>
                <w:szCs w:val="22"/>
              </w:rPr>
            </w:pP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Когато жалбата е подадена от структура, </w:t>
            </w:r>
            <w:r w:rsidRPr="000D6B27">
              <w:rPr>
                <w:b/>
                <w:i/>
              </w:rPr>
              <w:t>посочена</w:t>
            </w:r>
            <w:r w:rsidRPr="000D6B27">
              <w:t xml:space="preserve"> в член 80 от Регламент (ЕС) 2016/679, да се представи доказателство, че структурата е надлежно </w:t>
            </w:r>
            <w:r w:rsidRPr="000D6B27">
              <w:rPr>
                <w:b/>
                <w:i/>
              </w:rPr>
              <w:t>учредена</w:t>
            </w:r>
            <w:r w:rsidRPr="000D6B27">
              <w:t xml:space="preserve"> в съответствие със законодателството на държавата членка.</w:t>
            </w:r>
          </w:p>
        </w:tc>
        <w:tc>
          <w:tcPr>
            <w:tcW w:w="4876" w:type="dxa"/>
            <w:hideMark/>
          </w:tcPr>
          <w:p w:rsidR="00944417" w:rsidRPr="000D6B27" w:rsidRDefault="00944417" w:rsidP="00FB65F0">
            <w:pPr>
              <w:pStyle w:val="Normal6"/>
            </w:pPr>
            <w:r w:rsidRPr="000D6B27">
              <w:t xml:space="preserve">Когато жалбата е подадена от структура, </w:t>
            </w:r>
            <w:r w:rsidRPr="000D6B27">
              <w:rPr>
                <w:b/>
                <w:i/>
              </w:rPr>
              <w:t>организация или сдружение, посочено</w:t>
            </w:r>
            <w:r w:rsidRPr="000D6B27">
              <w:t xml:space="preserve"> в член 80 от Регламент (ЕС) 2016/679, да се представи доказателство, че структурата</w:t>
            </w:r>
            <w:r w:rsidRPr="000D6B27">
              <w:rPr>
                <w:b/>
                <w:i/>
              </w:rPr>
              <w:t>, организацията или сдружението</w:t>
            </w:r>
            <w:r w:rsidRPr="000D6B27">
              <w:t xml:space="preserve"> е надлежно </w:t>
            </w:r>
            <w:r w:rsidRPr="000D6B27">
              <w:rPr>
                <w:b/>
                <w:i/>
              </w:rPr>
              <w:t>учредено</w:t>
            </w:r>
            <w:r w:rsidRPr="000D6B27">
              <w:t xml:space="preserve"> в съответствие със законодателството на държавата членка.</w:t>
            </w:r>
          </w:p>
        </w:tc>
      </w:tr>
      <w:tr w:rsidR="00944417" w:rsidRPr="000D6B27" w:rsidTr="00FB65F0">
        <w:trPr>
          <w:jc w:val="center"/>
        </w:trPr>
        <w:tc>
          <w:tcPr>
            <w:tcW w:w="4876" w:type="dxa"/>
            <w:hideMark/>
          </w:tcPr>
          <w:p w:rsidR="00944417" w:rsidRPr="000D6B27" w:rsidRDefault="00944417" w:rsidP="00FB65F0">
            <w:pPr>
              <w:pStyle w:val="Normal6"/>
            </w:pPr>
            <w:r w:rsidRPr="000D6B27">
              <w:t xml:space="preserve">Когато жалбата е подадена въз основа на член 80, параграф 1 от Регламент (ЕО) № 2016/679 — доказателство, че структурата, </w:t>
            </w:r>
            <w:r w:rsidRPr="000D6B27">
              <w:rPr>
                <w:b/>
                <w:i/>
              </w:rPr>
              <w:t>която</w:t>
            </w:r>
            <w:r w:rsidRPr="000D6B27">
              <w:t xml:space="preserve"> подава жалбата, действа въз основа на мандата, възложен от субекта на данни.</w:t>
            </w:r>
          </w:p>
        </w:tc>
        <w:tc>
          <w:tcPr>
            <w:tcW w:w="4876" w:type="dxa"/>
            <w:hideMark/>
          </w:tcPr>
          <w:p w:rsidR="00944417" w:rsidRPr="000D6B27" w:rsidRDefault="00944417" w:rsidP="00FB65F0">
            <w:pPr>
              <w:pStyle w:val="Normal6"/>
            </w:pPr>
            <w:r w:rsidRPr="000D6B27">
              <w:t xml:space="preserve">Когато жалбата е подадена въз основа на член 80, параграф 1 от Регламент (ЕО) № 2016/679 — доказателство, че структурата, </w:t>
            </w:r>
            <w:r w:rsidRPr="000D6B27">
              <w:rPr>
                <w:b/>
                <w:i/>
              </w:rPr>
              <w:t>организацията или сдружението, което</w:t>
            </w:r>
            <w:r w:rsidRPr="000D6B27">
              <w:t xml:space="preserve"> подава жалбата, действа въз основа на мандата, възложен от субекта на данни. </w:t>
            </w:r>
          </w:p>
        </w:tc>
      </w:tr>
      <w:tr w:rsidR="00944417" w:rsidRPr="000D6B27" w:rsidTr="00FB65F0">
        <w:trPr>
          <w:jc w:val="center"/>
        </w:trPr>
        <w:tc>
          <w:tcPr>
            <w:tcW w:w="4876" w:type="dxa"/>
          </w:tcPr>
          <w:p w:rsidR="00944417" w:rsidRPr="000D6B27" w:rsidRDefault="00944417" w:rsidP="00FB65F0">
            <w:pPr>
              <w:pStyle w:val="Normal6a"/>
              <w:rPr>
                <w:b/>
                <w:i/>
              </w:rPr>
            </w:pPr>
            <w:r w:rsidRPr="000D6B27">
              <w:rPr>
                <w:b/>
                <w:i/>
              </w:rPr>
              <w:t>-------</w:t>
            </w:r>
          </w:p>
        </w:tc>
        <w:tc>
          <w:tcPr>
            <w:tcW w:w="4876" w:type="dxa"/>
          </w:tcPr>
          <w:p w:rsidR="00944417" w:rsidRPr="000D6B27" w:rsidRDefault="00944417" w:rsidP="00FB65F0">
            <w:pPr>
              <w:rPr>
                <w:rFonts w:eastAsia="Calibri"/>
                <w:szCs w:val="22"/>
              </w:rPr>
            </w:pPr>
          </w:p>
        </w:tc>
      </w:tr>
      <w:tr w:rsidR="00944417" w:rsidRPr="000D6B27" w:rsidTr="00FB65F0">
        <w:trPr>
          <w:jc w:val="center"/>
        </w:trPr>
        <w:tc>
          <w:tcPr>
            <w:tcW w:w="4876" w:type="dxa"/>
            <w:hideMark/>
          </w:tcPr>
          <w:p w:rsidR="00944417" w:rsidRPr="000D6B27" w:rsidRDefault="00944417" w:rsidP="00FB65F0">
            <w:pPr>
              <w:pStyle w:val="Normal6a"/>
              <w:rPr>
                <w:b/>
                <w:i/>
              </w:rPr>
            </w:pPr>
            <w:r w:rsidRPr="000D6B27">
              <w:rPr>
                <w:b/>
                <w:i/>
                <w:vertAlign w:val="superscript"/>
              </w:rPr>
              <w:t>1а</w:t>
            </w:r>
            <w:r w:rsidRPr="000D6B27">
              <w:rPr>
                <w:b/>
                <w:i/>
              </w:rPr>
              <w:t xml:space="preserve"> Например паспорт, свидетелство за управление на МПС, национална лична карта.</w:t>
            </w:r>
          </w:p>
        </w:tc>
        <w:tc>
          <w:tcPr>
            <w:tcW w:w="4876" w:type="dxa"/>
          </w:tcPr>
          <w:p w:rsidR="00944417" w:rsidRPr="000D6B27" w:rsidRDefault="00944417" w:rsidP="00FB65F0">
            <w:pPr>
              <w:rPr>
                <w:rFonts w:eastAsia="Calibri"/>
                <w:szCs w:val="22"/>
              </w:rPr>
            </w:pPr>
          </w:p>
        </w:tc>
      </w:tr>
    </w:tbl>
    <w:p w:rsidR="00944417" w:rsidRPr="000D6B27" w:rsidRDefault="00944417" w:rsidP="00944417"/>
    <w:p w:rsidR="00944417" w:rsidRPr="000D6B27" w:rsidRDefault="00944417" w:rsidP="00944417">
      <w:pPr>
        <w:pStyle w:val="AmNumberTabs"/>
        <w:keepNext/>
      </w:pPr>
      <w:r w:rsidRPr="000D6B27">
        <w:t>Изменение</w:t>
      </w:r>
      <w:r w:rsidRPr="000D6B27">
        <w:tab/>
      </w:r>
      <w:r w:rsidRPr="000D6B27">
        <w:tab/>
        <w:t>210</w:t>
      </w:r>
    </w:p>
    <w:p w:rsidR="00944417" w:rsidRPr="000D6B27" w:rsidRDefault="00944417" w:rsidP="00944417">
      <w:pPr>
        <w:pStyle w:val="NormalBold"/>
      </w:pPr>
      <w:r w:rsidRPr="000D6B27">
        <w:t>Предложение за регламент</w:t>
      </w:r>
    </w:p>
    <w:p w:rsidR="00944417" w:rsidRPr="000D6B27" w:rsidRDefault="00944417" w:rsidP="00944417">
      <w:pPr>
        <w:pStyle w:val="NormalBold"/>
        <w:keepNext/>
      </w:pPr>
      <w:r w:rsidRPr="000D6B27">
        <w:t>Приложение I – част A – точка 2</w:t>
      </w:r>
    </w:p>
    <w:p w:rsidR="00944417" w:rsidRPr="000D6B27" w:rsidRDefault="00944417" w:rsidP="0094441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AmColumnHeading"/>
              <w:keepNext/>
            </w:pPr>
            <w:r w:rsidRPr="000D6B27">
              <w:t>Текст, предложен от Комисията</w:t>
            </w:r>
          </w:p>
        </w:tc>
        <w:tc>
          <w:tcPr>
            <w:tcW w:w="4876" w:type="dxa"/>
            <w:hideMark/>
          </w:tcPr>
          <w:p w:rsidR="00944417" w:rsidRPr="000D6B27" w:rsidRDefault="00944417" w:rsidP="00FB65F0">
            <w:pPr>
              <w:pStyle w:val="Am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a"/>
            </w:pPr>
            <w:r w:rsidRPr="000D6B27">
              <w:t>2.</w:t>
            </w:r>
            <w:r w:rsidRPr="000D6B27">
              <w:tab/>
              <w:t>Данни за контакт</w:t>
            </w:r>
            <w:r w:rsidRPr="000D6B27">
              <w:rPr>
                <w:vertAlign w:val="superscript"/>
              </w:rPr>
              <w:t>1а</w:t>
            </w:r>
          </w:p>
        </w:tc>
        <w:tc>
          <w:tcPr>
            <w:tcW w:w="4876" w:type="dxa"/>
            <w:hideMark/>
          </w:tcPr>
          <w:p w:rsidR="00944417" w:rsidRPr="000D6B27" w:rsidRDefault="00944417" w:rsidP="00FB65F0">
            <w:pPr>
              <w:pStyle w:val="Normal6a"/>
              <w:rPr>
                <w:vertAlign w:val="superscript"/>
              </w:rPr>
            </w:pPr>
            <w:r w:rsidRPr="000D6B27">
              <w:t>2.</w:t>
            </w:r>
            <w:r w:rsidRPr="000D6B27">
              <w:tab/>
              <w:t>Данни за контакт</w:t>
            </w:r>
            <w:r w:rsidRPr="000D6B27">
              <w:rPr>
                <w:vertAlign w:val="superscript"/>
              </w:rPr>
              <w:t>1а</w:t>
            </w:r>
          </w:p>
        </w:tc>
      </w:tr>
      <w:tr w:rsidR="00944417" w:rsidRPr="000D6B27" w:rsidTr="00FB65F0">
        <w:trPr>
          <w:jc w:val="center"/>
        </w:trPr>
        <w:tc>
          <w:tcPr>
            <w:tcW w:w="4876" w:type="dxa"/>
          </w:tcPr>
          <w:p w:rsidR="00944417" w:rsidRPr="000D6B27" w:rsidRDefault="00944417" w:rsidP="00FB65F0">
            <w:pPr>
              <w:pStyle w:val="Normal6"/>
            </w:pPr>
            <w:r w:rsidRPr="000D6B27">
              <w:t>Когато жалбата се подава по електронен път — адрес на електронна поща.</w:t>
            </w:r>
          </w:p>
        </w:tc>
        <w:tc>
          <w:tcPr>
            <w:tcW w:w="4876" w:type="dxa"/>
            <w:hideMark/>
          </w:tcPr>
          <w:p w:rsidR="00944417" w:rsidRPr="000D6B27" w:rsidRDefault="00944417" w:rsidP="00FB65F0">
            <w:pPr>
              <w:pStyle w:val="Normal6"/>
              <w:rPr>
                <w:rFonts w:eastAsia="Calibri"/>
                <w:szCs w:val="22"/>
              </w:rPr>
            </w:pPr>
            <w:r w:rsidRPr="000D6B27">
              <w:rPr>
                <w:b/>
                <w:i/>
              </w:rPr>
              <w:t>Име, адрес и всякакви други налични данни за връзка с жалбоподателя, включително,</w:t>
            </w:r>
            <w:r w:rsidRPr="000D6B27">
              <w:t xml:space="preserve"> когато жалбата се подава по електронен път — адрес на електронна поща.</w:t>
            </w:r>
          </w:p>
        </w:tc>
      </w:tr>
      <w:tr w:rsidR="00944417" w:rsidRPr="000D6B27" w:rsidTr="00FB65F0">
        <w:trPr>
          <w:jc w:val="center"/>
        </w:trPr>
        <w:tc>
          <w:tcPr>
            <w:tcW w:w="4876" w:type="dxa"/>
            <w:hideMark/>
          </w:tcPr>
          <w:p w:rsidR="00944417" w:rsidRPr="000D6B27" w:rsidRDefault="00944417" w:rsidP="00FB65F0">
            <w:pPr>
              <w:pStyle w:val="Normal6a"/>
              <w:rPr>
                <w:b/>
                <w:i/>
              </w:rPr>
            </w:pPr>
            <w:r w:rsidRPr="000D6B27">
              <w:rPr>
                <w:b/>
                <w:i/>
              </w:rPr>
              <w:t>Когато жалбата се подава по пощата — пощенски адрес.</w:t>
            </w:r>
          </w:p>
        </w:tc>
        <w:tc>
          <w:tcPr>
            <w:tcW w:w="4876" w:type="dxa"/>
          </w:tcPr>
          <w:p w:rsidR="00944417" w:rsidRPr="000D6B27" w:rsidRDefault="00944417" w:rsidP="00FB65F0">
            <w:pPr>
              <w:pStyle w:val="Normal6a"/>
            </w:pPr>
          </w:p>
        </w:tc>
      </w:tr>
      <w:tr w:rsidR="00944417" w:rsidRPr="000D6B27" w:rsidTr="00FB65F0">
        <w:trPr>
          <w:jc w:val="center"/>
        </w:trPr>
        <w:tc>
          <w:tcPr>
            <w:tcW w:w="4876" w:type="dxa"/>
            <w:hideMark/>
          </w:tcPr>
          <w:p w:rsidR="00944417" w:rsidRPr="000D6B27" w:rsidRDefault="00944417" w:rsidP="00FB65F0">
            <w:pPr>
              <w:pStyle w:val="Normal6a"/>
              <w:rPr>
                <w:b/>
                <w:i/>
              </w:rPr>
            </w:pPr>
            <w:r w:rsidRPr="000D6B27">
              <w:rPr>
                <w:b/>
                <w:i/>
              </w:rPr>
              <w:t>Телефонен номер.</w:t>
            </w:r>
          </w:p>
        </w:tc>
        <w:tc>
          <w:tcPr>
            <w:tcW w:w="4876" w:type="dxa"/>
          </w:tcPr>
          <w:p w:rsidR="00944417" w:rsidRPr="000D6B27" w:rsidRDefault="00944417" w:rsidP="00FB65F0">
            <w:pPr>
              <w:pStyle w:val="Normal6a"/>
            </w:pPr>
          </w:p>
        </w:tc>
      </w:tr>
      <w:tr w:rsidR="00944417" w:rsidRPr="000D6B27" w:rsidTr="00FB65F0">
        <w:trPr>
          <w:jc w:val="center"/>
        </w:trPr>
        <w:tc>
          <w:tcPr>
            <w:tcW w:w="4876" w:type="dxa"/>
          </w:tcPr>
          <w:p w:rsidR="00944417" w:rsidRPr="000D6B27" w:rsidRDefault="00944417" w:rsidP="00FB65F0">
            <w:pPr>
              <w:pStyle w:val="Normal6a"/>
            </w:pPr>
            <w:r w:rsidRPr="000D6B27">
              <w:t>------------</w:t>
            </w:r>
          </w:p>
        </w:tc>
        <w:tc>
          <w:tcPr>
            <w:tcW w:w="4876" w:type="dxa"/>
          </w:tcPr>
          <w:p w:rsidR="00944417" w:rsidRPr="000D6B27" w:rsidRDefault="00944417" w:rsidP="00FB65F0">
            <w:pPr>
              <w:pStyle w:val="Normal6a"/>
            </w:pPr>
            <w:r w:rsidRPr="000D6B27">
              <w:t>-----------</w:t>
            </w:r>
          </w:p>
        </w:tc>
      </w:tr>
      <w:tr w:rsidR="00944417" w:rsidRPr="000D6B27" w:rsidTr="00FB65F0">
        <w:trPr>
          <w:jc w:val="center"/>
        </w:trPr>
        <w:tc>
          <w:tcPr>
            <w:tcW w:w="4876" w:type="dxa"/>
            <w:hideMark/>
          </w:tcPr>
          <w:p w:rsidR="00944417" w:rsidRPr="000D6B27" w:rsidRDefault="00944417" w:rsidP="00FB65F0">
            <w:pPr>
              <w:pStyle w:val="Normal6a"/>
            </w:pPr>
            <w:r w:rsidRPr="000D6B27">
              <w:rPr>
                <w:vertAlign w:val="superscript"/>
              </w:rPr>
              <w:t>1а</w:t>
            </w:r>
            <w:r w:rsidRPr="000D6B27">
              <w:t xml:space="preserve"> В случай че жалбата е подадена от структура, посочена в член 80 от Регламент (ЕС) 2016/679, следва да се предостави цялата информация по точка 2.</w:t>
            </w:r>
          </w:p>
        </w:tc>
        <w:tc>
          <w:tcPr>
            <w:tcW w:w="4876" w:type="dxa"/>
            <w:hideMark/>
          </w:tcPr>
          <w:p w:rsidR="00944417" w:rsidRPr="000D6B27" w:rsidRDefault="00944417" w:rsidP="00FB65F0">
            <w:pPr>
              <w:pStyle w:val="Normal6a"/>
            </w:pPr>
            <w:r w:rsidRPr="000D6B27">
              <w:rPr>
                <w:vertAlign w:val="superscript"/>
              </w:rPr>
              <w:t>1а</w:t>
            </w:r>
            <w:r w:rsidRPr="000D6B27">
              <w:t xml:space="preserve"> В случай че жалбата е подадена от структура, посочена в член 80 от Регламент (ЕС) 2016/679, следва да се предостави цялата информация по точка 2.</w:t>
            </w:r>
          </w:p>
        </w:tc>
      </w:tr>
    </w:tbl>
    <w:p w:rsidR="00944417" w:rsidRPr="000D6B27" w:rsidRDefault="00944417" w:rsidP="00944417"/>
    <w:p w:rsidR="00944417" w:rsidRPr="000D6B27" w:rsidRDefault="00944417" w:rsidP="00944417">
      <w:pPr>
        <w:pStyle w:val="AmNumberTabs"/>
        <w:keepNext/>
      </w:pPr>
      <w:r w:rsidRPr="000D6B27">
        <w:t>Изменение</w:t>
      </w:r>
      <w:r w:rsidRPr="000D6B27">
        <w:tab/>
      </w:r>
      <w:r w:rsidRPr="000D6B27">
        <w:tab/>
        <w:t>211</w:t>
      </w:r>
    </w:p>
    <w:p w:rsidR="00944417" w:rsidRPr="000D6B27" w:rsidRDefault="00944417" w:rsidP="00944417">
      <w:pPr>
        <w:pStyle w:val="NormalBold"/>
      </w:pPr>
      <w:r w:rsidRPr="000D6B27">
        <w:t>Предложение за регламент</w:t>
      </w:r>
    </w:p>
    <w:p w:rsidR="00944417" w:rsidRPr="000D6B27" w:rsidRDefault="00944417" w:rsidP="00944417">
      <w:pPr>
        <w:pStyle w:val="NormalBold"/>
        <w:keepNext/>
      </w:pPr>
      <w:r w:rsidRPr="000D6B27">
        <w:t>Приложение I – част A – точка 3</w:t>
      </w:r>
    </w:p>
    <w:p w:rsidR="00944417" w:rsidRPr="000D6B27" w:rsidRDefault="00944417" w:rsidP="0094441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44417" w:rsidRPr="000D6B27" w:rsidTr="00FB65F0">
        <w:trPr>
          <w:jc w:val="center"/>
        </w:trPr>
        <w:tc>
          <w:tcPr>
            <w:tcW w:w="9752" w:type="dxa"/>
            <w:gridSpan w:val="2"/>
          </w:tcPr>
          <w:p w:rsidR="00944417" w:rsidRPr="000D6B27" w:rsidRDefault="00944417" w:rsidP="00FB65F0">
            <w:pPr>
              <w:keepNext/>
            </w:pPr>
          </w:p>
        </w:tc>
      </w:tr>
      <w:tr w:rsidR="00944417" w:rsidRPr="000D6B27" w:rsidTr="00FB65F0">
        <w:trPr>
          <w:jc w:val="center"/>
        </w:trPr>
        <w:tc>
          <w:tcPr>
            <w:tcW w:w="4876" w:type="dxa"/>
            <w:hideMark/>
          </w:tcPr>
          <w:p w:rsidR="00944417" w:rsidRPr="000D6B27" w:rsidRDefault="00944417" w:rsidP="00FB65F0">
            <w:pPr>
              <w:pStyle w:val="AmColumnHeading"/>
              <w:keepNext/>
            </w:pPr>
            <w:r w:rsidRPr="000D6B27">
              <w:t>Текст, предложен от Комисията</w:t>
            </w:r>
          </w:p>
        </w:tc>
        <w:tc>
          <w:tcPr>
            <w:tcW w:w="4876" w:type="dxa"/>
            <w:hideMark/>
          </w:tcPr>
          <w:p w:rsidR="00944417" w:rsidRPr="000D6B27" w:rsidRDefault="00944417" w:rsidP="00FB65F0">
            <w:pPr>
              <w:pStyle w:val="AmColumnHeading"/>
              <w:keepNext/>
            </w:pPr>
            <w:r w:rsidRPr="000D6B27">
              <w:t>Изменение</w:t>
            </w:r>
          </w:p>
        </w:tc>
      </w:tr>
      <w:tr w:rsidR="00944417" w:rsidRPr="000D6B27" w:rsidTr="00FB65F0">
        <w:trPr>
          <w:jc w:val="center"/>
        </w:trPr>
        <w:tc>
          <w:tcPr>
            <w:tcW w:w="4876" w:type="dxa"/>
            <w:hideMark/>
          </w:tcPr>
          <w:p w:rsidR="00944417" w:rsidRPr="000D6B27" w:rsidRDefault="00944417" w:rsidP="00FB65F0">
            <w:pPr>
              <w:pStyle w:val="Normal6"/>
              <w:rPr>
                <w:noProof/>
              </w:rPr>
            </w:pPr>
            <w:r w:rsidRPr="000D6B27">
              <w:t>3.</w:t>
            </w:r>
            <w:r w:rsidRPr="000D6B27">
              <w:tab/>
              <w:t>Образувание, което обработва Вашите лични данни в нарушение на Регламент (ЕС) 2016/679</w:t>
            </w:r>
          </w:p>
        </w:tc>
        <w:tc>
          <w:tcPr>
            <w:tcW w:w="4876" w:type="dxa"/>
            <w:hideMark/>
          </w:tcPr>
          <w:p w:rsidR="00944417" w:rsidRPr="000D6B27" w:rsidRDefault="00944417" w:rsidP="00FB65F0">
            <w:pPr>
              <w:pStyle w:val="Normal6"/>
            </w:pPr>
            <w:r w:rsidRPr="000D6B27">
              <w:t>3.</w:t>
            </w:r>
            <w:r w:rsidRPr="000D6B27">
              <w:tab/>
              <w:t>Образувание, което обработва Вашите лични данни в нарушение на Регламент (ЕС) 2016/679</w:t>
            </w:r>
          </w:p>
        </w:tc>
      </w:tr>
      <w:tr w:rsidR="00944417" w:rsidRPr="000D6B27" w:rsidTr="00FB65F0">
        <w:trPr>
          <w:jc w:val="center"/>
        </w:trPr>
        <w:tc>
          <w:tcPr>
            <w:tcW w:w="4876" w:type="dxa"/>
            <w:hideMark/>
          </w:tcPr>
          <w:p w:rsidR="00944417" w:rsidRPr="000D6B27" w:rsidRDefault="00944417" w:rsidP="00FB65F0">
            <w:pPr>
              <w:pStyle w:val="Normal6"/>
              <w:rPr>
                <w:noProof/>
              </w:rPr>
            </w:pPr>
            <w:r w:rsidRPr="000D6B27">
              <w:t>Посочете цялата информация, с която разполагате, за да улесните идентифицирането на образуванието, което е предмет на Вашата жалба.</w:t>
            </w:r>
          </w:p>
        </w:tc>
        <w:tc>
          <w:tcPr>
            <w:tcW w:w="4876" w:type="dxa"/>
            <w:hideMark/>
          </w:tcPr>
          <w:p w:rsidR="00944417" w:rsidRPr="000D6B27" w:rsidRDefault="00944417" w:rsidP="00FB65F0">
            <w:pPr>
              <w:pStyle w:val="Normal6"/>
              <w:rPr>
                <w:rFonts w:eastAsia="Calibri"/>
                <w:szCs w:val="22"/>
              </w:rPr>
            </w:pPr>
            <w:r w:rsidRPr="000D6B27">
              <w:t>Посочете цялата информация, с която разполагате, за да улесните идентифицирането на образуванието, което е предмет на Вашата жалба</w:t>
            </w:r>
            <w:r w:rsidRPr="000D6B27">
              <w:rPr>
                <w:b/>
                <w:i/>
              </w:rPr>
              <w:t>, включително наименованието, адреса и всякакви други данни за връзка със съответното образувание</w:t>
            </w:r>
            <w:r w:rsidRPr="000D6B27">
              <w:t>.</w:t>
            </w:r>
          </w:p>
        </w:tc>
      </w:tr>
    </w:tbl>
    <w:p w:rsidR="00E365E1" w:rsidRPr="000D6B27" w:rsidRDefault="00E365E1" w:rsidP="001B6880">
      <w:bookmarkStart w:id="8" w:name="TextBodyEnd"/>
      <w:bookmarkEnd w:id="8"/>
    </w:p>
    <w:sectPr w:rsidR="00E365E1" w:rsidRPr="000D6B27" w:rsidSect="000D6B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880" w:rsidRPr="000D6B27" w:rsidRDefault="001B6880">
      <w:r w:rsidRPr="000D6B27">
        <w:separator/>
      </w:r>
    </w:p>
  </w:endnote>
  <w:endnote w:type="continuationSeparator" w:id="0">
    <w:p w:rsidR="001B6880" w:rsidRPr="000D6B27" w:rsidRDefault="001B6880">
      <w:r w:rsidRPr="000D6B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880" w:rsidRPr="000D6B27" w:rsidRDefault="001B6880">
      <w:r w:rsidRPr="000D6B27">
        <w:separator/>
      </w:r>
    </w:p>
  </w:footnote>
  <w:footnote w:type="continuationSeparator" w:id="0">
    <w:p w:rsidR="001B6880" w:rsidRPr="000D6B27" w:rsidRDefault="001B6880">
      <w:r w:rsidRPr="000D6B27">
        <w:continuationSeparator/>
      </w:r>
    </w:p>
  </w:footnote>
  <w:footnote w:id="1">
    <w:p w:rsidR="001B786C" w:rsidRPr="007F6599" w:rsidRDefault="001B786C" w:rsidP="007F6599">
      <w:pPr>
        <w:pStyle w:val="FootnoteText"/>
        <w:ind w:left="567" w:hanging="567"/>
        <w:rPr>
          <w:lang w:val="bg-BG"/>
        </w:rPr>
      </w:pPr>
      <w:r>
        <w:rPr>
          <w:rStyle w:val="FootnoteReference"/>
        </w:rPr>
        <w:footnoteRef/>
      </w:r>
      <w: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компетентната комисия за междуинституционални преговори съгласно член 59, параграф 4, четвърта алинея от Правилника за дейност</w:t>
      </w:r>
      <w:r w:rsidRPr="001B786C">
        <w:rPr>
          <w:sz w:val="24"/>
          <w:szCs w:val="24"/>
          <w:lang w:val="bg-BG" w:eastAsia="en-GB"/>
        </w:rPr>
        <w:t>та (</w:t>
      </w:r>
      <w:r w:rsidRPr="007F6599">
        <w:rPr>
          <w:sz w:val="24"/>
          <w:szCs w:val="24"/>
          <w:lang w:val="bg-BG" w:eastAsia="en-GB"/>
        </w:rPr>
        <w:t>А9-0045/202</w:t>
      </w:r>
      <w:r w:rsidRPr="001B786C">
        <w:rPr>
          <w:sz w:val="24"/>
          <w:szCs w:val="24"/>
          <w:lang w:val="bg-BG" w:eastAsia="en-GB"/>
        </w:rPr>
        <w:t>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6B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C9A2C372">
      <w:numFmt w:val="bullet"/>
      <w:lvlText w:val="-"/>
      <w:lvlJc w:val="left"/>
      <w:pPr>
        <w:ind w:left="720" w:hanging="360"/>
      </w:pPr>
      <w:rPr>
        <w:rFonts w:ascii="Times New Roman" w:eastAsia="Times New Roman" w:hAnsi="Times New Roman" w:cs="Times New Roman" w:hint="default"/>
      </w:rPr>
    </w:lvl>
    <w:lvl w:ilvl="1" w:tplc="66CC30F8">
      <w:start w:val="1"/>
      <w:numFmt w:val="bullet"/>
      <w:lvlText w:val="o"/>
      <w:lvlJc w:val="left"/>
      <w:pPr>
        <w:ind w:left="1440" w:hanging="360"/>
      </w:pPr>
      <w:rPr>
        <w:rFonts w:ascii="Courier New" w:hAnsi="Courier New" w:cs="Times New Roman" w:hint="default"/>
      </w:rPr>
    </w:lvl>
    <w:lvl w:ilvl="2" w:tplc="FFEA5F3C">
      <w:start w:val="1"/>
      <w:numFmt w:val="bullet"/>
      <w:lvlText w:val=""/>
      <w:lvlJc w:val="left"/>
      <w:pPr>
        <w:ind w:left="2160" w:hanging="360"/>
      </w:pPr>
      <w:rPr>
        <w:rFonts w:ascii="Wingdings" w:hAnsi="Wingdings" w:hint="default"/>
      </w:rPr>
    </w:lvl>
    <w:lvl w:ilvl="3" w:tplc="E4D2D584">
      <w:start w:val="1"/>
      <w:numFmt w:val="bullet"/>
      <w:lvlText w:val=""/>
      <w:lvlJc w:val="left"/>
      <w:pPr>
        <w:ind w:left="2880" w:hanging="360"/>
      </w:pPr>
      <w:rPr>
        <w:rFonts w:ascii="Symbol" w:hAnsi="Symbol" w:hint="default"/>
      </w:rPr>
    </w:lvl>
    <w:lvl w:ilvl="4" w:tplc="9FAE4196">
      <w:start w:val="1"/>
      <w:numFmt w:val="bullet"/>
      <w:lvlText w:val="o"/>
      <w:lvlJc w:val="left"/>
      <w:pPr>
        <w:ind w:left="3600" w:hanging="360"/>
      </w:pPr>
      <w:rPr>
        <w:rFonts w:ascii="Courier New" w:hAnsi="Courier New" w:cs="Times New Roman" w:hint="default"/>
      </w:rPr>
    </w:lvl>
    <w:lvl w:ilvl="5" w:tplc="98DCB166">
      <w:start w:val="1"/>
      <w:numFmt w:val="bullet"/>
      <w:lvlText w:val=""/>
      <w:lvlJc w:val="left"/>
      <w:pPr>
        <w:ind w:left="4320" w:hanging="360"/>
      </w:pPr>
      <w:rPr>
        <w:rFonts w:ascii="Wingdings" w:hAnsi="Wingdings" w:hint="default"/>
      </w:rPr>
    </w:lvl>
    <w:lvl w:ilvl="6" w:tplc="39BA209A">
      <w:start w:val="1"/>
      <w:numFmt w:val="bullet"/>
      <w:lvlText w:val=""/>
      <w:lvlJc w:val="left"/>
      <w:pPr>
        <w:ind w:left="5040" w:hanging="360"/>
      </w:pPr>
      <w:rPr>
        <w:rFonts w:ascii="Symbol" w:hAnsi="Symbol" w:hint="default"/>
      </w:rPr>
    </w:lvl>
    <w:lvl w:ilvl="7" w:tplc="3E163808">
      <w:start w:val="1"/>
      <w:numFmt w:val="bullet"/>
      <w:lvlText w:val="o"/>
      <w:lvlJc w:val="left"/>
      <w:pPr>
        <w:ind w:left="5760" w:hanging="360"/>
      </w:pPr>
      <w:rPr>
        <w:rFonts w:ascii="Courier New" w:hAnsi="Courier New" w:cs="Times New Roman" w:hint="default"/>
      </w:rPr>
    </w:lvl>
    <w:lvl w:ilvl="8" w:tplc="D466EA4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BG"/>
    <w:docVar w:name="dvnumam" w:val="336"/>
    <w:docVar w:name="dvpe" w:val="755.005"/>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определяне на допълнителни процедурни правила във връзка с изпълнението на Регламент (ЕС) 2016/679(COM(2023)0348 – C9-0231/2023 – 2023/0202(COD))"/>
  </w:docVars>
  <w:rsids>
    <w:rsidRoot w:val="001B6880"/>
    <w:rsid w:val="00002272"/>
    <w:rsid w:val="00064002"/>
    <w:rsid w:val="000677B9"/>
    <w:rsid w:val="000831BA"/>
    <w:rsid w:val="000A42CC"/>
    <w:rsid w:val="000D6B27"/>
    <w:rsid w:val="000E7DD9"/>
    <w:rsid w:val="0010095E"/>
    <w:rsid w:val="00125B37"/>
    <w:rsid w:val="00187494"/>
    <w:rsid w:val="001B6880"/>
    <w:rsid w:val="001B786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DBD"/>
    <w:rsid w:val="0050519A"/>
    <w:rsid w:val="005072A1"/>
    <w:rsid w:val="00514517"/>
    <w:rsid w:val="00545827"/>
    <w:rsid w:val="00560270"/>
    <w:rsid w:val="005C2568"/>
    <w:rsid w:val="006037C0"/>
    <w:rsid w:val="00650411"/>
    <w:rsid w:val="006631B6"/>
    <w:rsid w:val="00680577"/>
    <w:rsid w:val="006C138F"/>
    <w:rsid w:val="006F74FA"/>
    <w:rsid w:val="00731ADD"/>
    <w:rsid w:val="00734777"/>
    <w:rsid w:val="00747932"/>
    <w:rsid w:val="00751A4A"/>
    <w:rsid w:val="00756632"/>
    <w:rsid w:val="00762C74"/>
    <w:rsid w:val="00786EC0"/>
    <w:rsid w:val="007D1690"/>
    <w:rsid w:val="007E22AD"/>
    <w:rsid w:val="007F6599"/>
    <w:rsid w:val="00817416"/>
    <w:rsid w:val="00842779"/>
    <w:rsid w:val="00865F67"/>
    <w:rsid w:val="00881A7B"/>
    <w:rsid w:val="008840E5"/>
    <w:rsid w:val="00887B3E"/>
    <w:rsid w:val="008C2AC6"/>
    <w:rsid w:val="00930C23"/>
    <w:rsid w:val="0093193B"/>
    <w:rsid w:val="00944417"/>
    <w:rsid w:val="009509D8"/>
    <w:rsid w:val="00950B64"/>
    <w:rsid w:val="00981893"/>
    <w:rsid w:val="00A1687D"/>
    <w:rsid w:val="00A43E52"/>
    <w:rsid w:val="00A4678D"/>
    <w:rsid w:val="00A778C7"/>
    <w:rsid w:val="00AB441E"/>
    <w:rsid w:val="00AB6293"/>
    <w:rsid w:val="00AC5663"/>
    <w:rsid w:val="00AE0928"/>
    <w:rsid w:val="00AF3B82"/>
    <w:rsid w:val="00B12E95"/>
    <w:rsid w:val="00B22876"/>
    <w:rsid w:val="00B558F0"/>
    <w:rsid w:val="00BD48FE"/>
    <w:rsid w:val="00BD7BD8"/>
    <w:rsid w:val="00BE50F4"/>
    <w:rsid w:val="00BE6ADC"/>
    <w:rsid w:val="00C05BFE"/>
    <w:rsid w:val="00C23CD4"/>
    <w:rsid w:val="00C5203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512C21-5BB1-49F8-96D7-2CCE1F38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4417"/>
    <w:rPr>
      <w:b/>
      <w:kern w:val="28"/>
      <w:sz w:val="28"/>
      <w:lang w:val="fr-FR" w:eastAsia="fr-FR"/>
    </w:rPr>
  </w:style>
  <w:style w:type="character" w:customStyle="1" w:styleId="Heading2Char">
    <w:name w:val="Heading 2 Char"/>
    <w:basedOn w:val="DefaultParagraphFont"/>
    <w:link w:val="Heading2"/>
    <w:semiHidden/>
    <w:rsid w:val="00944417"/>
    <w:rPr>
      <w:sz w:val="24"/>
      <w:lang w:val="fr-FR" w:eastAsia="fr-FR"/>
    </w:rPr>
  </w:style>
  <w:style w:type="character" w:customStyle="1" w:styleId="Heading3Char">
    <w:name w:val="Heading 3 Char"/>
    <w:basedOn w:val="DefaultParagraphFont"/>
    <w:link w:val="Heading3"/>
    <w:semiHidden/>
    <w:rsid w:val="00944417"/>
    <w:rPr>
      <w:rFonts w:ascii="Arial" w:hAnsi="Arial"/>
      <w:sz w:val="24"/>
      <w:lang w:val="fr-FR" w:eastAsia="fr-FR"/>
    </w:rPr>
  </w:style>
  <w:style w:type="character" w:customStyle="1" w:styleId="Heading4Char">
    <w:name w:val="Heading 4 Char"/>
    <w:basedOn w:val="DefaultParagraphFont"/>
    <w:link w:val="Heading4"/>
    <w:semiHidden/>
    <w:rsid w:val="00944417"/>
    <w:rPr>
      <w:sz w:val="24"/>
      <w:lang w:val="en-US" w:eastAsia="fr-FR"/>
    </w:rPr>
  </w:style>
  <w:style w:type="character" w:customStyle="1" w:styleId="Heading5Char">
    <w:name w:val="Heading 5 Char"/>
    <w:basedOn w:val="DefaultParagraphFont"/>
    <w:link w:val="Heading5"/>
    <w:semiHidden/>
    <w:rsid w:val="00944417"/>
    <w:rPr>
      <w:sz w:val="24"/>
      <w:lang w:val="en-US" w:eastAsia="fr-FR"/>
    </w:rPr>
  </w:style>
  <w:style w:type="character" w:customStyle="1" w:styleId="Heading6Char">
    <w:name w:val="Heading 6 Char"/>
    <w:basedOn w:val="DefaultParagraphFont"/>
    <w:link w:val="Heading6"/>
    <w:semiHidden/>
    <w:rsid w:val="00944417"/>
    <w:rPr>
      <w:i/>
      <w:sz w:val="22"/>
      <w:lang w:val="bg-BG"/>
    </w:rPr>
  </w:style>
  <w:style w:type="character" w:customStyle="1" w:styleId="Heading7Char">
    <w:name w:val="Heading 7 Char"/>
    <w:basedOn w:val="DefaultParagraphFont"/>
    <w:link w:val="Heading7"/>
    <w:semiHidden/>
    <w:rsid w:val="00944417"/>
    <w:rPr>
      <w:rFonts w:ascii="Arial" w:hAnsi="Arial"/>
      <w:sz w:val="24"/>
      <w:lang w:val="bg-BG"/>
    </w:rPr>
  </w:style>
  <w:style w:type="character" w:customStyle="1" w:styleId="Heading8Char">
    <w:name w:val="Heading 8 Char"/>
    <w:basedOn w:val="DefaultParagraphFont"/>
    <w:link w:val="Heading8"/>
    <w:semiHidden/>
    <w:rsid w:val="00944417"/>
    <w:rPr>
      <w:rFonts w:ascii="Arial" w:hAnsi="Arial"/>
      <w:i/>
      <w:sz w:val="24"/>
      <w:lang w:val="bg-BG"/>
    </w:rPr>
  </w:style>
  <w:style w:type="character" w:customStyle="1" w:styleId="Heading9Char">
    <w:name w:val="Heading 9 Char"/>
    <w:basedOn w:val="DefaultParagraphFont"/>
    <w:link w:val="Heading9"/>
    <w:semiHidden/>
    <w:rsid w:val="00944417"/>
    <w:rPr>
      <w:rFonts w:ascii="Arial" w:hAnsi="Arial"/>
      <w:b/>
      <w:i/>
      <w:sz w:val="18"/>
      <w:lang w:val="bg-BG"/>
    </w:rPr>
  </w:style>
  <w:style w:type="paragraph" w:styleId="TOCHeading">
    <w:name w:val="TOC Heading"/>
    <w:basedOn w:val="Normal"/>
    <w:next w:val="Normal"/>
    <w:uiPriority w:val="39"/>
    <w:unhideWhenUsed/>
    <w:qFormat/>
    <w:rsid w:val="00944417"/>
    <w:pPr>
      <w:widowControl/>
      <w:spacing w:after="240"/>
    </w:pPr>
    <w:rPr>
      <w:lang w:val="en-GB"/>
    </w:rPr>
  </w:style>
  <w:style w:type="paragraph" w:customStyle="1" w:styleId="EPFooter2">
    <w:name w:val="EPFooter2"/>
    <w:basedOn w:val="Normal"/>
    <w:next w:val="Normal"/>
    <w:rsid w:val="009444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44417"/>
    <w:pPr>
      <w:keepNext/>
      <w:spacing w:after="240"/>
      <w:jc w:val="right"/>
    </w:pPr>
    <w:rPr>
      <w:rFonts w:ascii="Arial" w:hAnsi="Arial"/>
      <w:b/>
    </w:rPr>
  </w:style>
  <w:style w:type="paragraph" w:customStyle="1" w:styleId="Normal6a">
    <w:name w:val="Normal6a"/>
    <w:basedOn w:val="Normal"/>
    <w:rsid w:val="00944417"/>
    <w:pPr>
      <w:spacing w:after="120"/>
    </w:pPr>
  </w:style>
  <w:style w:type="paragraph" w:customStyle="1" w:styleId="PageHeading">
    <w:name w:val="PageHeading"/>
    <w:basedOn w:val="Normal"/>
    <w:rsid w:val="00944417"/>
    <w:pPr>
      <w:keepNext/>
      <w:spacing w:after="480"/>
      <w:jc w:val="center"/>
    </w:pPr>
    <w:rPr>
      <w:rFonts w:ascii="Arial" w:hAnsi="Arial" w:cs="Arial"/>
      <w:b/>
    </w:rPr>
  </w:style>
  <w:style w:type="paragraph" w:customStyle="1" w:styleId="NormalBold">
    <w:name w:val="NormalBold"/>
    <w:basedOn w:val="Normal"/>
    <w:link w:val="NormalBoldChar"/>
    <w:rsid w:val="00944417"/>
    <w:rPr>
      <w:b/>
    </w:rPr>
  </w:style>
  <w:style w:type="character" w:customStyle="1" w:styleId="NormalBoldChar">
    <w:name w:val="NormalBold Char"/>
    <w:basedOn w:val="DefaultParagraphFont"/>
    <w:link w:val="NormalBold"/>
    <w:rsid w:val="00944417"/>
    <w:rPr>
      <w:b/>
      <w:sz w:val="24"/>
      <w:lang w:val="bg-BG"/>
    </w:rPr>
  </w:style>
  <w:style w:type="paragraph" w:customStyle="1" w:styleId="NormalBold12a">
    <w:name w:val="NormalBold12a"/>
    <w:basedOn w:val="Normal"/>
    <w:rsid w:val="00944417"/>
    <w:pPr>
      <w:spacing w:after="240"/>
    </w:pPr>
    <w:rPr>
      <w:b/>
    </w:rPr>
  </w:style>
  <w:style w:type="paragraph" w:customStyle="1" w:styleId="AmJustText">
    <w:name w:val="AmJustText"/>
    <w:basedOn w:val="Normal"/>
    <w:rsid w:val="00944417"/>
    <w:pPr>
      <w:spacing w:after="240"/>
    </w:pPr>
    <w:rPr>
      <w:i/>
    </w:rPr>
  </w:style>
  <w:style w:type="paragraph" w:customStyle="1" w:styleId="NormalHanging12a">
    <w:name w:val="NormalHanging12a"/>
    <w:basedOn w:val="Normal"/>
    <w:rsid w:val="00944417"/>
    <w:pPr>
      <w:spacing w:after="240"/>
      <w:ind w:left="567" w:hanging="567"/>
    </w:pPr>
  </w:style>
  <w:style w:type="paragraph" w:customStyle="1" w:styleId="CoverNormal24a">
    <w:name w:val="CoverNormal24a"/>
    <w:basedOn w:val="Normal"/>
    <w:rsid w:val="00944417"/>
    <w:pPr>
      <w:spacing w:after="480"/>
      <w:ind w:left="1417"/>
    </w:pPr>
  </w:style>
  <w:style w:type="paragraph" w:customStyle="1" w:styleId="CoverNormal">
    <w:name w:val="CoverNormal"/>
    <w:basedOn w:val="Normal"/>
    <w:rsid w:val="00944417"/>
    <w:pPr>
      <w:ind w:left="1418"/>
    </w:pPr>
  </w:style>
  <w:style w:type="paragraph" w:customStyle="1" w:styleId="AmCrossRef">
    <w:name w:val="AmCrossRef"/>
    <w:basedOn w:val="Normal"/>
    <w:rsid w:val="00944417"/>
    <w:pPr>
      <w:spacing w:before="240" w:after="240"/>
      <w:jc w:val="center"/>
    </w:pPr>
    <w:rPr>
      <w:i/>
    </w:rPr>
  </w:style>
  <w:style w:type="paragraph" w:customStyle="1" w:styleId="AmJustTitle">
    <w:name w:val="AmJustTitle"/>
    <w:basedOn w:val="Normal"/>
    <w:next w:val="AmJustText"/>
    <w:rsid w:val="00944417"/>
    <w:pPr>
      <w:keepNext/>
      <w:spacing w:before="240" w:after="240"/>
      <w:jc w:val="center"/>
    </w:pPr>
    <w:rPr>
      <w:i/>
    </w:rPr>
  </w:style>
  <w:style w:type="paragraph" w:customStyle="1" w:styleId="CoverReference">
    <w:name w:val="CoverReference"/>
    <w:basedOn w:val="Normal"/>
    <w:rsid w:val="00944417"/>
    <w:pPr>
      <w:spacing w:before="1080"/>
      <w:jc w:val="right"/>
    </w:pPr>
    <w:rPr>
      <w:rFonts w:ascii="Arial" w:hAnsi="Arial" w:cs="Arial"/>
      <w:b/>
    </w:rPr>
  </w:style>
  <w:style w:type="paragraph" w:customStyle="1" w:styleId="CoverDocType">
    <w:name w:val="CoverDocType"/>
    <w:basedOn w:val="Normal"/>
    <w:rsid w:val="00944417"/>
    <w:pPr>
      <w:ind w:left="1418"/>
    </w:pPr>
    <w:rPr>
      <w:rFonts w:ascii="Arial" w:hAnsi="Arial"/>
      <w:b/>
      <w:sz w:val="48"/>
    </w:rPr>
  </w:style>
  <w:style w:type="paragraph" w:customStyle="1" w:styleId="CoverDocType24a">
    <w:name w:val="CoverDocType24a"/>
    <w:basedOn w:val="Normal"/>
    <w:rsid w:val="00944417"/>
    <w:pPr>
      <w:spacing w:after="480"/>
      <w:ind w:left="1418"/>
    </w:pPr>
    <w:rPr>
      <w:rFonts w:ascii="Arial" w:hAnsi="Arial"/>
      <w:b/>
      <w:sz w:val="48"/>
    </w:rPr>
  </w:style>
  <w:style w:type="paragraph" w:customStyle="1" w:styleId="CoverDate">
    <w:name w:val="CoverDate"/>
    <w:basedOn w:val="Normal"/>
    <w:rsid w:val="00944417"/>
    <w:pPr>
      <w:spacing w:before="240" w:after="1200"/>
    </w:pPr>
  </w:style>
  <w:style w:type="paragraph" w:styleId="Header">
    <w:name w:val="header"/>
    <w:basedOn w:val="Normal"/>
    <w:link w:val="HeaderChar"/>
    <w:rsid w:val="00944417"/>
    <w:pPr>
      <w:tabs>
        <w:tab w:val="center" w:pos="4513"/>
        <w:tab w:val="right" w:pos="9026"/>
      </w:tabs>
    </w:pPr>
  </w:style>
  <w:style w:type="character" w:customStyle="1" w:styleId="HeaderChar">
    <w:name w:val="Header Char"/>
    <w:basedOn w:val="DefaultParagraphFont"/>
    <w:link w:val="Header"/>
    <w:rsid w:val="00944417"/>
    <w:rPr>
      <w:sz w:val="24"/>
      <w:lang w:val="bg-BG"/>
    </w:rPr>
  </w:style>
  <w:style w:type="paragraph" w:customStyle="1" w:styleId="AmOrLang">
    <w:name w:val="AmOrLang"/>
    <w:basedOn w:val="Normal"/>
    <w:rsid w:val="00944417"/>
    <w:pPr>
      <w:spacing w:before="240" w:after="240"/>
      <w:jc w:val="right"/>
    </w:pPr>
  </w:style>
  <w:style w:type="paragraph" w:customStyle="1" w:styleId="AmColumnHeading">
    <w:name w:val="AmColumnHeading"/>
    <w:basedOn w:val="Normal"/>
    <w:rsid w:val="00944417"/>
    <w:pPr>
      <w:spacing w:after="240"/>
      <w:jc w:val="center"/>
    </w:pPr>
    <w:rPr>
      <w:i/>
    </w:rPr>
  </w:style>
  <w:style w:type="paragraph" w:customStyle="1" w:styleId="AmNumberTabs">
    <w:name w:val="AmNumberTabs"/>
    <w:basedOn w:val="Normal"/>
    <w:link w:val="AmNumberTabsChar"/>
    <w:rsid w:val="009444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44417"/>
    <w:pPr>
      <w:spacing w:before="240"/>
    </w:pPr>
    <w:rPr>
      <w:b/>
    </w:rPr>
  </w:style>
  <w:style w:type="paragraph" w:customStyle="1" w:styleId="EPBody">
    <w:name w:val="EPBody"/>
    <w:basedOn w:val="Normal"/>
    <w:rsid w:val="00944417"/>
    <w:pPr>
      <w:jc w:val="center"/>
    </w:pPr>
    <w:rPr>
      <w:rFonts w:ascii="Arial" w:hAnsi="Arial" w:cs="Arial"/>
      <w:i/>
      <w:sz w:val="22"/>
      <w:szCs w:val="22"/>
    </w:rPr>
  </w:style>
  <w:style w:type="paragraph" w:customStyle="1" w:styleId="EPFooter">
    <w:name w:val="EPFooter"/>
    <w:basedOn w:val="Normal"/>
    <w:rsid w:val="00944417"/>
    <w:pPr>
      <w:tabs>
        <w:tab w:val="center" w:pos="4535"/>
        <w:tab w:val="right" w:pos="9071"/>
      </w:tabs>
      <w:spacing w:before="240" w:after="240"/>
    </w:pPr>
    <w:rPr>
      <w:color w:val="010000"/>
      <w:sz w:val="22"/>
    </w:rPr>
  </w:style>
  <w:style w:type="paragraph" w:customStyle="1" w:styleId="EPComma">
    <w:name w:val="EPComma"/>
    <w:basedOn w:val="Normal"/>
    <w:rsid w:val="00944417"/>
    <w:pPr>
      <w:spacing w:before="480" w:after="240"/>
    </w:pPr>
  </w:style>
  <w:style w:type="paragraph" w:customStyle="1" w:styleId="Lgendesigne">
    <w:name w:val="Légende signe"/>
    <w:basedOn w:val="Normal"/>
    <w:rsid w:val="00944417"/>
    <w:pPr>
      <w:tabs>
        <w:tab w:val="right" w:pos="454"/>
        <w:tab w:val="left" w:pos="737"/>
      </w:tabs>
      <w:ind w:left="737" w:hanging="737"/>
    </w:pPr>
    <w:rPr>
      <w:snapToGrid w:val="0"/>
      <w:sz w:val="18"/>
      <w:lang w:eastAsia="en-US"/>
    </w:rPr>
  </w:style>
  <w:style w:type="paragraph" w:customStyle="1" w:styleId="Lgendetitre">
    <w:name w:val="Légende titre"/>
    <w:basedOn w:val="Normal"/>
    <w:rsid w:val="00944417"/>
    <w:pPr>
      <w:spacing w:before="240" w:after="240"/>
    </w:pPr>
    <w:rPr>
      <w:b/>
      <w:i/>
      <w:snapToGrid w:val="0"/>
      <w:lang w:eastAsia="en-US"/>
    </w:rPr>
  </w:style>
  <w:style w:type="paragraph" w:customStyle="1" w:styleId="Lgendestandard">
    <w:name w:val="Légende standard"/>
    <w:basedOn w:val="Normal"/>
    <w:rsid w:val="00944417"/>
    <w:rPr>
      <w:sz w:val="18"/>
    </w:rPr>
  </w:style>
  <w:style w:type="paragraph" w:customStyle="1" w:styleId="EntPE">
    <w:name w:val="EntPE"/>
    <w:basedOn w:val="Normal12"/>
    <w:rsid w:val="00944417"/>
    <w:pPr>
      <w:jc w:val="center"/>
    </w:pPr>
    <w:rPr>
      <w:noProof w:val="0"/>
      <w:sz w:val="56"/>
    </w:rPr>
  </w:style>
  <w:style w:type="paragraph" w:customStyle="1" w:styleId="Normal12">
    <w:name w:val="Normal12"/>
    <w:basedOn w:val="Normal"/>
    <w:link w:val="Normal12Char"/>
    <w:rsid w:val="00944417"/>
    <w:pPr>
      <w:spacing w:after="240"/>
    </w:pPr>
    <w:rPr>
      <w:noProof/>
    </w:rPr>
  </w:style>
  <w:style w:type="character" w:customStyle="1" w:styleId="Normal12Char">
    <w:name w:val="Normal12 Char"/>
    <w:basedOn w:val="DefaultParagraphFont"/>
    <w:link w:val="Normal12"/>
    <w:locked/>
    <w:rsid w:val="00944417"/>
    <w:rPr>
      <w:noProof/>
      <w:sz w:val="24"/>
      <w:lang w:val="bg-BG"/>
    </w:rPr>
  </w:style>
  <w:style w:type="paragraph" w:customStyle="1" w:styleId="Normal6">
    <w:name w:val="Normal6"/>
    <w:basedOn w:val="Normal"/>
    <w:link w:val="Normal6Char"/>
    <w:rsid w:val="00944417"/>
    <w:pPr>
      <w:spacing w:after="120"/>
    </w:pPr>
  </w:style>
  <w:style w:type="character" w:customStyle="1" w:styleId="Normal6Char">
    <w:name w:val="Normal6 Char"/>
    <w:basedOn w:val="DefaultParagraphFont"/>
    <w:link w:val="Normal6"/>
    <w:rsid w:val="00944417"/>
    <w:rPr>
      <w:sz w:val="24"/>
      <w:lang w:val="bg-BG"/>
    </w:rPr>
  </w:style>
  <w:style w:type="paragraph" w:customStyle="1" w:styleId="Normal12Italic">
    <w:name w:val="Normal12Italic"/>
    <w:basedOn w:val="Normal12"/>
    <w:rsid w:val="00944417"/>
    <w:rPr>
      <w:i/>
    </w:rPr>
  </w:style>
  <w:style w:type="paragraph" w:customStyle="1" w:styleId="AMNumberTabs0">
    <w:name w:val="AMNumberTabs"/>
    <w:basedOn w:val="Normal"/>
    <w:rsid w:val="009444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44417"/>
    <w:pPr>
      <w:spacing w:after="240"/>
      <w:jc w:val="center"/>
    </w:pPr>
    <w:rPr>
      <w:i/>
    </w:rPr>
  </w:style>
  <w:style w:type="paragraph" w:customStyle="1" w:styleId="Olang">
    <w:name w:val="Olang"/>
    <w:basedOn w:val="Normal"/>
    <w:rsid w:val="00944417"/>
    <w:pPr>
      <w:spacing w:before="240" w:after="240"/>
      <w:jc w:val="right"/>
    </w:pPr>
    <w:rPr>
      <w:noProof/>
      <w:szCs w:val="24"/>
    </w:rPr>
  </w:style>
  <w:style w:type="paragraph" w:customStyle="1" w:styleId="JustificationTitle">
    <w:name w:val="JustificationTitle"/>
    <w:basedOn w:val="Normal"/>
    <w:next w:val="Normal12"/>
    <w:rsid w:val="00944417"/>
    <w:pPr>
      <w:keepNext/>
      <w:spacing w:before="240" w:after="240"/>
      <w:jc w:val="center"/>
    </w:pPr>
    <w:rPr>
      <w:i/>
      <w:noProof/>
    </w:rPr>
  </w:style>
  <w:style w:type="paragraph" w:styleId="BalloonText">
    <w:name w:val="Balloon Text"/>
    <w:basedOn w:val="Normal"/>
    <w:link w:val="BalloonTextChar"/>
    <w:unhideWhenUsed/>
    <w:rsid w:val="00944417"/>
    <w:rPr>
      <w:rFonts w:ascii="Segoe UI" w:hAnsi="Segoe UI" w:cs="Segoe UI"/>
      <w:sz w:val="18"/>
      <w:szCs w:val="18"/>
    </w:rPr>
  </w:style>
  <w:style w:type="character" w:customStyle="1" w:styleId="BalloonTextChar">
    <w:name w:val="Balloon Text Char"/>
    <w:basedOn w:val="DefaultParagraphFont"/>
    <w:link w:val="BalloonText"/>
    <w:rsid w:val="00944417"/>
    <w:rPr>
      <w:rFonts w:ascii="Segoe UI" w:hAnsi="Segoe UI" w:cs="Segoe UI"/>
      <w:sz w:val="18"/>
      <w:szCs w:val="18"/>
      <w:lang w:val="bg-BG"/>
    </w:rPr>
  </w:style>
  <w:style w:type="character" w:styleId="Hyperlink">
    <w:name w:val="Hyperlink"/>
    <w:basedOn w:val="DefaultParagraphFont"/>
    <w:uiPriority w:val="99"/>
    <w:unhideWhenUsed/>
    <w:rsid w:val="00944417"/>
    <w:rPr>
      <w:color w:val="0563C1" w:themeColor="hyperlink"/>
      <w:u w:val="single"/>
    </w:rPr>
  </w:style>
  <w:style w:type="paragraph" w:styleId="ListParagraph">
    <w:name w:val="List Paragraph"/>
    <w:basedOn w:val="Normal"/>
    <w:uiPriority w:val="34"/>
    <w:qFormat/>
    <w:rsid w:val="00944417"/>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944417"/>
    <w:pPr>
      <w:widowControl/>
      <w:spacing w:before="100" w:beforeAutospacing="1" w:after="100" w:afterAutospacing="1"/>
    </w:pPr>
    <w:rPr>
      <w:szCs w:val="24"/>
    </w:rPr>
  </w:style>
  <w:style w:type="character" w:styleId="CommentReference">
    <w:name w:val="annotation reference"/>
    <w:basedOn w:val="DefaultParagraphFont"/>
    <w:rsid w:val="00944417"/>
    <w:rPr>
      <w:sz w:val="16"/>
      <w:szCs w:val="16"/>
    </w:rPr>
  </w:style>
  <w:style w:type="paragraph" w:styleId="CommentText">
    <w:name w:val="annotation text"/>
    <w:basedOn w:val="Normal"/>
    <w:link w:val="CommentTextChar"/>
    <w:uiPriority w:val="99"/>
    <w:qFormat/>
    <w:rsid w:val="00944417"/>
    <w:rPr>
      <w:sz w:val="20"/>
    </w:rPr>
  </w:style>
  <w:style w:type="character" w:customStyle="1" w:styleId="CommentTextChar">
    <w:name w:val="Comment Text Char"/>
    <w:basedOn w:val="DefaultParagraphFont"/>
    <w:link w:val="CommentText"/>
    <w:uiPriority w:val="99"/>
    <w:qFormat/>
    <w:rsid w:val="00944417"/>
    <w:rPr>
      <w:lang w:val="bg-BG"/>
    </w:rPr>
  </w:style>
  <w:style w:type="paragraph" w:styleId="CommentSubject">
    <w:name w:val="annotation subject"/>
    <w:basedOn w:val="CommentText"/>
    <w:next w:val="CommentText"/>
    <w:link w:val="CommentSubjectChar"/>
    <w:unhideWhenUsed/>
    <w:rsid w:val="00944417"/>
    <w:rPr>
      <w:b/>
      <w:bCs/>
    </w:rPr>
  </w:style>
  <w:style w:type="character" w:customStyle="1" w:styleId="CommentSubjectChar">
    <w:name w:val="Comment Subject Char"/>
    <w:basedOn w:val="CommentTextChar"/>
    <w:link w:val="CommentSubject"/>
    <w:rsid w:val="00944417"/>
    <w:rPr>
      <w:b/>
      <w:bCs/>
      <w:lang w:val="bg-BG"/>
    </w:rPr>
  </w:style>
  <w:style w:type="paragraph" w:customStyle="1" w:styleId="Normal12a">
    <w:name w:val="Normal12a"/>
    <w:basedOn w:val="Normal"/>
    <w:rsid w:val="00944417"/>
    <w:pPr>
      <w:spacing w:after="240"/>
    </w:pPr>
  </w:style>
  <w:style w:type="paragraph" w:customStyle="1" w:styleId="PageHeadingNotTOC">
    <w:name w:val="PageHeadingNotTOC"/>
    <w:basedOn w:val="Normal"/>
    <w:rsid w:val="00944417"/>
    <w:pPr>
      <w:keepNext/>
      <w:spacing w:after="480"/>
      <w:jc w:val="center"/>
    </w:pPr>
    <w:rPr>
      <w:rFonts w:ascii="Arial" w:hAnsi="Arial" w:cs="Arial"/>
      <w:b/>
    </w:rPr>
  </w:style>
  <w:style w:type="paragraph" w:customStyle="1" w:styleId="AmHeadingPA">
    <w:name w:val="AmHeadingPA"/>
    <w:basedOn w:val="Normal"/>
    <w:next w:val="Normal"/>
    <w:rsid w:val="00944417"/>
    <w:pPr>
      <w:spacing w:before="480" w:after="240"/>
      <w:jc w:val="center"/>
    </w:pPr>
    <w:rPr>
      <w:rFonts w:ascii="Arial" w:hAnsi="Arial"/>
      <w:b/>
      <w:caps/>
      <w:snapToGrid w:val="0"/>
      <w:szCs w:val="24"/>
      <w:lang w:eastAsia="en-US"/>
    </w:rPr>
  </w:style>
  <w:style w:type="paragraph" w:customStyle="1" w:styleId="msonormal0">
    <w:name w:val="msonormal"/>
    <w:basedOn w:val="Normal"/>
    <w:rsid w:val="00944417"/>
    <w:pPr>
      <w:widowControl/>
      <w:spacing w:before="100" w:beforeAutospacing="1" w:after="100" w:afterAutospacing="1"/>
    </w:pPr>
    <w:rPr>
      <w:szCs w:val="24"/>
    </w:rPr>
  </w:style>
  <w:style w:type="paragraph" w:customStyle="1" w:styleId="CommitteeAM">
    <w:name w:val="CommitteeAM"/>
    <w:basedOn w:val="Normal"/>
    <w:rsid w:val="00944417"/>
    <w:pPr>
      <w:spacing w:before="240" w:after="600"/>
      <w:jc w:val="center"/>
    </w:pPr>
    <w:rPr>
      <w:i/>
    </w:rPr>
  </w:style>
  <w:style w:type="paragraph" w:customStyle="1" w:styleId="ZDateAM">
    <w:name w:val="ZDateAM"/>
    <w:basedOn w:val="Normal"/>
    <w:rsid w:val="00944417"/>
    <w:pPr>
      <w:tabs>
        <w:tab w:val="right" w:pos="9356"/>
      </w:tabs>
      <w:spacing w:after="480"/>
    </w:pPr>
    <w:rPr>
      <w:noProof/>
    </w:rPr>
  </w:style>
  <w:style w:type="paragraph" w:customStyle="1" w:styleId="ProjRap">
    <w:name w:val="ProjRap"/>
    <w:basedOn w:val="Normal"/>
    <w:rsid w:val="00944417"/>
    <w:pPr>
      <w:tabs>
        <w:tab w:val="right" w:pos="9356"/>
      </w:tabs>
    </w:pPr>
    <w:rPr>
      <w:b/>
      <w:noProof/>
    </w:rPr>
  </w:style>
  <w:style w:type="paragraph" w:customStyle="1" w:styleId="PELeft">
    <w:name w:val="PELeft"/>
    <w:basedOn w:val="Normal"/>
    <w:rsid w:val="00944417"/>
    <w:pPr>
      <w:spacing w:before="40" w:after="40"/>
    </w:pPr>
    <w:rPr>
      <w:rFonts w:ascii="Arial" w:hAnsi="Arial" w:cs="Arial"/>
      <w:sz w:val="22"/>
      <w:szCs w:val="22"/>
    </w:rPr>
  </w:style>
  <w:style w:type="paragraph" w:customStyle="1" w:styleId="PERight">
    <w:name w:val="PERight"/>
    <w:basedOn w:val="Normal"/>
    <w:next w:val="Normal"/>
    <w:rsid w:val="00944417"/>
    <w:pPr>
      <w:jc w:val="right"/>
    </w:pPr>
    <w:rPr>
      <w:rFonts w:ascii="Arial" w:hAnsi="Arial" w:cs="Arial"/>
      <w:sz w:val="22"/>
      <w:szCs w:val="22"/>
    </w:rPr>
  </w:style>
  <w:style w:type="paragraph" w:customStyle="1" w:styleId="CrossRef">
    <w:name w:val="CrossRef"/>
    <w:basedOn w:val="Normal"/>
    <w:rsid w:val="00944417"/>
    <w:pPr>
      <w:spacing w:before="240"/>
      <w:jc w:val="center"/>
    </w:pPr>
    <w:rPr>
      <w:i/>
    </w:rPr>
  </w:style>
  <w:style w:type="character" w:customStyle="1" w:styleId="Footer2Middle">
    <w:name w:val="Footer2Middle"/>
    <w:rsid w:val="00944417"/>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944417"/>
    <w:rPr>
      <w:b/>
      <w:sz w:val="24"/>
      <w:lang w:val="bg-BG"/>
    </w:rPr>
  </w:style>
  <w:style w:type="character" w:customStyle="1" w:styleId="NormalBold12bChar">
    <w:name w:val="NormalBold12b Char"/>
    <w:basedOn w:val="AmNumberTabsChar"/>
    <w:link w:val="NormalBold12b"/>
    <w:rsid w:val="00944417"/>
    <w:rPr>
      <w:b/>
      <w:sz w:val="24"/>
      <w:lang w:val="bg-BG"/>
    </w:rPr>
  </w:style>
  <w:style w:type="paragraph" w:customStyle="1" w:styleId="RollCallSymbols14pt">
    <w:name w:val="RollCallSymbols14pt"/>
    <w:basedOn w:val="Normal"/>
    <w:rsid w:val="0094441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44417"/>
    <w:pPr>
      <w:tabs>
        <w:tab w:val="center" w:pos="284"/>
        <w:tab w:val="left" w:pos="426"/>
      </w:tabs>
    </w:pPr>
    <w:rPr>
      <w:snapToGrid w:val="0"/>
      <w:lang w:eastAsia="en-US"/>
    </w:rPr>
  </w:style>
  <w:style w:type="paragraph" w:customStyle="1" w:styleId="RollCallVotes">
    <w:name w:val="RollCallVotes"/>
    <w:basedOn w:val="Normal"/>
    <w:rsid w:val="00944417"/>
    <w:pPr>
      <w:spacing w:before="120" w:after="120"/>
      <w:jc w:val="center"/>
    </w:pPr>
    <w:rPr>
      <w:b/>
      <w:bCs/>
      <w:snapToGrid w:val="0"/>
      <w:sz w:val="16"/>
      <w:lang w:eastAsia="en-US"/>
    </w:rPr>
  </w:style>
  <w:style w:type="paragraph" w:customStyle="1" w:styleId="RollCallTable">
    <w:name w:val="RollCallTable"/>
    <w:basedOn w:val="Normal"/>
    <w:rsid w:val="00944417"/>
    <w:pPr>
      <w:spacing w:before="120" w:after="120"/>
    </w:pPr>
    <w:rPr>
      <w:snapToGrid w:val="0"/>
      <w:sz w:val="16"/>
      <w:lang w:eastAsia="en-US"/>
    </w:rPr>
  </w:style>
  <w:style w:type="paragraph" w:customStyle="1" w:styleId="Normal24a">
    <w:name w:val="Normal24a"/>
    <w:basedOn w:val="Normal"/>
    <w:link w:val="Normal24aChar"/>
    <w:rsid w:val="00944417"/>
    <w:pPr>
      <w:spacing w:after="480"/>
    </w:pPr>
  </w:style>
  <w:style w:type="character" w:customStyle="1" w:styleId="Normal24aChar">
    <w:name w:val="Normal24a Char"/>
    <w:basedOn w:val="DefaultParagraphFont"/>
    <w:link w:val="Normal24a"/>
    <w:rsid w:val="00944417"/>
    <w:rPr>
      <w:sz w:val="24"/>
      <w:lang w:val="bg-BG"/>
    </w:rPr>
  </w:style>
  <w:style w:type="paragraph" w:styleId="Footer">
    <w:name w:val="footer"/>
    <w:basedOn w:val="Normal"/>
    <w:link w:val="FooterChar"/>
    <w:rsid w:val="00944417"/>
    <w:pPr>
      <w:tabs>
        <w:tab w:val="center" w:pos="4513"/>
        <w:tab w:val="right" w:pos="9026"/>
      </w:tabs>
    </w:pPr>
  </w:style>
  <w:style w:type="character" w:customStyle="1" w:styleId="FooterChar">
    <w:name w:val="Footer Char"/>
    <w:basedOn w:val="DefaultParagraphFont"/>
    <w:link w:val="Footer"/>
    <w:rsid w:val="00944417"/>
    <w:rPr>
      <w:sz w:val="24"/>
      <w:lang w:val="bg-BG"/>
    </w:rPr>
  </w:style>
  <w:style w:type="paragraph" w:styleId="Revision">
    <w:name w:val="Revision"/>
    <w:uiPriority w:val="99"/>
    <w:semiHidden/>
    <w:rsid w:val="00944417"/>
    <w:rPr>
      <w:sz w:val="24"/>
      <w:lang w:val="bg-BG"/>
    </w:rPr>
  </w:style>
  <w:style w:type="paragraph" w:customStyle="1" w:styleId="CoverBold">
    <w:name w:val="CoverBold"/>
    <w:basedOn w:val="Normal"/>
    <w:rsid w:val="00944417"/>
    <w:pPr>
      <w:ind w:left="1417"/>
    </w:pPr>
    <w:rPr>
      <w:b/>
    </w:rPr>
  </w:style>
  <w:style w:type="paragraph" w:customStyle="1" w:styleId="Default">
    <w:name w:val="Default"/>
    <w:rsid w:val="00944417"/>
    <w:pPr>
      <w:autoSpaceDE w:val="0"/>
      <w:autoSpaceDN w:val="0"/>
      <w:adjustRightInd w:val="0"/>
    </w:pPr>
    <w:rPr>
      <w:color w:val="000000"/>
      <w:sz w:val="24"/>
      <w:szCs w:val="24"/>
      <w:lang w:val="bg-BG"/>
    </w:rPr>
  </w:style>
  <w:style w:type="paragraph" w:styleId="Title">
    <w:name w:val="Title"/>
    <w:basedOn w:val="Normal"/>
    <w:next w:val="Normal"/>
    <w:link w:val="TitleChar"/>
    <w:uiPriority w:val="10"/>
    <w:qFormat/>
    <w:rsid w:val="0094441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44417"/>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94441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44417"/>
    <w:rPr>
      <w:rFonts w:ascii="Arial" w:eastAsiaTheme="majorEastAsia" w:hAnsi="Arial" w:cs="Arial"/>
      <w:sz w:val="24"/>
      <w:szCs w:val="24"/>
      <w:lang w:val="bg-BG" w:eastAsia="en-US"/>
    </w:rPr>
  </w:style>
  <w:style w:type="character" w:styleId="Strong">
    <w:name w:val="Strong"/>
    <w:basedOn w:val="DefaultParagraphFont"/>
    <w:uiPriority w:val="22"/>
    <w:qFormat/>
    <w:rsid w:val="00944417"/>
    <w:rPr>
      <w:b/>
      <w:bCs/>
    </w:rPr>
  </w:style>
  <w:style w:type="character" w:styleId="Emphasis">
    <w:name w:val="Emphasis"/>
    <w:basedOn w:val="DefaultParagraphFont"/>
    <w:uiPriority w:val="20"/>
    <w:qFormat/>
    <w:rsid w:val="00944417"/>
    <w:rPr>
      <w:rFonts w:asciiTheme="minorHAnsi" w:hAnsiTheme="minorHAnsi"/>
      <w:b/>
      <w:i/>
      <w:iCs/>
    </w:rPr>
  </w:style>
  <w:style w:type="paragraph" w:styleId="NoSpacing">
    <w:name w:val="No Spacing"/>
    <w:basedOn w:val="Normal"/>
    <w:uiPriority w:val="1"/>
    <w:qFormat/>
    <w:rsid w:val="00944417"/>
    <w:pPr>
      <w:widowControl/>
      <w:jc w:val="both"/>
    </w:pPr>
    <w:rPr>
      <w:rFonts w:eastAsiaTheme="minorHAnsi"/>
      <w:szCs w:val="32"/>
      <w:lang w:eastAsia="en-US"/>
    </w:rPr>
  </w:style>
  <w:style w:type="paragraph" w:styleId="Quote">
    <w:name w:val="Quote"/>
    <w:basedOn w:val="Normal"/>
    <w:next w:val="Normal"/>
    <w:link w:val="QuoteChar"/>
    <w:uiPriority w:val="29"/>
    <w:qFormat/>
    <w:rsid w:val="0094441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44417"/>
    <w:rPr>
      <w:rFonts w:eastAsiaTheme="minorHAnsi"/>
      <w:i/>
      <w:sz w:val="24"/>
      <w:szCs w:val="24"/>
      <w:lang w:val="bg-BG" w:eastAsia="en-US"/>
    </w:rPr>
  </w:style>
  <w:style w:type="paragraph" w:styleId="IntenseQuote">
    <w:name w:val="Intense Quote"/>
    <w:basedOn w:val="Normal"/>
    <w:next w:val="Normal"/>
    <w:link w:val="IntenseQuoteChar"/>
    <w:uiPriority w:val="30"/>
    <w:qFormat/>
    <w:rsid w:val="0094441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44417"/>
    <w:rPr>
      <w:rFonts w:eastAsiaTheme="minorHAnsi"/>
      <w:b/>
      <w:i/>
      <w:sz w:val="24"/>
      <w:szCs w:val="22"/>
      <w:lang w:val="bg-BG" w:eastAsia="en-US"/>
    </w:rPr>
  </w:style>
  <w:style w:type="character" w:styleId="SubtleEmphasis">
    <w:name w:val="Subtle Emphasis"/>
    <w:uiPriority w:val="19"/>
    <w:qFormat/>
    <w:rsid w:val="00944417"/>
    <w:rPr>
      <w:i/>
      <w:color w:val="5A5A5A" w:themeColor="text1" w:themeTint="A5"/>
    </w:rPr>
  </w:style>
  <w:style w:type="character" w:styleId="IntenseEmphasis">
    <w:name w:val="Intense Emphasis"/>
    <w:basedOn w:val="DefaultParagraphFont"/>
    <w:uiPriority w:val="21"/>
    <w:qFormat/>
    <w:rsid w:val="00944417"/>
    <w:rPr>
      <w:b/>
      <w:i/>
      <w:sz w:val="24"/>
      <w:szCs w:val="24"/>
      <w:u w:val="single"/>
    </w:rPr>
  </w:style>
  <w:style w:type="character" w:styleId="SubtleReference">
    <w:name w:val="Subtle Reference"/>
    <w:basedOn w:val="DefaultParagraphFont"/>
    <w:uiPriority w:val="31"/>
    <w:qFormat/>
    <w:rsid w:val="00944417"/>
    <w:rPr>
      <w:sz w:val="24"/>
      <w:szCs w:val="24"/>
      <w:u w:val="single"/>
    </w:rPr>
  </w:style>
  <w:style w:type="character" w:styleId="IntenseReference">
    <w:name w:val="Intense Reference"/>
    <w:basedOn w:val="DefaultParagraphFont"/>
    <w:uiPriority w:val="32"/>
    <w:qFormat/>
    <w:rsid w:val="00944417"/>
    <w:rPr>
      <w:b/>
      <w:sz w:val="24"/>
      <w:u w:val="single"/>
    </w:rPr>
  </w:style>
  <w:style w:type="character" w:styleId="BookTitle">
    <w:name w:val="Book Title"/>
    <w:basedOn w:val="DefaultParagraphFont"/>
    <w:uiPriority w:val="33"/>
    <w:qFormat/>
    <w:rsid w:val="00944417"/>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35143-E23C-4016-967F-4EF4F236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22615</Words>
  <Characters>133858</Characters>
  <Application>Microsoft Office Word</Application>
  <DocSecurity>0</DocSecurity>
  <Lines>5148</Lines>
  <Paragraphs>2745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2024-04-10T17:42:00Z</dcterms:created>
  <dcterms:modified xsi:type="dcterms:W3CDTF">2024-04-10T17:42:00Z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A9-0045/2024</vt:lpwstr>
  </property>
  <property fmtid="{D5CDD505-2E9C-101B-9397-08002B2CF9AE}" pid="4" name="&lt;Type&gt;">
    <vt:lpwstr>RR</vt:lpwstr>
  </property>
</Properties>
</file>