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4468" w:rsidTr="0010095E">
        <w:trPr>
          <w:trHeight w:hRule="exact" w:val="1418"/>
        </w:trPr>
        <w:tc>
          <w:tcPr>
            <w:tcW w:w="6804" w:type="dxa"/>
            <w:shd w:val="clear" w:color="auto" w:fill="auto"/>
            <w:vAlign w:val="center"/>
          </w:tcPr>
          <w:p w:rsidR="00751A4A" w:rsidRPr="001E4468" w:rsidRDefault="00BC29D2" w:rsidP="0010095E">
            <w:pPr>
              <w:pStyle w:val="EPName"/>
            </w:pPr>
            <w:r w:rsidRPr="001E4468">
              <w:t>Parlament Europejski</w:t>
            </w:r>
          </w:p>
          <w:p w:rsidR="00751A4A" w:rsidRPr="001E4468" w:rsidRDefault="00817416" w:rsidP="00756632">
            <w:pPr>
              <w:pStyle w:val="EPTerm"/>
              <w:rPr>
                <w:rStyle w:val="HideTWBExt"/>
                <w:noProof w:val="0"/>
                <w:vanish w:val="0"/>
                <w:color w:val="auto"/>
              </w:rPr>
            </w:pPr>
            <w:r w:rsidRPr="001E4468">
              <w:t>2019-2024</w:t>
            </w:r>
          </w:p>
        </w:tc>
        <w:tc>
          <w:tcPr>
            <w:tcW w:w="2268" w:type="dxa"/>
            <w:shd w:val="clear" w:color="auto" w:fill="auto"/>
          </w:tcPr>
          <w:p w:rsidR="00751A4A" w:rsidRPr="001E4468" w:rsidRDefault="00187494" w:rsidP="0010095E">
            <w:pPr>
              <w:pStyle w:val="EPLogo"/>
            </w:pPr>
            <w:r w:rsidRPr="001E44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4468" w:rsidRDefault="00D058B8" w:rsidP="004C5D52">
      <w:pPr>
        <w:pStyle w:val="LineTop"/>
      </w:pPr>
    </w:p>
    <w:p w:rsidR="00680577" w:rsidRPr="001E4468" w:rsidRDefault="00BC29D2" w:rsidP="00680577">
      <w:pPr>
        <w:pStyle w:val="EPBodyTA1"/>
      </w:pPr>
      <w:r w:rsidRPr="001E4468">
        <w:t>TEKSTY PRZYJĘTE</w:t>
      </w:r>
    </w:p>
    <w:p w:rsidR="00D058B8" w:rsidRPr="001E4468" w:rsidRDefault="00D058B8" w:rsidP="00D058B8">
      <w:pPr>
        <w:pStyle w:val="LineBottom"/>
      </w:pPr>
    </w:p>
    <w:p w:rsidR="00BC29D2" w:rsidRPr="001E4468" w:rsidRDefault="00BC29D2" w:rsidP="00BC29D2">
      <w:pPr>
        <w:pStyle w:val="ATHeading1"/>
      </w:pPr>
      <w:bookmarkStart w:id="0" w:name="TANumber"/>
      <w:r w:rsidRPr="001E4468">
        <w:t>P9_TA(2024)0</w:t>
      </w:r>
      <w:bookmarkEnd w:id="0"/>
      <w:r w:rsidR="00C030F8">
        <w:t>187</w:t>
      </w:r>
    </w:p>
    <w:p w:rsidR="00BC29D2" w:rsidRPr="001E4468" w:rsidRDefault="00BF0250" w:rsidP="00BF0250">
      <w:pPr>
        <w:pStyle w:val="ATHeading2"/>
      </w:pPr>
      <w:r>
        <w:t>Ustanowienie dodatkowych przepisów proceduralnych dotyczących egzekwowania rozporządzenia (UE) 2016/679</w:t>
      </w:r>
    </w:p>
    <w:p w:rsidR="00BC29D2" w:rsidRPr="001E4468" w:rsidRDefault="00BC29D2" w:rsidP="00BC29D2">
      <w:pPr>
        <w:rPr>
          <w:i/>
          <w:vanish/>
        </w:rPr>
      </w:pPr>
      <w:r w:rsidRPr="001E4468">
        <w:rPr>
          <w:i/>
        </w:rPr>
        <w:fldChar w:fldCharType="begin"/>
      </w:r>
      <w:r w:rsidRPr="001E4468">
        <w:rPr>
          <w:i/>
        </w:rPr>
        <w:instrText xml:space="preserve"> TC"(</w:instrText>
      </w:r>
      <w:bookmarkStart w:id="1" w:name="DocNumber"/>
      <w:r w:rsidRPr="001E4468">
        <w:rPr>
          <w:i/>
        </w:rPr>
        <w:instrText>A9-0045/2024</w:instrText>
      </w:r>
      <w:bookmarkEnd w:id="1"/>
      <w:r w:rsidRPr="001E4468">
        <w:rPr>
          <w:i/>
        </w:rPr>
        <w:instrText xml:space="preserve"> - Sprawozdawca: Sergey Lagodinsky)"\l3 \n&gt; \* MERGEFORMAT </w:instrText>
      </w:r>
      <w:r w:rsidRPr="001E4468">
        <w:rPr>
          <w:i/>
        </w:rPr>
        <w:fldChar w:fldCharType="end"/>
      </w:r>
    </w:p>
    <w:p w:rsidR="00BC29D2" w:rsidRPr="001E4468" w:rsidRDefault="00BC29D2" w:rsidP="00BC29D2">
      <w:pPr>
        <w:rPr>
          <w:vanish/>
        </w:rPr>
      </w:pPr>
      <w:bookmarkStart w:id="2" w:name="Commission"/>
      <w:r w:rsidRPr="001E4468">
        <w:rPr>
          <w:vanish/>
        </w:rPr>
        <w:t>Komisja Wolności Obywatelskich, Sprawiedliwości i Spraw Wewnętrznych</w:t>
      </w:r>
      <w:bookmarkEnd w:id="2"/>
    </w:p>
    <w:p w:rsidR="00BC29D2" w:rsidRPr="001E4468" w:rsidRDefault="00BC29D2" w:rsidP="00BC29D2">
      <w:pPr>
        <w:rPr>
          <w:vanish/>
        </w:rPr>
      </w:pPr>
      <w:bookmarkStart w:id="3" w:name="PE"/>
      <w:r w:rsidRPr="001E4468">
        <w:rPr>
          <w:vanish/>
        </w:rPr>
        <w:t>PE755.005</w:t>
      </w:r>
      <w:bookmarkEnd w:id="3"/>
    </w:p>
    <w:p w:rsidR="00BC29D2" w:rsidRPr="00AB7379" w:rsidRDefault="00D553B2" w:rsidP="00BC29D2">
      <w:pPr>
        <w:pStyle w:val="ATHeading3"/>
      </w:pPr>
      <w:bookmarkStart w:id="4" w:name="Sujet"/>
      <w:r>
        <w:t>Poprawki przyjęte przez</w:t>
      </w:r>
      <w:r w:rsidRPr="00661DE2">
        <w:t xml:space="preserve"> Parlament Europejski </w:t>
      </w:r>
      <w:r>
        <w:t>w</w:t>
      </w:r>
      <w:r w:rsidRPr="00661DE2">
        <w:t xml:space="preserve"> dni</w:t>
      </w:r>
      <w:r>
        <w:t>u</w:t>
      </w:r>
      <w:r w:rsidR="00BC29D2" w:rsidRPr="001E4468">
        <w:t xml:space="preserve"> </w:t>
      </w:r>
      <w:r w:rsidR="00BF0250">
        <w:t>10 kwietnia</w:t>
      </w:r>
      <w:r w:rsidR="00BC29D2" w:rsidRPr="001E4468">
        <w:t xml:space="preserve"> 2024 r. w sprawie wniosku dotyczącego rozporządzenia Parlamentu Europejskiego i Rady ustanawiającego dodatkowe przepisy proceduralne dotyczące egzekwowania rozporządzenia (UE) 2016/679</w:t>
      </w:r>
      <w:bookmarkEnd w:id="4"/>
      <w:r w:rsidR="00BC29D2" w:rsidRPr="001E4468">
        <w:t xml:space="preserve"> </w:t>
      </w:r>
      <w:bookmarkStart w:id="5" w:name="References"/>
      <w:r w:rsidR="00BC29D2" w:rsidRPr="001E4468">
        <w:t>(COM(2023)0348 – C9-0231/2023 – 2023/0202(COD))</w:t>
      </w:r>
      <w:bookmarkEnd w:id="5"/>
      <w:r w:rsidRPr="00CD2102">
        <w:rPr>
          <w:rStyle w:val="FootnoteReference"/>
          <w:lang w:val="en-GB"/>
        </w:rPr>
        <w:footnoteReference w:id="1"/>
      </w:r>
    </w:p>
    <w:p w:rsidR="00BC29D2" w:rsidRPr="001E4468" w:rsidRDefault="00BC29D2" w:rsidP="00BC29D2"/>
    <w:p w:rsidR="00A65235" w:rsidRPr="001E4468" w:rsidRDefault="00A65235" w:rsidP="00A65235">
      <w:pPr>
        <w:pStyle w:val="NormalBold"/>
      </w:pPr>
      <w:bookmarkStart w:id="6" w:name="TextBodyBegin"/>
      <w:bookmarkEnd w:id="6"/>
      <w:r w:rsidRPr="001E4468">
        <w:t>(Zwykła procedura ustawodawcza: pierwsze czytanie)</w:t>
      </w:r>
    </w:p>
    <w:p w:rsidR="00A65235" w:rsidRPr="001E4468" w:rsidRDefault="00A65235" w:rsidP="00A65235"/>
    <w:p w:rsidR="00A65235" w:rsidRPr="001E4468" w:rsidRDefault="00A65235" w:rsidP="00A65235">
      <w:pPr>
        <w:pStyle w:val="AMNumberTabs0"/>
        <w:keepNext/>
        <w:keepLines/>
      </w:pPr>
      <w:r w:rsidRPr="001E4468">
        <w:lastRenderedPageBreak/>
        <w:t>Poprawka</w:t>
      </w:r>
      <w:r w:rsidRPr="001E4468">
        <w:tab/>
      </w:r>
      <w:r w:rsidRPr="001E4468">
        <w:tab/>
        <w:t>1</w:t>
      </w:r>
    </w:p>
    <w:p w:rsidR="00A65235" w:rsidRPr="001E4468" w:rsidRDefault="00A65235" w:rsidP="00A65235">
      <w:pPr>
        <w:keepNext/>
        <w:keepLines/>
      </w:pPr>
    </w:p>
    <w:p w:rsidR="00A65235" w:rsidRPr="001E4468" w:rsidRDefault="00A65235" w:rsidP="00A65235">
      <w:pPr>
        <w:pStyle w:val="NormalBold"/>
        <w:keepNext/>
        <w:keepLines/>
      </w:pPr>
      <w:r w:rsidRPr="001E4468">
        <w:t>Wniosek dotyczący rozporządzenia</w:t>
      </w:r>
    </w:p>
    <w:p w:rsidR="00A65235" w:rsidRPr="001E4468" w:rsidRDefault="00A65235" w:rsidP="00A65235">
      <w:pPr>
        <w:pStyle w:val="NormalBold"/>
        <w:keepNext/>
        <w:keepLines/>
      </w:pPr>
      <w:r w:rsidRPr="001E4468">
        <w:t>Motyw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keepLines/>
            </w:pPr>
          </w:p>
        </w:tc>
      </w:tr>
      <w:tr w:rsidR="00A65235" w:rsidRPr="001E4468" w:rsidTr="00355203">
        <w:trPr>
          <w:jc w:val="center"/>
        </w:trPr>
        <w:tc>
          <w:tcPr>
            <w:tcW w:w="4876" w:type="dxa"/>
            <w:hideMark/>
          </w:tcPr>
          <w:p w:rsidR="00A65235" w:rsidRPr="001E4468" w:rsidRDefault="00A65235" w:rsidP="00355203">
            <w:pPr>
              <w:pStyle w:val="ColumnHeading"/>
              <w:keepNext/>
              <w:keepLines/>
            </w:pPr>
            <w:r w:rsidRPr="001E4468">
              <w:t>Tekst proponowany przez Komisję</w:t>
            </w:r>
          </w:p>
        </w:tc>
        <w:tc>
          <w:tcPr>
            <w:tcW w:w="4876" w:type="dxa"/>
            <w:hideMark/>
          </w:tcPr>
          <w:p w:rsidR="00A65235" w:rsidRPr="001E4468" w:rsidRDefault="00A65235" w:rsidP="00355203">
            <w:pPr>
              <w:pStyle w:val="ColumnHeading"/>
              <w:keepNext/>
              <w:keepLines/>
            </w:pPr>
            <w:r w:rsidRPr="001E4468">
              <w:t>Poprawka</w:t>
            </w:r>
          </w:p>
        </w:tc>
      </w:tr>
      <w:tr w:rsidR="00A65235" w:rsidRPr="001E4468" w:rsidTr="00355203">
        <w:trPr>
          <w:jc w:val="center"/>
        </w:trPr>
        <w:tc>
          <w:tcPr>
            <w:tcW w:w="4876" w:type="dxa"/>
            <w:hideMark/>
          </w:tcPr>
          <w:p w:rsidR="00A65235" w:rsidRPr="001E4468" w:rsidRDefault="00A65235" w:rsidP="00355203">
            <w:pPr>
              <w:pStyle w:val="Normal6"/>
              <w:keepNext/>
              <w:keepLines/>
            </w:pPr>
            <w:r w:rsidRPr="001E4468">
              <w:t>(2)</w:t>
            </w:r>
            <w:r w:rsidRPr="001E4468">
              <w:tab/>
              <w:t xml:space="preserve">W celu zapewnienia sprawnego i skutecznego funkcjonowania współpracy i mechanizmu rozstrzygania sporów zgodnie z art. 60 i 65 rozporządzenia (UE) 2016/679 konieczne jest ustanowienie zasad prowadzenia postępowań przez organa nadzorcze w sprawach transgranicznych i przez Europejską Radę Ochrony Danych w ramach procedury rozstrzygania sporów, w tym zasad rozpatrywania skarg transgranicznych. Z tego względu konieczne jest również ustanowienie zasad wykonywania przez strony </w:t>
            </w:r>
            <w:r w:rsidRPr="001E4468">
              <w:rPr>
                <w:b/>
                <w:i/>
              </w:rPr>
              <w:t>objęte postępowaniem</w:t>
            </w:r>
            <w:r w:rsidRPr="001E4468">
              <w:t xml:space="preserve"> prawa do bycia wysłuchanym przed przyjęciem decyzji przez organy nadzorcze lub, ewentualnie, przez Europejską Radę Ochrony Danych.</w:t>
            </w:r>
          </w:p>
        </w:tc>
        <w:tc>
          <w:tcPr>
            <w:tcW w:w="4876" w:type="dxa"/>
            <w:hideMark/>
          </w:tcPr>
          <w:p w:rsidR="00A65235" w:rsidRPr="001E4468" w:rsidRDefault="00A65235" w:rsidP="00355203">
            <w:pPr>
              <w:pStyle w:val="Normal6"/>
              <w:keepNext/>
              <w:keepLines/>
              <w:rPr>
                <w:szCs w:val="24"/>
              </w:rPr>
            </w:pPr>
            <w:r w:rsidRPr="001E4468">
              <w:t>(2)</w:t>
            </w:r>
            <w:r w:rsidRPr="001E4468">
              <w:tab/>
              <w:t xml:space="preserve">W celu zapewnienia sprawnego i skutecznego funkcjonowania współpracy i mechanizmu rozstrzygania sporów zgodnie z art. 60 i 65 rozporządzenia (UE) 2016/679 konieczne jest ustanowienie zasad prowadzenia postępowań przez organa nadzorcze w sprawach transgranicznych i przez Europejską Radę Ochrony Danych w ramach procedury rozstrzygania sporów, w tym zasad rozpatrywania skarg transgranicznych. Z tego względu konieczne jest również ustanowienie zasad wykonywania przez strony prawa do bycia wysłuchanym przed przyjęciem decyzji przez organy nadzorcze lub, ewentualnie, przez Europejską Radę Ochrony Danych. </w:t>
            </w:r>
            <w:r w:rsidRPr="001E4468">
              <w:rPr>
                <w:b/>
                <w:i/>
              </w:rPr>
              <w:t>Celem niniejszego rozporządzenia jest zatem ochrona prawa do dobrej administracji zapisanego w art. 41 Karty praw podstawowych Unii Europejskiej („Karta”). Aby osiągnąć ten cel, stosując przepisy niniejszego rozporządzenia, wszystkie organy ochrony danych powinny działać w sposób bezstronny i niezależny oraz zgodnie z zasadą praworządności zapisaną w art. 2 Traktatu o Unii Europejskiej.</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(2a)</w:t>
            </w:r>
            <w:r w:rsidRPr="001E4468">
              <w:rPr>
                <w:b/>
                <w:i/>
              </w:rPr>
              <w:tab/>
              <w:t>Niniejsze rozporządzenie i rozdział VII rozporządzenia (UE) 2016/679 regulują jedynie niektóre elementy procedury współpracy, gdy w procedurze uczestniczą organy nadzorcze więcej niż jednego państwa członkowskiego. Niniejsze rozporządzenie nie ma zastosowania, gdy strona składa skargę bezpośrednio do wiodącego organu nadzorczego w innym państwie członkowskim.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1D55BC">
            <w:pPr>
              <w:pStyle w:val="Normal6"/>
              <w:rPr>
                <w:szCs w:val="24"/>
              </w:rPr>
            </w:pPr>
            <w:r w:rsidRPr="001E4468">
              <w:rPr>
                <w:b/>
                <w:i/>
              </w:rPr>
              <w:t>(2b)</w:t>
            </w:r>
            <w:r w:rsidRPr="001E4468">
              <w:rPr>
                <w:b/>
                <w:i/>
              </w:rPr>
              <w:tab/>
              <w:t xml:space="preserve">Prawo procesowe każdego państwa członkowskiego powinno mieć zastosowanie do organów nadzorczych w zakresie, w jakim niniejsze rozporządzenie nie harmonizuje danej kwestii. Niektóre elementy proceduralne, takie jak horyzontalny ciężar dowodu spoczywający na administratorze na mocy art. 5 ust. 2 rozporządzenia (UE) 2016/679, są już uregulowane prawem Unii. Zgodnie z zasadą pierwszeństwa prawa Unii organy nadzorcze nie powinny stosować krajowego prawa procesowego, jeżeli jest ono sprzeczne z niniejszym rozporządzeniem i rozporządzeniem (UE) 2016/679. Współpraca między organami nadzorczymi nie powinna być ograniczona z powodu różnic w krajowym prawie procesowym. Organy nadzorcze </w:t>
            </w:r>
            <w:r w:rsidR="001D55BC">
              <w:rPr>
                <w:b/>
                <w:i/>
              </w:rPr>
              <w:t xml:space="preserve">powinny </w:t>
            </w:r>
            <w:r w:rsidRPr="001E4468">
              <w:rPr>
                <w:b/>
                <w:i/>
              </w:rPr>
              <w:t>wykorzyst</w:t>
            </w:r>
            <w:r w:rsidR="001D55BC">
              <w:rPr>
                <w:b/>
                <w:i/>
              </w:rPr>
              <w:t>ać</w:t>
            </w:r>
            <w:r w:rsidRPr="001E4468">
              <w:rPr>
                <w:b/>
                <w:i/>
              </w:rPr>
              <w:t xml:space="preserve"> wszystkie możliwości przewidziane w obowiązującym prawie krajowym, aby umożliwić udział w procedurach stronom z innego państwa członkowskiego. Może to obejmować zdalny udział za pośrednictwem transmisji wideo, tłumaczy ustnych lub ogólnie dostępnych środków komunikacji.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Skargi są zasadniczym źródłem informacji, pozwalających na wykrycie naruszeń przepisów o ochronie danych. Niezbędne jest określenie jasnych i skutecznych procedur rozpatrywania skarg w sprawach transgranicznych, ponieważ skargę może rozpatrywać inny organ nadzorczy niż ten, do którego ją wniesiono.</w:t>
            </w:r>
          </w:p>
        </w:tc>
        <w:tc>
          <w:tcPr>
            <w:tcW w:w="4876" w:type="dxa"/>
            <w:hideMark/>
          </w:tcPr>
          <w:p w:rsidR="00A65235" w:rsidRPr="001E4468" w:rsidRDefault="00A65235" w:rsidP="00355203">
            <w:pPr>
              <w:pStyle w:val="Normal6"/>
              <w:rPr>
                <w:szCs w:val="24"/>
              </w:rPr>
            </w:pPr>
            <w:r w:rsidRPr="001E4468">
              <w:t>(3)</w:t>
            </w:r>
            <w:r w:rsidRPr="001E4468">
              <w:tab/>
              <w:t xml:space="preserve">Skargi są zasadniczym źródłem informacji, pozwalających na wykrycie naruszeń przepisów o ochronie danych. Niezbędne jest określenie jasnych i skutecznych procedur rozpatrywania skarg w sprawach transgranicznych, ponieważ skargę może rozpatrywać inny organ nadzorczy niż ten, do którego ją wniesiono. </w:t>
            </w:r>
            <w:r w:rsidRPr="001E4468">
              <w:rPr>
                <w:b/>
                <w:i/>
              </w:rPr>
              <w:t>W tym celu zaleca się stworzenie sprawnego mechanizmu komunikacji między organami nadzorczymi, który ułatwi szybką i bezpieczną wymianę informacji niezbędnych do rozpatrzenia skarg zgodnie z przepisami o ochronie danych.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(4)</w:t>
            </w:r>
            <w:r w:rsidRPr="001E4468">
              <w:tab/>
              <w:t xml:space="preserve">Aby skarga była dopuszczalna, powinna ona zawierać pewne </w:t>
            </w:r>
            <w:r w:rsidRPr="001E4468">
              <w:rPr>
                <w:b/>
                <w:i/>
              </w:rPr>
              <w:t>określone informacje</w:t>
            </w:r>
            <w:r w:rsidRPr="001E4468">
              <w:t xml:space="preserve">. Z tego względu, aby ułatwić skarżącym powiadamianie organów nadzorczych o niezbędnych faktach, należy zapewnić </w:t>
            </w:r>
            <w:r w:rsidRPr="001E4468">
              <w:rPr>
                <w:b/>
                <w:i/>
              </w:rPr>
              <w:t>formularz</w:t>
            </w:r>
            <w:r w:rsidRPr="001E4468">
              <w:t xml:space="preserve"> skargi. Informacji zawartych w tym </w:t>
            </w:r>
            <w:r w:rsidRPr="001E4468">
              <w:rPr>
                <w:b/>
                <w:i/>
              </w:rPr>
              <w:t>formularzu</w:t>
            </w:r>
            <w:r w:rsidRPr="001E4468">
              <w:t xml:space="preserve"> powinno się wymagać wyłącznie w przypadkach transgranicznego przetwarzania danych w rozumieniu rozporządzenia (UE) 2016/679, choć organy nadzorcze mogą wykorzystywać ten </w:t>
            </w:r>
            <w:r w:rsidRPr="001E4468">
              <w:rPr>
                <w:b/>
                <w:i/>
              </w:rPr>
              <w:t>formularz</w:t>
            </w:r>
            <w:r w:rsidRPr="001E4468">
              <w:t xml:space="preserve"> w sprawach niedotyczących przetwarzania transgranicznego. </w:t>
            </w:r>
            <w:r w:rsidRPr="001E4468">
              <w:rPr>
                <w:b/>
                <w:i/>
              </w:rPr>
              <w:t>Formularz</w:t>
            </w:r>
            <w:r w:rsidRPr="001E4468">
              <w:t xml:space="preserve"> można przesłać pocztą lub drogą elektroniczną.</w:t>
            </w:r>
            <w:r w:rsidRPr="001E4468">
              <w:rPr>
                <w:b/>
                <w:i/>
              </w:rPr>
              <w:t xml:space="preserve"> Przekazanie</w:t>
            </w:r>
            <w:r w:rsidRPr="001E4468">
              <w:t xml:space="preserve"> informacji</w:t>
            </w:r>
            <w:r w:rsidRPr="001E4468">
              <w:rPr>
                <w:b/>
                <w:i/>
              </w:rPr>
              <w:t xml:space="preserve"> wymienionych w</w:t>
            </w:r>
            <w:r w:rsidRPr="001E4468">
              <w:t> tym</w:t>
            </w:r>
            <w:r w:rsidRPr="001E4468">
              <w:rPr>
                <w:b/>
                <w:i/>
              </w:rPr>
              <w:t xml:space="preserve"> formularzu powinno</w:t>
            </w:r>
            <w:r w:rsidRPr="001E4468">
              <w:t xml:space="preserve"> być </w:t>
            </w:r>
            <w:r w:rsidRPr="001E4468">
              <w:rPr>
                <w:b/>
                <w:i/>
              </w:rPr>
              <w:t>warunkiem traktowania skargi dotyczącej transgranicznego przetwarzania jako</w:t>
            </w:r>
            <w:r w:rsidRPr="001E4468">
              <w:t xml:space="preserve"> skargi, </w:t>
            </w:r>
            <w:r w:rsidRPr="001E4468">
              <w:rPr>
                <w:b/>
                <w:i/>
              </w:rPr>
              <w:t>o której mowa</w:t>
            </w:r>
            <w:r w:rsidRPr="001E4468">
              <w:t xml:space="preserve"> w</w:t>
            </w:r>
            <w:r w:rsidRPr="001E4468">
              <w:rPr>
                <w:b/>
                <w:i/>
              </w:rPr>
              <w:t> art. 77 rozporządzenia (UE) 2016/679.</w:t>
            </w:r>
            <w:r w:rsidRPr="001E4468">
              <w:t xml:space="preserve"> </w:t>
            </w:r>
            <w:r w:rsidRPr="001E4468">
              <w:rPr>
                <w:b/>
                <w:i/>
              </w:rPr>
              <w:t>Do celów uznania</w:t>
            </w:r>
            <w:r w:rsidRPr="001E4468">
              <w:t xml:space="preserve"> skargi </w:t>
            </w:r>
            <w:r w:rsidRPr="001E4468">
              <w:rPr>
                <w:b/>
                <w:i/>
              </w:rPr>
              <w:t>za dopuszczalną nie należy wymagać żadnych dodatkowych informacji</w:t>
            </w:r>
            <w:r w:rsidRPr="001E4468">
              <w:t>. Organy nadzorcze powinny mieć możliwość ułatwiania wnoszenia skarg w przyjaznym dla użytkownika formacie elektronicznym, z uwzględnieniem potrzeb osób z niepełnosprawnościami</w:t>
            </w:r>
            <w:r w:rsidRPr="001E4468">
              <w:rPr>
                <w:b/>
                <w:i/>
              </w:rPr>
              <w:t>, pod warunkiem że informacje wymagane od skarżącego odpowiadają informacjom wymaganym w formularzu i do uznania skargi za dopuszczalną nie wymaga się żadnych dodatkowych informacji</w:t>
            </w:r>
            <w:r w:rsidRPr="001E4468">
              <w:t>.</w:t>
            </w:r>
          </w:p>
        </w:tc>
        <w:tc>
          <w:tcPr>
            <w:tcW w:w="4876" w:type="dxa"/>
            <w:hideMark/>
          </w:tcPr>
          <w:p w:rsidR="00A65235" w:rsidRPr="001E4468" w:rsidRDefault="00A65235" w:rsidP="00355203">
            <w:pPr>
              <w:pStyle w:val="Normal6"/>
              <w:rPr>
                <w:szCs w:val="24"/>
              </w:rPr>
            </w:pPr>
            <w:r w:rsidRPr="001E4468">
              <w:t>(4)</w:t>
            </w:r>
            <w:r w:rsidRPr="001E4468">
              <w:tab/>
              <w:t xml:space="preserve">Aby skarga była dopuszczalna, powinna ona zawierać </w:t>
            </w:r>
            <w:r w:rsidRPr="001E4468">
              <w:rPr>
                <w:b/>
                <w:i/>
              </w:rPr>
              <w:t xml:space="preserve">co najmniej </w:t>
            </w:r>
            <w:r w:rsidRPr="001E4468">
              <w:t xml:space="preserve">pewne </w:t>
            </w:r>
            <w:r w:rsidRPr="001E4468">
              <w:rPr>
                <w:b/>
                <w:i/>
              </w:rPr>
              <w:t>informacje dotyczące domniemanego naruszenia, do którego dochodzi obecnie lub które zostało popełnione w przeszłości. Zaprzestanie naruszenia nie powinno być wystarczającym powodem odrzucenia skargi</w:t>
            </w:r>
            <w:r w:rsidRPr="001E4468">
              <w:t xml:space="preserve">. Z tego względu, aby ułatwić skarżącym powiadamianie organów nadzorczych o niezbędnych faktach, należy zapewnić </w:t>
            </w:r>
            <w:r w:rsidRPr="001E4468">
              <w:rPr>
                <w:b/>
                <w:i/>
                <w:iCs/>
              </w:rPr>
              <w:t>wzór</w:t>
            </w:r>
            <w:r w:rsidRPr="001E4468">
              <w:rPr>
                <w:i/>
                <w:iCs/>
              </w:rPr>
              <w:t xml:space="preserve"> </w:t>
            </w:r>
            <w:r w:rsidRPr="001E4468">
              <w:t xml:space="preserve">skargi. Informacji zawartych w tym </w:t>
            </w:r>
            <w:r w:rsidRPr="001E4468">
              <w:rPr>
                <w:b/>
                <w:i/>
              </w:rPr>
              <w:t>wzorze</w:t>
            </w:r>
            <w:r w:rsidRPr="001E4468">
              <w:t xml:space="preserve"> powinno się wymagać wyłącznie w przypadkach transgranicznego przetwarzania danych w rozumieniu rozporządzenia (UE) 2016/679, choć organy nadzorcze mogą wykorzystywać ten </w:t>
            </w:r>
            <w:r w:rsidRPr="001E4468">
              <w:rPr>
                <w:b/>
                <w:i/>
              </w:rPr>
              <w:t>wzór</w:t>
            </w:r>
            <w:r w:rsidRPr="001E4468">
              <w:t xml:space="preserve"> w sprawach niedotyczących przetwarzania transgranicznego. </w:t>
            </w:r>
            <w:r w:rsidRPr="001E4468">
              <w:rPr>
                <w:b/>
                <w:i/>
                <w:iCs/>
              </w:rPr>
              <w:t>Informacje</w:t>
            </w:r>
            <w:r w:rsidRPr="001E4468">
              <w:rPr>
                <w:i/>
                <w:iCs/>
              </w:rPr>
              <w:t xml:space="preserve"> </w:t>
            </w:r>
            <w:r w:rsidRPr="001E4468">
              <w:t xml:space="preserve">można przesłać pocztą lub drogą elektroniczną. </w:t>
            </w:r>
            <w:r w:rsidRPr="001E4468">
              <w:rPr>
                <w:b/>
                <w:i/>
              </w:rPr>
              <w:t>Do celów uznania skargi za dopuszczalną nie należy wymagać żadnych dodatkowych</w:t>
            </w:r>
            <w:r w:rsidRPr="001E4468">
              <w:t xml:space="preserve"> informacji</w:t>
            </w:r>
            <w:r w:rsidRPr="001E4468">
              <w:rPr>
                <w:b/>
                <w:i/>
              </w:rPr>
              <w:t>. Jeżeli skarga nie spełnia wymogów minimalnych, organ nadzorczy powinien ją odrzucić i poinformować skarżącego o tym, jakich informacji brakuje. Skarżący może następnie ponownie złożyć kompletną skargę. Chociaż skarżący nie powinien</w:t>
            </w:r>
            <w:r w:rsidRPr="001E4468">
              <w:t xml:space="preserve"> być </w:t>
            </w:r>
            <w:r w:rsidRPr="001E4468">
              <w:rPr>
                <w:b/>
                <w:i/>
              </w:rPr>
              <w:t>zobowiązany do skontaktowania się ze stroną objętą dochodzeniem przed złożeniem</w:t>
            </w:r>
            <w:r w:rsidRPr="001E4468">
              <w:t xml:space="preserve"> skargi, </w:t>
            </w:r>
            <w:r w:rsidRPr="001E4468">
              <w:rPr>
                <w:b/>
                <w:i/>
              </w:rPr>
              <w:t>jeżeli skarżący pozostawał</w:t>
            </w:r>
            <w:r w:rsidRPr="001E4468">
              <w:t xml:space="preserve"> w</w:t>
            </w:r>
            <w:r w:rsidRPr="001E4468">
              <w:rPr>
                <w:b/>
                <w:i/>
              </w:rPr>
              <w:t xml:space="preserve"> kontakcie ze stroną objętą postępowaniem przed złożeniem</w:t>
            </w:r>
            <w:r w:rsidRPr="001E4468">
              <w:t xml:space="preserve"> skargi </w:t>
            </w:r>
            <w:r w:rsidRPr="001E4468">
              <w:rPr>
                <w:b/>
                <w:i/>
              </w:rPr>
              <w:t>dotyczącej tej samej sprawy, powinien on poinformować o tym kontakcie</w:t>
            </w:r>
            <w:r w:rsidRPr="001E4468">
              <w:t>. Organy nadzorcze powinny mieć możliwość ułatwiania wnoszenia skarg w przyjaznym dla użytkownika formacie elektronicznym, z uwzględnieniem potrzeb osób z niepełnosprawnościami.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(5)</w:t>
            </w:r>
            <w:r w:rsidRPr="001E4468">
              <w:tab/>
              <w:t>Organy nadzorcze są zobowiązane podejmować decyzje dotyczące skarg w rozsądnym terminie. Rozumienie pojęcia „rozsądny termin”, zależy od okoliczności sprawy, w szczególności od jej kontekstu i złożoności, od poszczególnych etapów proceduralnych realizowanych przez wiodący organ nadzorczy oraz od postawy stron w trakcie postępowania.</w:t>
            </w:r>
          </w:p>
        </w:tc>
        <w:tc>
          <w:tcPr>
            <w:tcW w:w="4876" w:type="dxa"/>
            <w:hideMark/>
          </w:tcPr>
          <w:p w:rsidR="00A65235" w:rsidRPr="001E4468" w:rsidRDefault="00A65235" w:rsidP="00355203">
            <w:pPr>
              <w:pStyle w:val="Normal6"/>
              <w:rPr>
                <w:szCs w:val="24"/>
              </w:rPr>
            </w:pPr>
            <w:r w:rsidRPr="001E4468">
              <w:t>(5)</w:t>
            </w:r>
            <w:r w:rsidRPr="001E4468">
              <w:tab/>
              <w:t xml:space="preserve">Organy nadzorcze są zobowiązane podejmować decyzje dotyczące skarg w rozsądnym terminie. Rozumienie pojęcia „rozsądny termin”, zależy od okoliczności sprawy, w szczególności od jej kontekstu i złożoności, od poszczególnych etapów proceduralnych realizowanych przez wiodący organ nadzorczy oraz od postawy stron w trakcie postępowania. </w:t>
            </w:r>
            <w:r w:rsidRPr="001E4468">
              <w:rPr>
                <w:b/>
                <w:i/>
              </w:rPr>
              <w:t>Artykuł 6 europejskiej konwencji praw człowieka (EKPC) oraz art. 41 i 47 Karty wymagają rozsądnego całkowitego czasu trwania procedur. Biorąc pod uwagę, że obejmuje to środki ochrony prawnej przed sądem na mocy art. 78 rozporządzenia (UE) 2016/679, procedury przed organami nadzorczymi nie powinny zazwyczaj trwać dłużej niż dziewięć miesięcy, chyba że wystąpią wyjątkowe okoliczności. W rozporządzeniu przewidziano przedłużenie terminów w przypadku opóźnień lub zakłóceń, które pozostają poza kontrolą wiodącego organu nadzorczego. W tym celu należy zapewnić wystarczające finansowanie i personel, które zagwarantują terminowe i skuteczne rozpatrywanie spraw, tak aby nie naruszyć prawa do dobrej administracji.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(5a)</w:t>
            </w:r>
            <w:r w:rsidRPr="001E4468">
              <w:rPr>
                <w:b/>
                <w:i/>
              </w:rPr>
              <w:tab/>
              <w:t>Bezpośredni kontakt między organami nadzorczymi państw członkowskich a stronami podlega krajowemu prawu procesowemu, o ile rozporządzenie (UE) 2016/679, niniejsze rozporządzenie lub prawo Unii nie mają pierwszeństwa. W przypadku pośredniego kontaktu wiodącego organu nadzorczego ze stroną poprzez inny organ nadzorczy prawo procesowe tego innego organu nadzorczego powinno mieć zastosowanie do wszelkich bezpośrednich kontaktów z tą stroną. Zgodnie z art. 56 ust. 6 rozporządzenia (UE) 2016/679 skarżący ma prawo kontaktować się wyłącznie z organem nadzorczym, do którego wniesiono skargę. Nie uniemożliwia to skarżącemu bezpośredniego komunikowania się z innym organem nadzorczym, w tym z wiodącym organem nadzorczym, co może być bardziej skuteczne.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(5b)</w:t>
            </w:r>
            <w:r w:rsidRPr="001E4468">
              <w:rPr>
                <w:b/>
                <w:i/>
              </w:rPr>
              <w:tab/>
              <w:t>Aby zapewnić spełnienie minimalnych wymogów sprawiedliwych i skutecznych procedur we wszystkich sprawach transgranicznych, w tym w państwach członkowskich, w których nie ma skodyfikowanego krajowego prawa procesowego, w rozporządzeniu określono bezpośrednio stosowane zasady oparte na art. 41 Karty.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(5c)</w:t>
            </w:r>
            <w:r w:rsidRPr="001E4468">
              <w:rPr>
                <w:b/>
                <w:i/>
              </w:rPr>
              <w:tab/>
              <w:t>Powinna istnieć możliwość, aby zgodnie z krajowym prawem procesowym mającym zastosowanie do organu nadzorczego, z którym strona bezpośrednio współpracuje, nałożyć ściśle niezbędne i proporcjonalne ograniczenia dotyczące ujawniania lub dalszego wykorzystywania informacji prawnie chronionych, takich jak dane osobowe lub tajemnice przedsiębiorstwa chronione na mocy dyrektywy (UE) 2016/943</w:t>
            </w:r>
            <w:r w:rsidRPr="001E4468">
              <w:rPr>
                <w:b/>
                <w:i/>
                <w:vertAlign w:val="superscript"/>
              </w:rPr>
              <w:t>1a</w:t>
            </w:r>
            <w:r w:rsidRPr="001E4468">
              <w:rPr>
                <w:b/>
                <w:i/>
              </w:rPr>
              <w:t xml:space="preserve">. Może to obejmować wewnętrzne obrady i proces decyzyjny organu. Należy stosować najmniej inwazyjne środki, takie jak ograniczanie wykorzystania informacji lub zamazywanie informacji. Należy zawsze informować strony o tym, że nie otrzymały informacji, i wyjaśnić im, dlaczego. </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__________________</w:t>
            </w:r>
          </w:p>
        </w:tc>
      </w:tr>
      <w:tr w:rsidR="00A65235" w:rsidRPr="00BF0250" w:rsidTr="00355203">
        <w:trPr>
          <w:jc w:val="center"/>
        </w:trPr>
        <w:tc>
          <w:tcPr>
            <w:tcW w:w="4876" w:type="dxa"/>
          </w:tcPr>
          <w:p w:rsidR="00A65235" w:rsidRPr="001E4468" w:rsidRDefault="00A65235" w:rsidP="00355203">
            <w:pPr>
              <w:pStyle w:val="Normal6"/>
            </w:pPr>
          </w:p>
        </w:tc>
        <w:tc>
          <w:tcPr>
            <w:tcW w:w="4876" w:type="dxa"/>
            <w:hideMark/>
          </w:tcPr>
          <w:p w:rsidR="00A65235" w:rsidRPr="00BF0250" w:rsidRDefault="00A65235" w:rsidP="00BF0250">
            <w:pPr>
              <w:pStyle w:val="Normal6"/>
              <w:rPr>
                <w:szCs w:val="24"/>
              </w:rPr>
            </w:pPr>
            <w:r w:rsidRPr="001E4468">
              <w:rPr>
                <w:b/>
                <w:i/>
                <w:vertAlign w:val="superscript"/>
              </w:rPr>
              <w:t>1a</w:t>
            </w:r>
            <w:r w:rsidRPr="001E4468">
              <w:rPr>
                <w:b/>
                <w:i/>
              </w:rPr>
              <w:t xml:space="preserve"> Dyrektywa Parlamentu Europejskiego i Rady (UE) 2016/943 z 8 czerwca 2016 r. w sprawie ochrony niejawnego know-how i niejawnych informacji handlowych (tajemnic przedsiębiorstwa) przed ich bezprawnym pozyskiwaniem, wykorzystywaniem i ujawnianiem (Dz.U. L 15</w:t>
            </w:r>
            <w:r w:rsidR="00BF0250">
              <w:rPr>
                <w:b/>
                <w:i/>
              </w:rPr>
              <w:t>7 z 15.6.2016, s. 1.</w:t>
            </w:r>
            <w:r w:rsidRPr="00BF0250">
              <w:rPr>
                <w:b/>
                <w:i/>
              </w:rPr>
              <w:t>)</w:t>
            </w:r>
            <w:r w:rsidR="00BF0250">
              <w:rPr>
                <w:b/>
                <w:i/>
              </w:rPr>
              <w:t>.</w:t>
            </w:r>
          </w:p>
        </w:tc>
      </w:tr>
    </w:tbl>
    <w:p w:rsidR="00A65235" w:rsidRPr="00BF0250" w:rsidRDefault="00A65235" w:rsidP="00A65235"/>
    <w:p w:rsidR="00A65235" w:rsidRPr="001E4468" w:rsidRDefault="00A65235" w:rsidP="00A65235">
      <w:pPr>
        <w:pStyle w:val="AMNumberTabs0"/>
        <w:keepNext/>
      </w:pPr>
      <w:r w:rsidRPr="001E4468">
        <w:t>Poprawka</w:t>
      </w:r>
      <w:r w:rsidRPr="001E4468">
        <w:tab/>
      </w:r>
      <w:r w:rsidRPr="001E4468">
        <w:tab/>
        <w:t>10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(5d)</w:t>
            </w:r>
            <w:r w:rsidRPr="001E4468">
              <w:rPr>
                <w:b/>
                <w:i/>
              </w:rPr>
              <w:tab/>
              <w:t>Wiodący organ nadzorczy prowadzi sprawę zgodnie z niniejszym rozporządzeniem, rozporządzeniem (UE) 2016/679 i krajowym prawem procesowym, a jednocześnie w pełni współpracuje z innymi organami nadzorczymi w duchu wzajemnego zrozumienia i zaufania. Inne organy nadzorcze powinny przekazywać wiodącemu organowi nadzorczemu wszelkie istotne informacje i swoje opinie. Wiodący organ nadzorczy powinien zorganizować sprawę w sposób skuteczny i sprawny, w pełni uwzględniając opinie innych organów nadzorczych. Jednocześnie procedura powinna być zgodna z rozporządzeniem (UE) 2016/679, w szczególności w odniesieniu do systemu kompleksowej obsługi rozwiązywania sporów i uprawnień wiodącego organu nadzorczego.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(5e)</w:t>
            </w:r>
            <w:r w:rsidRPr="001E4468">
              <w:rPr>
                <w:b/>
                <w:i/>
              </w:rPr>
              <w:tab/>
              <w:t>Organy nadzorcze mogą również wszcząć dodatkowe procedury, na przykład w przypadku systemowych lub powtarzalnych naruszeń. Nie powinno to jednak prowadzić do ingerencji w prawa stron.</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f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(5f)</w:t>
            </w:r>
            <w:r w:rsidRPr="001E4468">
              <w:rPr>
                <w:b/>
                <w:i/>
              </w:rPr>
              <w:tab/>
              <w:t>Naruszenia mogą dotyczyć praw wielu osób, których dane dotyczą; w związku z czym może zaistnieć potrzeba wykorzystania dowodów z procedur w innych procedurach, aby ułatwić skuteczne postępowanie i spójne podejmowanie decyzji. Aby obiektywnie ocenić wysokość szkody niemajątkowej w oparciu o przeciętną osobę, której dane dotyczą, sądy cywilne mogą skorzystać z ustalonych faktów i dowodów w celu ustalenia roszczenia na podstawie art. 82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5 g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(5g)</w:t>
            </w:r>
            <w:r w:rsidRPr="001E4468">
              <w:rPr>
                <w:b/>
                <w:i/>
              </w:rPr>
              <w:tab/>
              <w:t>Każdy organ nadzorczy powinien zdefiniować jeden język lub kilka języków, które akceptuje w przypadku informacji napływających od innych organów nadzorczych. Należy zdefiniować dodatkowy wspólny „język współpracy”, który wszystkie organy nadzorcze muszą akceptować w przypadku informacji przychodzących lub wychodzących. W przypadku środków ochrony prawnej przed sądem organ nadzorczy, przeciwko któremu wniesiono ten środek, powinien mieć obowiązek przetłumaczenia wszystkich istotnych dokumentów na akceptowane języki.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(6)</w:t>
            </w:r>
            <w:r w:rsidRPr="001E4468">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1E4468">
              <w:rPr>
                <w:b/>
                <w:i/>
              </w:rPr>
              <w:t>stosowne</w:t>
            </w:r>
            <w:r w:rsidRPr="001E4468">
              <w:t xml:space="preserve">, </w:t>
            </w:r>
            <w:r w:rsidRPr="001E4468">
              <w:rPr>
                <w:b/>
                <w:i/>
              </w:rPr>
              <w:t>konieczne</w:t>
            </w:r>
            <w:r w:rsidRPr="001E4468">
              <w:t xml:space="preserve"> i</w:t>
            </w:r>
            <w:r w:rsidRPr="001E4468">
              <w:rPr>
                <w:b/>
                <w:i/>
              </w:rPr>
              <w:t> proporcjonalne</w:t>
            </w:r>
            <w:r w:rsidRPr="001E4468">
              <w:t>, aby zapewnić zgodność z rozporządzeniem (UE) 2016/679.</w:t>
            </w:r>
            <w:r w:rsidRPr="001E4468">
              <w:rPr>
                <w:b/>
                <w:i/>
              </w:rPr>
              <w:t xml:space="preserve"> Decyzja</w:t>
            </w:r>
            <w:r w:rsidRPr="001E4468">
              <w:t xml:space="preserve"> o tym, </w:t>
            </w:r>
            <w:r w:rsidRPr="001E4468">
              <w:rPr>
                <w:b/>
                <w:i/>
              </w:rPr>
              <w:t>w jakim zakresie</w:t>
            </w:r>
            <w:r w:rsidRPr="001E4468">
              <w:t xml:space="preserve"> należy </w:t>
            </w:r>
            <w:r w:rsidRPr="001E4468">
              <w:rPr>
                <w:b/>
                <w:i/>
              </w:rPr>
              <w:t>rozpatrzyć skargę, podlega uznaniu każdego właściwego organu.</w:t>
            </w:r>
            <w:r w:rsidRPr="001E4468">
              <w:t xml:space="preserve"> </w:t>
            </w:r>
            <w:r w:rsidRPr="001E4468">
              <w:rPr>
                <w:b/>
                <w:i/>
              </w:rPr>
              <w:t>Przy jej podejmowaniu</w:t>
            </w:r>
            <w:r w:rsidRPr="001E4468">
              <w:t xml:space="preserve">, organy nadzorcze powinny dążyć do zapewnienia skarżącemu zadowalającego rozstrzygnięcia, które </w:t>
            </w:r>
            <w:r w:rsidRPr="001E4468">
              <w:rPr>
                <w:b/>
                <w:i/>
              </w:rPr>
              <w:t xml:space="preserve">niekoniecznie </w:t>
            </w:r>
            <w:r w:rsidRPr="001E4468">
              <w:t>wymaga przeprowadzenia</w:t>
            </w:r>
            <w:r w:rsidRPr="001E4468">
              <w:rPr>
                <w:b/>
                <w:i/>
              </w:rPr>
              <w:t xml:space="preserve"> wyczerpującego</w:t>
            </w:r>
            <w:r w:rsidRPr="001E4468">
              <w:t xml:space="preserve"> postępowania w zakresie wszystkich </w:t>
            </w:r>
            <w:r w:rsidRPr="001E4468">
              <w:rPr>
                <w:b/>
                <w:i/>
              </w:rPr>
              <w:t>potencjalnych</w:t>
            </w:r>
            <w:r w:rsidRPr="001E4468">
              <w:t xml:space="preserve"> elementów prawnych i faktycznych wynikających ze skargi, </w:t>
            </w:r>
            <w:r w:rsidRPr="001E4468">
              <w:rPr>
                <w:b/>
                <w:i/>
              </w:rPr>
              <w:t>lecz powinno zapewniać</w:t>
            </w:r>
            <w:r w:rsidRPr="001E4468">
              <w:t xml:space="preserve"> skarżącemu skuteczną </w:t>
            </w:r>
            <w:r w:rsidRPr="001E4468">
              <w:rPr>
                <w:b/>
                <w:i/>
              </w:rPr>
              <w:t xml:space="preserve">i szybką </w:t>
            </w:r>
            <w:r w:rsidRPr="001E4468">
              <w:t>ochronę prawną.</w:t>
            </w:r>
            <w:r w:rsidRPr="001E4468">
              <w:rPr>
                <w:b/>
                <w:i/>
              </w:rPr>
              <w:t xml:space="preserve"> Decyzję o tym</w:t>
            </w:r>
            <w:r w:rsidRPr="001E4468">
              <w:t xml:space="preserve">, </w:t>
            </w:r>
            <w:r w:rsidRPr="001E4468">
              <w:rPr>
                <w:b/>
                <w:i/>
              </w:rPr>
              <w:t>jakie czynności należy przeprowadzić</w:t>
            </w:r>
            <w:r w:rsidRPr="001E4468">
              <w:t xml:space="preserve"> w</w:t>
            </w:r>
            <w:r w:rsidRPr="001E4468">
              <w:rPr>
                <w:b/>
                <w:i/>
              </w:rPr>
              <w:t> ramach postępowania przygotowawczego</w:t>
            </w:r>
            <w:r w:rsidRPr="001E4468">
              <w:t xml:space="preserve">, </w:t>
            </w:r>
            <w:r w:rsidRPr="001E4468">
              <w:rPr>
                <w:b/>
                <w:i/>
              </w:rPr>
              <w:t>można oprzeć</w:t>
            </w:r>
            <w:r w:rsidRPr="001E4468">
              <w:t xml:space="preserve"> na </w:t>
            </w:r>
            <w:r w:rsidRPr="001E4468">
              <w:rPr>
                <w:b/>
                <w:i/>
              </w:rPr>
              <w:t>informacjach o wadze potencjalnego</w:t>
            </w:r>
            <w:r w:rsidRPr="001E4468">
              <w:t xml:space="preserve"> naruszenia</w:t>
            </w:r>
            <w:r w:rsidRPr="001E4468">
              <w:rPr>
                <w:b/>
                <w:i/>
              </w:rPr>
              <w:t>, jego systemowym lub powtarzalnym charakterze, bądź na tym, czy skarżący skorzystał również ze swoich praw wynikających</w:t>
            </w:r>
            <w:r w:rsidRPr="001E4468">
              <w:t xml:space="preserve"> z art. 79 rozporządzenia (UE) 2016/679.</w:t>
            </w:r>
          </w:p>
        </w:tc>
        <w:tc>
          <w:tcPr>
            <w:tcW w:w="4876" w:type="dxa"/>
            <w:hideMark/>
          </w:tcPr>
          <w:p w:rsidR="00A65235" w:rsidRPr="001E4468" w:rsidRDefault="00A65235" w:rsidP="00355203">
            <w:pPr>
              <w:pStyle w:val="Normal6"/>
              <w:rPr>
                <w:szCs w:val="24"/>
              </w:rPr>
            </w:pPr>
            <w:r w:rsidRPr="001E4468">
              <w:t>(6)</w:t>
            </w:r>
            <w:r w:rsidRPr="001E4468">
              <w:tab/>
              <w:t xml:space="preserve">Rozpatrywanie każdej skargi przez organ nadzorczy na podstawie art. 57 ust. 1 lit. f) rozporządzenia (UE) 2016/679 powinno przebiegać z zachowaniem odpowiedniego zakresu należytej staranności, przy czym należy mieć na uwadze, że korzystanie z uprawnień przez organ nadzorczy musi być zawsze </w:t>
            </w:r>
            <w:r w:rsidRPr="001E4468">
              <w:rPr>
                <w:b/>
                <w:i/>
              </w:rPr>
              <w:t>skuteczne</w:t>
            </w:r>
            <w:r w:rsidRPr="001E4468">
              <w:t xml:space="preserve">, </w:t>
            </w:r>
            <w:r w:rsidRPr="001E4468">
              <w:rPr>
                <w:b/>
                <w:i/>
              </w:rPr>
              <w:t>proporcjonalne</w:t>
            </w:r>
            <w:r w:rsidRPr="001E4468">
              <w:t xml:space="preserve"> i</w:t>
            </w:r>
            <w:r w:rsidRPr="001E4468">
              <w:rPr>
                <w:b/>
                <w:i/>
              </w:rPr>
              <w:t xml:space="preserve"> odstraszające</w:t>
            </w:r>
            <w:r w:rsidRPr="001E4468">
              <w:t xml:space="preserve">, aby zapewnić zgodność z rozporządzeniem (UE) 2016/679. </w:t>
            </w:r>
            <w:r w:rsidRPr="001E4468">
              <w:rPr>
                <w:b/>
                <w:i/>
              </w:rPr>
              <w:t>Przy podejmowaniu decyzji</w:t>
            </w:r>
            <w:r w:rsidRPr="001E4468">
              <w:t xml:space="preserve"> o tym, </w:t>
            </w:r>
            <w:r w:rsidRPr="001E4468">
              <w:rPr>
                <w:b/>
                <w:i/>
              </w:rPr>
              <w:t>jakie czynności</w:t>
            </w:r>
            <w:r w:rsidRPr="001E4468">
              <w:t xml:space="preserve"> należy </w:t>
            </w:r>
            <w:r w:rsidRPr="001E4468">
              <w:rPr>
                <w:b/>
                <w:i/>
              </w:rPr>
              <w:t>przeprowadzić w ramach postępowania przygotowawczego</w:t>
            </w:r>
            <w:r w:rsidRPr="001E4468">
              <w:t xml:space="preserve">, organy nadzorcze powinny dążyć do zapewnienia skarżącemu zadowalającego rozstrzygnięcia, które wymaga przeprowadzenia postępowania w zakresie wszystkich </w:t>
            </w:r>
            <w:r w:rsidRPr="001E4468">
              <w:rPr>
                <w:b/>
                <w:i/>
              </w:rPr>
              <w:t>istotnych</w:t>
            </w:r>
            <w:r w:rsidRPr="001E4468">
              <w:t xml:space="preserve"> elementów prawnych i faktycznych wynikających ze skargi, </w:t>
            </w:r>
            <w:r w:rsidRPr="001E4468">
              <w:rPr>
                <w:b/>
                <w:i/>
              </w:rPr>
              <w:t>aby umożliwić wspólne podjęcie decyzji oraz szybko zapewnić</w:t>
            </w:r>
            <w:r w:rsidRPr="001E4468">
              <w:t xml:space="preserve"> skarżącemu skuteczną ochronę prawną.</w:t>
            </w:r>
            <w:r w:rsidRPr="001E4468">
              <w:rPr>
                <w:b/>
                <w:i/>
              </w:rPr>
              <w:t xml:space="preserve"> Niezależnie od konieczności zapewnienia skarżącemu zadowalającego rozstrzygnięcia w krótkim terminie</w:t>
            </w:r>
            <w:r w:rsidRPr="001E4468">
              <w:t xml:space="preserve">, </w:t>
            </w:r>
            <w:r w:rsidRPr="001E4468">
              <w:rPr>
                <w:b/>
                <w:i/>
              </w:rPr>
              <w:t>organy nadzorcze powinny rozpatrzyć skargę</w:t>
            </w:r>
            <w:r w:rsidRPr="001E4468">
              <w:t xml:space="preserve"> w</w:t>
            </w:r>
            <w:r w:rsidRPr="001E4468">
              <w:rPr>
                <w:b/>
                <w:i/>
              </w:rPr>
              <w:t xml:space="preserve"> zakresie pozwalającym im na ustalenie</w:t>
            </w:r>
            <w:r w:rsidRPr="001E4468">
              <w:t xml:space="preserve">, </w:t>
            </w:r>
            <w:r w:rsidRPr="001E4468">
              <w:rPr>
                <w:b/>
                <w:i/>
              </w:rPr>
              <w:t>czy wskazuje ona</w:t>
            </w:r>
            <w:r w:rsidRPr="001E4468">
              <w:t xml:space="preserve"> na </w:t>
            </w:r>
            <w:r w:rsidRPr="001E4468">
              <w:rPr>
                <w:b/>
                <w:i/>
              </w:rPr>
              <w:t>poważniejsze lub systemowe</w:t>
            </w:r>
            <w:r w:rsidRPr="001E4468">
              <w:t xml:space="preserve"> naruszenia</w:t>
            </w:r>
            <w:r w:rsidRPr="001E4468">
              <w:rPr>
                <w:b/>
                <w:i/>
              </w:rPr>
              <w:t>. Planowanie procedury jest ważne dla zapewnienia szybkiego rezultatu. Organy nadzorcze nie powinny powoływać się na prawa wynikające</w:t>
            </w:r>
            <w:r w:rsidRPr="001E4468">
              <w:t xml:space="preserve"> z art. 79 rozporządzenia (UE) 2016/679</w:t>
            </w:r>
            <w:r w:rsidRPr="001E4468">
              <w:rPr>
                <w:b/>
                <w:i/>
              </w:rPr>
              <w:t xml:space="preserve"> jako powód ograniczenia badania skargi.</w:t>
            </w:r>
            <w:r w:rsidRPr="001E4468">
              <w:t xml:space="preserve"> </w:t>
            </w:r>
            <w:r w:rsidRPr="001E4468">
              <w:rPr>
                <w:b/>
                <w:i/>
              </w:rPr>
              <w:t>Aby zapewnić zgodność z art. 47 Karty, rozpatrywanie skargi powinno zawsze zakończyć się decyzją, od której przysługuje odwołanie. O ile skarga nie zostanie wycofana, nie powinno być możliwe zamknięcie procedury lub zakończenie jej w inny sposób, dopóki nie zostanie wydana decyzja, którą można poddać kontroli sądowej.</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(7)</w:t>
            </w:r>
            <w:r w:rsidRPr="001E4468">
              <w:tab/>
              <w:t xml:space="preserve">Wiodący organ nadzorczy powinien przekazywać </w:t>
            </w:r>
            <w:r w:rsidRPr="001E4468">
              <w:rPr>
                <w:b/>
                <w:i/>
              </w:rPr>
              <w:t>organowi nadzorczemu,</w:t>
            </w:r>
            <w:r w:rsidRPr="001E4468">
              <w:t xml:space="preserve"> do </w:t>
            </w:r>
            <w:r w:rsidRPr="001E4468">
              <w:rPr>
                <w:b/>
                <w:i/>
              </w:rPr>
              <w:t>którego wniesiono skargę</w:t>
            </w:r>
            <w:r w:rsidRPr="001E4468">
              <w:t xml:space="preserve">, </w:t>
            </w:r>
            <w:r w:rsidRPr="001E4468">
              <w:rPr>
                <w:b/>
                <w:i/>
              </w:rPr>
              <w:t>niezbędne</w:t>
            </w:r>
            <w:r w:rsidRPr="001E4468">
              <w:t xml:space="preserve"> informacje o </w:t>
            </w:r>
            <w:r w:rsidRPr="001E4468">
              <w:rPr>
                <w:b/>
                <w:i/>
              </w:rPr>
              <w:t>postępach postępowania do celów przekazywania skarżącemu aktualnych informacji</w:t>
            </w:r>
            <w:r w:rsidRPr="001E4468">
              <w:t>.</w:t>
            </w:r>
          </w:p>
        </w:tc>
        <w:tc>
          <w:tcPr>
            <w:tcW w:w="4876" w:type="dxa"/>
            <w:hideMark/>
          </w:tcPr>
          <w:p w:rsidR="00A65235" w:rsidRPr="001E4468" w:rsidRDefault="00A65235" w:rsidP="00355203">
            <w:pPr>
              <w:pStyle w:val="Normal6"/>
              <w:rPr>
                <w:szCs w:val="24"/>
              </w:rPr>
            </w:pPr>
            <w:r w:rsidRPr="001E4468">
              <w:t>(7)</w:t>
            </w:r>
            <w:r w:rsidRPr="001E4468">
              <w:tab/>
              <w:t xml:space="preserve">Wiodący organ nadzorczy powinien przekazywać </w:t>
            </w:r>
            <w:r w:rsidRPr="001E4468">
              <w:rPr>
                <w:b/>
                <w:i/>
              </w:rPr>
              <w:t>organom nadzorczym natychmiastowy zdalny dostęp</w:t>
            </w:r>
            <w:r w:rsidRPr="001E4468">
              <w:t xml:space="preserve"> do </w:t>
            </w:r>
            <w:r w:rsidRPr="001E4468">
              <w:rPr>
                <w:b/>
                <w:i/>
              </w:rPr>
              <w:t>wspólnych akt sprawy</w:t>
            </w:r>
            <w:r w:rsidRPr="001E4468">
              <w:t xml:space="preserve">, </w:t>
            </w:r>
            <w:r w:rsidRPr="001E4468">
              <w:rPr>
                <w:b/>
                <w:i/>
              </w:rPr>
              <w:t>które zawierają wszystkie istotne dokumenty sprawy, w tym wszystkie</w:t>
            </w:r>
            <w:r w:rsidRPr="001E4468">
              <w:t xml:space="preserve"> informacje </w:t>
            </w:r>
            <w:r w:rsidRPr="001E4468">
              <w:rPr>
                <w:b/>
                <w:i/>
              </w:rPr>
              <w:t xml:space="preserve">wewnętrzne lub poufne, a także tłumaczenie wszystkich dokumentów na język współpracy. Ponadto wiodący organ nadzorczy powinien aktywnie informować pozostałe organy nadzorcze </w:t>
            </w:r>
            <w:r w:rsidRPr="001E4468">
              <w:t>o </w:t>
            </w:r>
            <w:r w:rsidRPr="001E4468">
              <w:rPr>
                <w:b/>
                <w:i/>
              </w:rPr>
              <w:t>istotnych zmianach, które mogą wymagać natychmiastowego działania lub większej uwagi. Należy koniecznie określić jasne i skuteczne procedury rozpatrywania skarg w sprawach transgranicznych, ponieważ skargę może rozpatrywać inny organ nadzorczy niż ten, do którego ją wniesiono</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(8)</w:t>
            </w:r>
            <w:r w:rsidRPr="001E4468">
              <w:tab/>
              <w:t xml:space="preserve">Właściwy organ nadzorczy powinien zapewnić </w:t>
            </w:r>
            <w:r w:rsidRPr="001E4468">
              <w:rPr>
                <w:b/>
                <w:i/>
              </w:rPr>
              <w:t>skarżącemu</w:t>
            </w:r>
            <w:r w:rsidRPr="001E4468">
              <w:t xml:space="preserve"> dostęp do dokumentów</w:t>
            </w:r>
            <w:r w:rsidRPr="001E4468">
              <w:rPr>
                <w:b/>
                <w:i/>
              </w:rPr>
              <w:t>, na podstawie których organ nadzorczy podjął wstępną decyzję o odrzuceniu skargi w całości lub w części</w:t>
            </w:r>
            <w:r w:rsidRPr="001E4468">
              <w:t>.</w:t>
            </w:r>
          </w:p>
        </w:tc>
        <w:tc>
          <w:tcPr>
            <w:tcW w:w="4876" w:type="dxa"/>
            <w:hideMark/>
          </w:tcPr>
          <w:p w:rsidR="00A65235" w:rsidRPr="001E4468" w:rsidRDefault="00A65235" w:rsidP="00355203">
            <w:pPr>
              <w:pStyle w:val="Normal6"/>
              <w:rPr>
                <w:szCs w:val="24"/>
              </w:rPr>
            </w:pPr>
            <w:r w:rsidRPr="001E4468">
              <w:t>(8)</w:t>
            </w:r>
            <w:r w:rsidRPr="001E4468">
              <w:tab/>
              <w:t xml:space="preserve">Właściwy organ nadzorczy powinien zapewnić </w:t>
            </w:r>
            <w:r w:rsidRPr="001E4468">
              <w:rPr>
                <w:b/>
                <w:i/>
              </w:rPr>
              <w:t>stronom zdalny</w:t>
            </w:r>
            <w:r w:rsidRPr="001E4468">
              <w:t xml:space="preserve"> dostęp do</w:t>
            </w:r>
            <w:r w:rsidRPr="001E4468">
              <w:rPr>
                <w:b/>
                <w:i/>
              </w:rPr>
              <w:t xml:space="preserve"> wspólnych akt sprawy, lecz może ograniczyć ten dostęp w niektórych okolicznościach. Taki dostęp powinien umożliwiać skorzystanie ze skutecznego środka ochrony prawnej przed sądem zgodnie z art. 47 Karty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(9)</w:t>
            </w:r>
            <w:r w:rsidRPr="001E4468">
              <w:tab/>
              <w:t>Aby szybko powstrzymać działania naruszające przepisy rozporządzenia (UE) 2016/679 i szybko wydać skarżącemu decyzję kończącą postępowanie, organy nadzorcze powinny</w:t>
            </w:r>
            <w:r w:rsidRPr="001E4468">
              <w:rPr>
                <w:b/>
                <w:i/>
              </w:rPr>
              <w:t>,</w:t>
            </w:r>
            <w:r w:rsidRPr="001E4468">
              <w:t xml:space="preserve"> w stosownych przypadkach</w:t>
            </w:r>
            <w:r w:rsidRPr="001E4468">
              <w:rPr>
                <w:b/>
                <w:i/>
              </w:rPr>
              <w:t>,</w:t>
            </w:r>
            <w:r w:rsidRPr="001E4468">
              <w:t xml:space="preserve"> dążyć do rozpatrzenia skarg w drodze ugody. Fakt, że daną skargę rozpatrzono w drodze ugody, nie uniemożliwia właściwemu organowi nadzorczemu wszczęcia sprawy z urzędu, np. w przypadkach systemowych lub powtarzalnych naruszeń przepisów rozporządzenia (UE) 2016/679.</w:t>
            </w:r>
          </w:p>
        </w:tc>
        <w:tc>
          <w:tcPr>
            <w:tcW w:w="4876" w:type="dxa"/>
            <w:hideMark/>
          </w:tcPr>
          <w:p w:rsidR="00A65235" w:rsidRPr="001E4468" w:rsidRDefault="00A65235" w:rsidP="00355203">
            <w:pPr>
              <w:pStyle w:val="Normal6"/>
              <w:rPr>
                <w:szCs w:val="24"/>
              </w:rPr>
            </w:pPr>
            <w:r w:rsidRPr="001E4468">
              <w:t>(9)</w:t>
            </w:r>
            <w:r w:rsidRPr="001E4468">
              <w:tab/>
              <w:t>Aby szybko powstrzymać działania naruszające przepisy rozporządzenia (UE) 2016/679 i szybko wydać skarżącemu decyzję kończącą postępowanie, organy nadzorcze powinny w stosownych przypadkach</w:t>
            </w:r>
            <w:r w:rsidRPr="001E4468">
              <w:rPr>
                <w:b/>
                <w:i/>
              </w:rPr>
              <w:t xml:space="preserve"> móc</w:t>
            </w:r>
            <w:r w:rsidRPr="001E4468">
              <w:t xml:space="preserve"> dążyć do rozpatrzenia skarg w drodze ugody</w:t>
            </w:r>
            <w:r w:rsidRPr="001E4468">
              <w:rPr>
                <w:b/>
                <w:i/>
              </w:rPr>
              <w:t xml:space="preserve"> między stronami. Organy nadzorcze nie powinny uzależniać rozpatrzenia skargi od udziału w procesie ugodowego rozstrzygania skarg. Powinno być możliwe zawarcie ugody w formie umowy między stronami zgodnie z obowiązującym prawem, a umowa ta powinna być wiążąca dla organów</w:t>
            </w:r>
            <w:r w:rsidRPr="001E4468">
              <w:t xml:space="preserve">. Fakt, że daną skargę rozpatrzono w drodze ugody, nie uniemożliwia właściwemu organowi nadzorczemu wszczęcia sprawy z urzędu, np. w przypadkach systemowych lub powtarzalnych naruszeń przepisów rozporządzenia (UE) 2016/679. </w:t>
            </w:r>
            <w:r w:rsidRPr="001E4468">
              <w:rPr>
                <w:b/>
                <w:i/>
              </w:rPr>
              <w:t>Nie należy jednak korzystać z takiej możliwości z urzędu, aby odraczać decyzje w sprawie skarg.</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(10)</w:t>
            </w:r>
            <w:r w:rsidRPr="001E4468">
              <w:tab/>
              <w:t>Aby zapewnić skuteczne funkcjonowanie mechanizmów współpracy i spójności przewidzianych w rozdziale VII rozporządzenia (UE) 2016/679, istotne jest rozpatrywanie spraw transgranicznych w odpowiednim czasie i w duchu lojalnej i skutecznej współpracy stanowiącej podstawę art. 60 rozporządzenia (UE) 2016/679. Wiodący organ nadzorczy powinien zatem wykonywać swoje kompetencje w ścisłej współpracy z pozostałymi organami nadzorczymi, których sprawa dotyczy. Podobnie organy nadzorcze, których sprawa dotyczy, powinny aktywnie uczestniczyć we wczesnych etapach postępowania, aby osiągnąć porozumienie przy wykorzystaniu narzędzi przewidzianych w rozporządzeniu (UE) 2016/679.</w:t>
            </w:r>
          </w:p>
        </w:tc>
        <w:tc>
          <w:tcPr>
            <w:tcW w:w="4876" w:type="dxa"/>
            <w:hideMark/>
          </w:tcPr>
          <w:p w:rsidR="00A65235" w:rsidRPr="001E4468" w:rsidRDefault="00A65235" w:rsidP="00355203">
            <w:pPr>
              <w:pStyle w:val="Normal6"/>
              <w:rPr>
                <w:szCs w:val="24"/>
              </w:rPr>
            </w:pPr>
            <w:r w:rsidRPr="001E4468">
              <w:t>(10)</w:t>
            </w:r>
            <w:r w:rsidRPr="001E4468">
              <w:tab/>
              <w:t xml:space="preserve">Aby zapewnić skuteczne funkcjonowanie mechanizmów współpracy i spójności przewidzianych w rozdziale VII rozporządzenia (UE) 2016/679, istotne jest rozpatrywanie spraw transgranicznych w odpowiednim czasie i w duchu lojalnej i skutecznej współpracy stanowiącej podstawę art. 60 rozporządzenia (UE) 2016/679. Wiodący organ nadzorczy powinien zatem wykonywać swoje kompetencje w ścisłej współpracy z pozostałymi organami nadzorczymi, których sprawa dotyczy. Podobnie organy nadzorcze, których sprawa dotyczy, powinny aktywnie uczestniczyć we wczesnych etapach postępowania, aby osiągnąć porozumienie przy wykorzystaniu narzędzi przewidzianych w rozporządzeniu (UE) 2016/679. </w:t>
            </w:r>
            <w:r w:rsidRPr="001E4468">
              <w:rPr>
                <w:b/>
                <w:i/>
              </w:rPr>
              <w:t>Powinno to być zgodne z mechanizmem kompleksowej obsługi określonym w rozporządzeniu (UE) 2016/679 i gwarantować, w stosownych przypadkach, niedyskryminacyjne traktowanie stron, pewność prawa i niezależność wydawania decyzji przez organy nadzorcze.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(11)</w:t>
            </w:r>
            <w:r w:rsidRPr="001E4468">
              <w:tab/>
              <w:t xml:space="preserve">Jest kwestią szczególnie istotną, aby organy nadzorcze – tak szybko, jak to możliwe – porozumiały się w zakresie zasadniczych aspektów </w:t>
            </w:r>
            <w:r w:rsidRPr="001E4468">
              <w:rPr>
                <w:b/>
                <w:i/>
              </w:rPr>
              <w:t>postępowania</w:t>
            </w:r>
            <w:r w:rsidRPr="001E4468">
              <w:t xml:space="preserve">, zanim </w:t>
            </w:r>
            <w:r w:rsidRPr="001E4468">
              <w:rPr>
                <w:b/>
                <w:i/>
              </w:rPr>
              <w:t>stronom objętym postępowaniem przedstawione zostaną zarzuty i</w:t>
            </w:r>
            <w:r w:rsidRPr="001E4468">
              <w:t> przyjęty zostanie projekt decyzji, o której mowa w art. 60 rozporządzenia (UE) 2016/679, co pozwoli ograniczyć liczbę spraw poddawanych mechanizmowi rozstrzygania sporów przewidzianemu w art. 65 rozporządzenia (UE) 2016/679 i ostatecznie zapewni szybkie rozstrzyganie spraw transgranicznych.</w:t>
            </w:r>
          </w:p>
        </w:tc>
        <w:tc>
          <w:tcPr>
            <w:tcW w:w="4876" w:type="dxa"/>
            <w:hideMark/>
          </w:tcPr>
          <w:p w:rsidR="00A65235" w:rsidRPr="001E4468" w:rsidRDefault="00A65235" w:rsidP="00355203">
            <w:pPr>
              <w:pStyle w:val="Normal6"/>
              <w:rPr>
                <w:szCs w:val="24"/>
              </w:rPr>
            </w:pPr>
            <w:r w:rsidRPr="001E4468">
              <w:t>(11)</w:t>
            </w:r>
            <w:r w:rsidRPr="001E4468">
              <w:tab/>
              <w:t xml:space="preserve">Jest kwestią szczególnie istotną, aby organy nadzorcze – tak szybko, jak to możliwe – porozumiały się w zakresie zasadniczych aspektów </w:t>
            </w:r>
            <w:r w:rsidRPr="001E4468">
              <w:rPr>
                <w:b/>
                <w:i/>
              </w:rPr>
              <w:t>sprawy za pośrednictwem streszczenia kluczowych kwestii i uwag do tego streszczenia</w:t>
            </w:r>
            <w:r w:rsidRPr="001E4468">
              <w:t>, zanim przyjęty zostanie projekt decyzji, o której mowa w art. 60 rozporządzenia (UE) 2016/679, co pozwoli ograniczyć liczbę spraw poddawanych mechanizmowi rozstrzygania sporów przewidzianemu w art. 65 rozporządzenia (UE) 2016/679 i ostatecznie zapewni szybkie rozstrzyganie spraw transgranicznych.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(12)</w:t>
            </w:r>
            <w:r w:rsidRPr="001E4468">
              <w:tab/>
              <w:t xml:space="preserve">Współpraca organów nadzorczych powinna opierać się na otwartym dialogu umożliwiającym organom nadzorczym, których sprawa dotyczy, wywieranie znaczącego wpływu na przebieg postępowania w drodze wymiany doświadczeń i poglądów z wiodącym organem nadzorczym, </w:t>
            </w:r>
            <w:r w:rsidRPr="001E4468">
              <w:rPr>
                <w:b/>
                <w:i/>
              </w:rPr>
              <w:t>przy należytym uwzględnieniu zakresu uznania, z którego korzysta każdy organ nadzorczy</w:t>
            </w:r>
            <w:r w:rsidRPr="001E4468">
              <w:t xml:space="preserve">, </w:t>
            </w:r>
            <w:r w:rsidRPr="001E4468">
              <w:rPr>
                <w:b/>
                <w:i/>
              </w:rPr>
              <w:t>m. in. przy ocenie, w jakim zakresie należy przeprowadzić postępowanie dotyczące sprawy, i różnych tradycji państw członkowskich. W tym celu</w:t>
            </w:r>
            <w:r w:rsidRPr="001E4468">
              <w:t xml:space="preserve"> wiodący organ nadzorczy powinien </w:t>
            </w:r>
            <w:r w:rsidRPr="001E4468">
              <w:rPr>
                <w:b/>
                <w:i/>
              </w:rPr>
              <w:t>przekazać organom nadzorczym, których sprawa dotyczy,</w:t>
            </w:r>
            <w:r w:rsidRPr="001E4468">
              <w:t xml:space="preserve"> streszczenie kluczowych kwestii </w:t>
            </w:r>
            <w:r w:rsidRPr="001E4468">
              <w:rPr>
                <w:b/>
                <w:i/>
              </w:rPr>
              <w:t>zawierające wstępną opinię wiodącego organu nadzorczego na temat głównych kwestii danego</w:t>
            </w:r>
            <w:r w:rsidRPr="001E4468">
              <w:t xml:space="preserve"> postępowania. Takie streszczenie należy dostarczyć na tyle wcześnie, aby umożliwić skuteczne włączenie do postępowania organów nadzorczych, których sprawa dotyczy</w:t>
            </w:r>
            <w:r w:rsidRPr="001E4468">
              <w:rPr>
                <w:b/>
                <w:i/>
              </w:rPr>
              <w:t>, a jednocześnie dopiero wtedy, gdy opinia wiodącego organu nadzorczego o sprawie jest już wystarczająco utrwalona</w:t>
            </w:r>
            <w:r w:rsidRPr="001E4468">
              <w:t xml:space="preserve">. Organy nadzorcze, których sprawa dotyczy, powinny mieć możliwość zgłoszenia uwag na temat </w:t>
            </w:r>
            <w:r w:rsidRPr="001E4468">
              <w:rPr>
                <w:b/>
                <w:i/>
              </w:rPr>
              <w:t>wielu kwestii, takich jak zakres postępowania i identyfikacja złożonych ocen faktycznych i prawnych</w:t>
            </w:r>
            <w:r w:rsidRPr="001E4468">
              <w:t>.</w:t>
            </w:r>
            <w:r w:rsidRPr="001E4468">
              <w:rPr>
                <w:b/>
                <w:i/>
              </w:rPr>
              <w:t xml:space="preserve"> Ponieważ od zakresu rozpatrywania danej sprawy zależy, jakie kwestie wymagają przeprowadzenia postępowania przez wiodący organ nadzorczy,</w:t>
            </w:r>
            <w:r w:rsidRPr="001E4468">
              <w:t xml:space="preserve"> organy nadzorcze powinny jak najszybciej osiągnąć porozumienie w kwestii zakresu postępowania.</w:t>
            </w:r>
          </w:p>
        </w:tc>
        <w:tc>
          <w:tcPr>
            <w:tcW w:w="4876" w:type="dxa"/>
            <w:hideMark/>
          </w:tcPr>
          <w:p w:rsidR="00A65235" w:rsidRPr="001E4468" w:rsidRDefault="00A65235" w:rsidP="00355203">
            <w:pPr>
              <w:pStyle w:val="Normal6"/>
              <w:rPr>
                <w:szCs w:val="24"/>
              </w:rPr>
            </w:pPr>
            <w:r w:rsidRPr="001E4468">
              <w:t>(12)</w:t>
            </w:r>
            <w:r w:rsidRPr="001E4468">
              <w:tab/>
              <w:t>Współpraca organów nadzorczych powinna opierać się na otwartym dialogu umożliwiającym organom nadzorczym, których sprawa dotyczy, wywieranie znaczącego wpływu na przebieg postępowania w drodze wymiany doświadczeń i poglądów z wiodącym organem nadzorczym</w:t>
            </w:r>
            <w:r w:rsidRPr="001E4468">
              <w:rPr>
                <w:b/>
                <w:i/>
              </w:rPr>
              <w:t>. Organ nadzorczy</w:t>
            </w:r>
            <w:r w:rsidRPr="001E4468">
              <w:t xml:space="preserve">, </w:t>
            </w:r>
            <w:r w:rsidRPr="001E4468">
              <w:rPr>
                <w:b/>
                <w:i/>
              </w:rPr>
              <w:t>do którego wniesiono skargę lub który żąda podjęcia działań z urzędu</w:t>
            </w:r>
            <w:r w:rsidRPr="001E4468">
              <w:t xml:space="preserve">, </w:t>
            </w:r>
            <w:r w:rsidRPr="001E4468">
              <w:rPr>
                <w:b/>
                <w:i/>
              </w:rPr>
              <w:t xml:space="preserve">może przekazać wiodącemu organowi nadzorczemu streszczenie kluczowych kwestii zawierające wstępną opinię organu nadzorczego na temat głównych kwestii danego postępowania. Wiodący organ nadzorczy powinien sporządzić streszczenie końcowe kluczowych kwestii. </w:t>
            </w:r>
            <w:r w:rsidRPr="001E4468">
              <w:t xml:space="preserve">Streszczenie kluczowych kwestii </w:t>
            </w:r>
            <w:r w:rsidRPr="001E4468">
              <w:rPr>
                <w:b/>
                <w:i/>
              </w:rPr>
              <w:t>powinno być częścią wspólnych akt sprawy i żyjącym dokumentem aktualizowanym przez wiodący organ nadzorczy w trakcie</w:t>
            </w:r>
            <w:r w:rsidRPr="001E4468">
              <w:t xml:space="preserve"> postępowania. Takie streszczenie należy dostarczyć na tyle wcześnie, aby umożliwić skuteczne włączenie do postępowania organów nadzorczych, których sprawa dotyczy. Organy nadzorcze, których sprawa dotyczy, powinny mieć możliwość zgłoszenia uwag na temat </w:t>
            </w:r>
            <w:r w:rsidRPr="001E4468">
              <w:rPr>
                <w:b/>
                <w:i/>
              </w:rPr>
              <w:t>każdej aktualizacji streszczenia kluczowych kwestii</w:t>
            </w:r>
            <w:r w:rsidRPr="001E4468">
              <w:t>.</w:t>
            </w:r>
            <w:r w:rsidRPr="001E4468">
              <w:rPr>
                <w:b/>
                <w:i/>
              </w:rPr>
              <w:t xml:space="preserve"> Organy nadzorcze powinny mieć możliwość zwrócenia się do Europejskiej Rady Ochrony Danych o rozpatrzenie sporu.</w:t>
            </w:r>
            <w:r w:rsidRPr="001E4468">
              <w:t xml:space="preserve"> Organy nadzorcze powinny jak najszybciej osiągnąć porozumienie w kwestii zakresu postępowania.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(13)</w:t>
            </w:r>
            <w:r w:rsidRPr="001E4468">
              <w:tab/>
              <w:t xml:space="preserve">Do celów skutecznej </w:t>
            </w:r>
            <w:proofErr w:type="spellStart"/>
            <w:r w:rsidRPr="001E4468">
              <w:t>inkluzywnej</w:t>
            </w:r>
            <w:proofErr w:type="spellEnd"/>
            <w:r w:rsidRPr="001E4468">
              <w:t xml:space="preserve"> współpracy między wszystkimi organami nadzorczymi, których sprawa dotyczy, a wiodącym organem nadzorczym</w:t>
            </w:r>
            <w:r w:rsidRPr="001E4468">
              <w:rPr>
                <w:b/>
                <w:i/>
              </w:rPr>
              <w:t>, uwagi</w:t>
            </w:r>
            <w:r w:rsidRPr="001E4468">
              <w:t xml:space="preserve"> </w:t>
            </w:r>
            <w:r w:rsidRPr="001E4468">
              <w:rPr>
                <w:b/>
                <w:i/>
              </w:rPr>
              <w:t>organów nadzorczych</w:t>
            </w:r>
            <w:r w:rsidRPr="001E4468">
              <w:t xml:space="preserve">, których sprawa dotyczy, powinny być zwięzłe i sformułowane na tyle jasno i precyzyjnie, aby wszystkie organy nadzorcze mogły je łatwo zrozumieć. Argumenty prawne należy pogrupować według części streszczenia kluczowych kwestii, do której się one odnoszą. Uwagi organów nadzorczych, których sprawa dotyczy, można uzupełnić o dodatkowe dokumenty. </w:t>
            </w:r>
            <w:r w:rsidRPr="001E4468">
              <w:rPr>
                <w:b/>
                <w:i/>
              </w:rPr>
              <w:t>Odniesienie w uwagach organu nadzorczego, którego sprawa dotyczy, do dokumentów uzupełniających nie może jednak rekompensować braku istotnych argumentów prawnych lub faktycznych, które należy przedstawić w uwagach. W ramach takiej uwagi należy spójnie i zrozumiale wskazać, co najmniej w formie streszczenia, podstawowe szczegóły prawne i faktyczne, na których opierają się takie dokumenty.</w:t>
            </w:r>
          </w:p>
        </w:tc>
        <w:tc>
          <w:tcPr>
            <w:tcW w:w="4876" w:type="dxa"/>
            <w:hideMark/>
          </w:tcPr>
          <w:p w:rsidR="00A65235" w:rsidRPr="001E4468" w:rsidRDefault="00A65235" w:rsidP="00355203">
            <w:pPr>
              <w:pStyle w:val="Normal6"/>
              <w:rPr>
                <w:szCs w:val="24"/>
              </w:rPr>
            </w:pPr>
            <w:r w:rsidRPr="001E4468">
              <w:t>(13)</w:t>
            </w:r>
            <w:r w:rsidRPr="001E4468">
              <w:tab/>
              <w:t xml:space="preserve">Do celów skutecznej </w:t>
            </w:r>
            <w:proofErr w:type="spellStart"/>
            <w:r w:rsidRPr="001E4468">
              <w:t>inkluzywnej</w:t>
            </w:r>
            <w:proofErr w:type="spellEnd"/>
            <w:r w:rsidRPr="001E4468">
              <w:t xml:space="preserve"> współpracy między wszystkimi organami nadzorczymi, których sprawa dotyczy, a wiodącym organem nadzorczym </w:t>
            </w:r>
            <w:r w:rsidRPr="001E4468">
              <w:rPr>
                <w:b/>
                <w:i/>
              </w:rPr>
              <w:t>wszelkie dokumenty przedkładane przez</w:t>
            </w:r>
            <w:r w:rsidRPr="001E4468">
              <w:t xml:space="preserve"> </w:t>
            </w:r>
            <w:r w:rsidRPr="001E4468">
              <w:rPr>
                <w:b/>
                <w:i/>
              </w:rPr>
              <w:t>organy nadzorcze</w:t>
            </w:r>
            <w:r w:rsidRPr="001E4468">
              <w:t>, których sprawa dotyczy,</w:t>
            </w:r>
            <w:r w:rsidRPr="001E4468">
              <w:rPr>
                <w:b/>
                <w:i/>
              </w:rPr>
              <w:t xml:space="preserve"> i strony</w:t>
            </w:r>
            <w:r w:rsidRPr="001E4468">
              <w:t xml:space="preserve"> powinny być zwięzłe i sformułowane na tyle jasno i precyzyjnie, aby wszystkie organy nadzorcze mogły je łatwo zrozumieć. </w:t>
            </w:r>
            <w:r w:rsidRPr="001E4468">
              <w:rPr>
                <w:b/>
                <w:i/>
              </w:rPr>
              <w:t>Organy nadzorcze mogą zatem ograniczyć długość dokumentów przedkładanych przez strony.</w:t>
            </w:r>
            <w:r w:rsidRPr="001E4468">
              <w:t xml:space="preserve"> Argumenty prawne należy pogrupować według części streszczenia kluczowych kwes</w:t>
            </w:r>
            <w:r w:rsidR="00BF0250">
              <w:t>tii, do której się one odnoszą.</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(14)</w:t>
            </w:r>
            <w:r w:rsidRPr="001E4468">
              <w:tab/>
              <w:t>W</w:t>
            </w:r>
            <w:r w:rsidRPr="001E4468">
              <w:rPr>
                <w:b/>
                <w:i/>
              </w:rPr>
              <w:t> </w:t>
            </w:r>
            <w:r w:rsidRPr="001E4468">
              <w:t>sprawach</w:t>
            </w:r>
            <w:r w:rsidRPr="001E4468">
              <w:rPr>
                <w:b/>
                <w:i/>
              </w:rPr>
              <w:t xml:space="preserve"> niespornych</w:t>
            </w:r>
            <w:r w:rsidRPr="001E4468">
              <w:t xml:space="preserve">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 ciągu </w:t>
            </w:r>
            <w:r w:rsidRPr="001E4468">
              <w:rPr>
                <w:b/>
                <w:i/>
              </w:rPr>
              <w:t>dziewięciu</w:t>
            </w:r>
            <w:r w:rsidRPr="001E4468">
              <w:t xml:space="preserve"> miesięcy </w:t>
            </w:r>
            <w:r w:rsidRPr="001E4468">
              <w:rPr>
                <w:b/>
                <w:i/>
              </w:rPr>
              <w:t>przedstawić wstępne ustalenia, o których mowa w art. 14</w:t>
            </w:r>
            <w:r w:rsidRPr="001E4468">
              <w:t>.</w:t>
            </w:r>
          </w:p>
        </w:tc>
        <w:tc>
          <w:tcPr>
            <w:tcW w:w="4876" w:type="dxa"/>
            <w:hideMark/>
          </w:tcPr>
          <w:p w:rsidR="00A65235" w:rsidRPr="001E4468" w:rsidRDefault="00A65235" w:rsidP="00355203">
            <w:pPr>
              <w:pStyle w:val="Normal6"/>
              <w:rPr>
                <w:szCs w:val="24"/>
              </w:rPr>
            </w:pPr>
            <w:r w:rsidRPr="001E4468">
              <w:t>(14)</w:t>
            </w:r>
            <w:r w:rsidRPr="001E4468">
              <w:tab/>
              <w:t>W</w:t>
            </w:r>
            <w:r w:rsidRPr="001E4468">
              <w:rPr>
                <w:b/>
                <w:i/>
              </w:rPr>
              <w:t xml:space="preserve"> </w:t>
            </w:r>
            <w:r w:rsidRPr="001E4468">
              <w:t>sprawach</w:t>
            </w:r>
            <w:r w:rsidRPr="001E4468">
              <w:rPr>
                <w:b/>
                <w:i/>
              </w:rPr>
              <w:t>, które nie dotyczą kwestii spornych (sprawy niesporne),</w:t>
            </w:r>
            <w:r w:rsidRPr="001E4468">
              <w:t xml:space="preserve"> szeroko zakrojona dyskusja organów nadzorczych nie jest potrzebna do osiągnięcia porozumienia, w związku z czym sprawy te można rozstrzygnąć szybciej. Jeżeli żaden z organów nadzorczych, których sprawa dotyczy, nie zgłasza uwag na temat streszczenia kluczowych kwestii, wiodący organ nadzorczy powinien </w:t>
            </w:r>
            <w:r w:rsidRPr="001E4468">
              <w:rPr>
                <w:b/>
                <w:i/>
              </w:rPr>
              <w:t xml:space="preserve">przedstawić projekt decyzji </w:t>
            </w:r>
            <w:r w:rsidRPr="001E4468">
              <w:t xml:space="preserve">w ciągu </w:t>
            </w:r>
            <w:r w:rsidRPr="001E4468">
              <w:rPr>
                <w:b/>
                <w:i/>
              </w:rPr>
              <w:t>trzech</w:t>
            </w:r>
            <w:r w:rsidRPr="001E4468">
              <w:t xml:space="preserve"> miesięcy </w:t>
            </w:r>
            <w:r w:rsidRPr="001E4468">
              <w:rPr>
                <w:b/>
                <w:i/>
              </w:rPr>
              <w:t>od otrzymania skargi</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(15)</w:t>
            </w:r>
            <w:r w:rsidRPr="001E4468">
              <w:tab/>
              <w:t xml:space="preserve">Organy nadzorcze powinny wykorzystać wszystkie niezbędne środki w celu osiągnięcia porozumienia w duchu lojalnej i skutecznej współpracy. W razie rozbieżności opinii organów nadzorczych, których sprawa dotyczy, i wiodącego organu nadzorczego w odniesieniu do zakresu </w:t>
            </w:r>
            <w:r w:rsidRPr="001E4468">
              <w:rPr>
                <w:b/>
                <w:i/>
              </w:rPr>
              <w:t>postępowania opartego na skardze</w:t>
            </w:r>
            <w:r w:rsidRPr="001E4468">
              <w:t xml:space="preserve">, </w:t>
            </w:r>
            <w:r w:rsidRPr="001E4468">
              <w:rPr>
                <w:b/>
                <w:i/>
              </w:rPr>
              <w:t>w tym do zakresu przepisów rozporządzenia (UE) 2016/679, których naruszenie będzie przedmiotem postępowania,</w:t>
            </w:r>
            <w:r w:rsidRPr="001E4468">
              <w:t xml:space="preserve"> lub </w:t>
            </w:r>
            <w:r w:rsidRPr="001E4468">
              <w:rPr>
                <w:b/>
                <w:i/>
              </w:rPr>
              <w:t>jeżeli uwagi</w:t>
            </w:r>
            <w:r w:rsidRPr="001E4468">
              <w:t xml:space="preserve"> organów nadzorczych, których sprawa dotyczy, </w:t>
            </w:r>
            <w:r w:rsidRPr="001E4468">
              <w:rPr>
                <w:b/>
                <w:i/>
              </w:rPr>
              <w:t>dotyczą istotnej zmiany w złożonej ocenie prawnej lub technologicznej, organ, którego sprawa dotyczy, powinien wykorzystać narzędzia przewidziane w </w:t>
            </w:r>
            <w:r w:rsidRPr="001E4468">
              <w:t>art.</w:t>
            </w:r>
            <w:r w:rsidRPr="001E4468">
              <w:rPr>
                <w:b/>
                <w:i/>
              </w:rPr>
              <w:t> </w:t>
            </w:r>
            <w:r w:rsidRPr="001E4468">
              <w:t xml:space="preserve">61 </w:t>
            </w:r>
            <w:r w:rsidRPr="001E4468">
              <w:rPr>
                <w:b/>
                <w:i/>
              </w:rPr>
              <w:t>i </w:t>
            </w:r>
            <w:r w:rsidRPr="001E4468">
              <w:t>62</w:t>
            </w:r>
            <w:r w:rsidRPr="001E4468">
              <w:rPr>
                <w:b/>
                <w:i/>
              </w:rPr>
              <w:t xml:space="preserve"> rozporządzenia (UE) 2016/679</w:t>
            </w:r>
            <w:r w:rsidRPr="001E4468">
              <w:t>.</w:t>
            </w:r>
          </w:p>
        </w:tc>
        <w:tc>
          <w:tcPr>
            <w:tcW w:w="4876" w:type="dxa"/>
            <w:hideMark/>
          </w:tcPr>
          <w:p w:rsidR="00A65235" w:rsidRPr="001E4468" w:rsidRDefault="00A65235" w:rsidP="00355203">
            <w:pPr>
              <w:pStyle w:val="Normal6"/>
              <w:rPr>
                <w:szCs w:val="24"/>
              </w:rPr>
            </w:pPr>
            <w:r w:rsidRPr="001E4468">
              <w:t>(15)</w:t>
            </w:r>
            <w:r w:rsidRPr="001E4468">
              <w:tab/>
              <w:t xml:space="preserve">Organy nadzorcze powinny wykorzystać wszystkie niezbędne środki w celu osiągnięcia porozumienia w duchu lojalnej i skutecznej współpracy. W razie rozbieżności opinii organów nadzorczych, których sprawa dotyczy, i wiodącego organu nadzorczego w odniesieniu do zakresu </w:t>
            </w:r>
            <w:r w:rsidRPr="001E4468">
              <w:rPr>
                <w:b/>
                <w:i/>
              </w:rPr>
              <w:t>lub kwestii proceduralnych danej sprawy</w:t>
            </w:r>
            <w:r w:rsidRPr="001E4468">
              <w:t xml:space="preserve">, </w:t>
            </w:r>
            <w:r w:rsidRPr="001E4468">
              <w:rPr>
                <w:b/>
                <w:i/>
              </w:rPr>
              <w:t>organy nadzorcze powinny przekazać daną kwestię Europejskiej Radzie Ochrony Danych. Europejska Rada Ochrony Danych powinna dokonać niezbędnych ustaleń proceduralnych. Europejska Rada Ochrony Danych i organy nadzorcze powinny dążyć do jak najszybszego zakończenia toczących się postępowań. Wiodący organ nadzorczy</w:t>
            </w:r>
            <w:r w:rsidRPr="001E4468">
              <w:t xml:space="preserve"> lub </w:t>
            </w:r>
            <w:r w:rsidRPr="001E4468">
              <w:rPr>
                <w:b/>
                <w:i/>
              </w:rPr>
              <w:t>jeden z</w:t>
            </w:r>
            <w:r w:rsidRPr="001E4468">
              <w:t xml:space="preserve"> organów nadzorczych, których sprawa dotyczy, </w:t>
            </w:r>
            <w:r w:rsidRPr="001E4468">
              <w:rPr>
                <w:b/>
                <w:i/>
              </w:rPr>
              <w:t xml:space="preserve">powinien mieć również możliwość zwrócenia się do Europejskiej Rady Ochrony Danych o pilne wydanie wiążącej decyzji bez konieczności składania wniosku na podstawie </w:t>
            </w:r>
            <w:r w:rsidRPr="001E4468">
              <w:t>art.</w:t>
            </w:r>
            <w:r w:rsidRPr="001E4468">
              <w:rPr>
                <w:b/>
                <w:i/>
              </w:rPr>
              <w:t xml:space="preserve"> </w:t>
            </w:r>
            <w:r w:rsidRPr="001E4468">
              <w:t xml:space="preserve">61 </w:t>
            </w:r>
            <w:r w:rsidRPr="001E4468">
              <w:rPr>
                <w:b/>
                <w:i/>
              </w:rPr>
              <w:t xml:space="preserve">lub </w:t>
            </w:r>
            <w:r w:rsidRPr="001E4468">
              <w:t>62.</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(16)</w:t>
            </w:r>
            <w:r w:rsidRPr="001E4468">
              <w:rPr>
                <w:b/>
                <w:i/>
              </w:rPr>
              <w:tab/>
              <w:t>Jeżeli zastosowanie tych narzędzi nie umożliwi organom nadzorczym osiągnięcia porozumienia w sprawie zakresu postępowania opartego na skardze, wiodący organ nadzorczy powinien wystąpić do Europejskiej Rady Ochrony Danych z wnioskiem o pilne wydanie wiążącej decyzji na podstawie art. 66 ust. 3 rozporządzenia (UE) 2016/679. Należy przyjąć, że w tym celu wymagane jest zastosowanie trybu pilnego. Do celów wstępnych ustaleń wiodący organ nadzorczy powinien wyciągnąć odpowiednie wnioski z wiążącej decyzji Europejskiej Rady Ochrony Danych wydanej w trybie pilnym. Taka decyzja Europejskiej Rady Ochrony Danych nie może przesądzać o wyniku postępowania prowadzonego przez wiodący organ nadzorczy ani o skuteczności prawa stron objętych postępowaniem do bycia wysłuchanym. W szczególności, Europejska Rada Ochrony Danych nie powinna z własnej inicjatywy rozszerzać zakresu postępowania.</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(17)</w:t>
            </w:r>
            <w:r w:rsidRPr="001E4468">
              <w:tab/>
              <w:t xml:space="preserve">Aby umożliwić skarżącemu skorzystanie z prawa do skutecznego środka ochrony prawnej przed sądem na podstawie art. 78 rozporządzenia (UE) 2016/679, </w:t>
            </w:r>
            <w:r w:rsidRPr="001E4468">
              <w:rPr>
                <w:b/>
                <w:i/>
              </w:rPr>
              <w:t>organ nadzorczy odrzucający skargę w całości lub w części powinien to uczynić w drodze decyzji podlegającej</w:t>
            </w:r>
            <w:r w:rsidRPr="001E4468">
              <w:t xml:space="preserve"> zaskarżeniu do sądu krajowego.</w:t>
            </w:r>
          </w:p>
        </w:tc>
        <w:tc>
          <w:tcPr>
            <w:tcW w:w="4876" w:type="dxa"/>
            <w:hideMark/>
          </w:tcPr>
          <w:p w:rsidR="00A65235" w:rsidRPr="001E4468" w:rsidRDefault="00A65235" w:rsidP="00355203">
            <w:pPr>
              <w:pStyle w:val="Normal6"/>
              <w:rPr>
                <w:szCs w:val="24"/>
              </w:rPr>
            </w:pPr>
            <w:r w:rsidRPr="001E4468">
              <w:t>(17)</w:t>
            </w:r>
            <w:r w:rsidRPr="001E4468">
              <w:tab/>
              <w:t xml:space="preserve">Aby umożliwić skarżącemu skorzystanie z prawa do skutecznego środka ochrony prawnej przed sądem na podstawie art. 78 rozporządzenia (UE) 2016/679, </w:t>
            </w:r>
            <w:r w:rsidRPr="001E4468">
              <w:rPr>
                <w:b/>
                <w:i/>
              </w:rPr>
              <w:t xml:space="preserve">rozpatrywanie skargi powinno każdorazowo prowadzić do wydania decyzji, od której można się odwołać przed </w:t>
            </w:r>
            <w:r w:rsidRPr="001E4468">
              <w:t>sądem krajowym.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(18)</w:t>
            </w:r>
            <w:r w:rsidRPr="001E4468">
              <w:rPr>
                <w:b/>
                <w:i/>
              </w:rPr>
              <w:tab/>
              <w:t>Skarżący powinni mieć możliwość przedstawienia swojej opinii zanim podjęta zostanie decyzja, która może negatywnie wpłynąć na ich sytuację. W związku z tym, w przypadku zamiaru odrzucenia skargi w sprawie transgranicznej w całości lub w części, skarżący powinien mieć możliwość wyrażenia swojej opinii zanim przedłożone zostaną projekt decyzji na podstawie art. 60 ust. 3 rozporządzenia (UE) 2016/679, zmieniony projekt decyzji na podstawie art. 60 ust. 4 rozporządzenia (UE) 2016/679 lub wiążąca decyzja Europejskiej Rada Ochrony Danych na podstawie art. 65 ust. 1 lit. a) rozporządzenia (UE) 2016/679. Skarżący może zażądać dostępu do niepoufnej wersji dokumentów, na których opiera się decyzja o odrzuceniu skargi w całości lub w części.</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(19)</w:t>
            </w:r>
            <w:r w:rsidRPr="001E4468">
              <w:tab/>
              <w:t xml:space="preserve">W przypadku odrzucenia skargi w sprawie transgranicznej konieczne jest wyjaśnienie podziału obowiązków między wiodącym organem nadzorczym a organem nadzorczym, do którego wniesiono skargę. Organ nadzorczy, do którego wniesiono skargę, jako pełniący podczas postępowania rolę punktu kontaktowego dla skarżącego, powinien </w:t>
            </w:r>
            <w:r w:rsidRPr="001E4468">
              <w:rPr>
                <w:b/>
                <w:i/>
              </w:rPr>
              <w:t xml:space="preserve">uzyskać opinię skarżącego na temat proponowanego odrzucenia skargi i powinien </w:t>
            </w:r>
            <w:r w:rsidRPr="001E4468">
              <w:t xml:space="preserve">być odpowiedzialny za wszelką wymianę informacji ze skarżącym. Powinien on udostępniać wiodącemu organowi nadzorczemu wszelkie wymieniane informacje. Ponieważ zgodnie z art. 60 ust. 8 i 9 rozporządzenia (UE) 2016/679 organ nadzorczy, do którego wniesiono skargę, jest odpowiedzialny za przyjęcie ostatecznej decyzji o odrzuceniu skargi, </w:t>
            </w:r>
            <w:r w:rsidRPr="001E4468">
              <w:rPr>
                <w:b/>
                <w:i/>
              </w:rPr>
              <w:t>ten</w:t>
            </w:r>
            <w:r w:rsidRPr="001E4468">
              <w:t xml:space="preserve"> organ nadzorczy powinien być również </w:t>
            </w:r>
            <w:r w:rsidRPr="001E4468">
              <w:rPr>
                <w:b/>
                <w:i/>
              </w:rPr>
              <w:t xml:space="preserve">odpowiedzialny za </w:t>
            </w:r>
            <w:r w:rsidRPr="001E4468">
              <w:t>przygotowanie projektu decyzji zgodnie z art. 60 ust. 3 rozporządzenia (UE) 2016/679.</w:t>
            </w:r>
          </w:p>
        </w:tc>
        <w:tc>
          <w:tcPr>
            <w:tcW w:w="4876" w:type="dxa"/>
            <w:hideMark/>
          </w:tcPr>
          <w:p w:rsidR="00A65235" w:rsidRPr="001E4468" w:rsidRDefault="00A65235" w:rsidP="00355203">
            <w:pPr>
              <w:pStyle w:val="Normal6"/>
              <w:rPr>
                <w:szCs w:val="24"/>
              </w:rPr>
            </w:pPr>
            <w:r w:rsidRPr="001E4468">
              <w:t>(19)</w:t>
            </w:r>
            <w:r w:rsidRPr="001E4468">
              <w:tab/>
              <w:t xml:space="preserve">W przypadku odrzucenia skargi w sprawie transgranicznej konieczne jest wyjaśnienie podziału obowiązków między wiodącym organem nadzorczym a organem nadzorczym, do którego wniesiono skargę. Organ nadzorczy, do którego wniesiono skargę, jako pełniący podczas postępowania rolę punktu kontaktowego dla skarżącego, powinien być odpowiedzialny za wszelką wymianę informacji ze skarżącym. Powinien on udostępniać wiodącemu organowi nadzorczemu wszelkie wymieniane informacje. Ponieważ zgodnie z art. 60 ust. 8 i 9 rozporządzenia (UE) 2016/679 organ nadzorczy, do którego wniesiono skargę, jest odpowiedzialny za przyjęcie ostatecznej decyzji o odrzuceniu skargi, </w:t>
            </w:r>
            <w:r w:rsidRPr="001E4468">
              <w:rPr>
                <w:b/>
                <w:i/>
              </w:rPr>
              <w:t>która to decyzja musi być zgodna z krajowym prawem procesowym, dany</w:t>
            </w:r>
            <w:r w:rsidRPr="001E4468">
              <w:t xml:space="preserve"> organ nadzorczy powinien być również </w:t>
            </w:r>
            <w:r w:rsidRPr="001E4468">
              <w:rPr>
                <w:b/>
                <w:i/>
              </w:rPr>
              <w:t>zaangażowany przez wiodący organ nadzorczy w </w:t>
            </w:r>
            <w:r w:rsidRPr="001E4468">
              <w:t>przygotowanie projektu decyzji zgodnie z art. 60 ust. 3</w:t>
            </w:r>
            <w:r w:rsidRPr="001E4468">
              <w:rPr>
                <w:b/>
                <w:i/>
              </w:rPr>
              <w:t xml:space="preserve"> i każdej ostatecznej decyzji na podstawie art. 60 ust. 7–9</w:t>
            </w:r>
            <w:r w:rsidRPr="001E4468">
              <w:t xml:space="preserve">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(21)</w:t>
            </w:r>
            <w:r w:rsidRPr="001E4468">
              <w:tab/>
              <w:t>Aby skutecznie chronić prawo do dobrej administracji oraz prawo do obrony zapisane w Karcie</w:t>
            </w:r>
            <w:r w:rsidRPr="001E4468">
              <w:rPr>
                <w:b/>
                <w:i/>
              </w:rPr>
              <w:t xml:space="preserve"> praw podstawowych Unii Europejskiej („Karta”)</w:t>
            </w:r>
            <w:r w:rsidRPr="001E4468">
              <w:t>, w tym prawo każdego do bycia wysłuchanym, zanim podejmie się indywidualne środki mogące negatywnie wpłynąć na sytuację danej osoby, ważne jest ustanowienie jasnych przepisów dotyczących wykonywania tego prawa.</w:t>
            </w:r>
          </w:p>
        </w:tc>
        <w:tc>
          <w:tcPr>
            <w:tcW w:w="4876" w:type="dxa"/>
            <w:hideMark/>
          </w:tcPr>
          <w:p w:rsidR="00A65235" w:rsidRPr="001E4468" w:rsidRDefault="00A65235" w:rsidP="001D55BC">
            <w:pPr>
              <w:pStyle w:val="Normal6"/>
              <w:rPr>
                <w:szCs w:val="24"/>
              </w:rPr>
            </w:pPr>
            <w:r w:rsidRPr="001E4468">
              <w:t>(21)</w:t>
            </w:r>
            <w:r w:rsidRPr="001E4468">
              <w:tab/>
              <w:t>Aby skutecznie chronić prawo do dobrej administracji oraz prawo do obrony zapisane w Karcie, w tym prawo każdego do bycia wysłuchanym, zanim podejmie się indywidualne środki mogące negatywnie wpłynąć na sytuację danej osoby, ważne jest ustanowienie jasnych przepisów dotyczących wykonywania tego prawa</w:t>
            </w:r>
            <w:r w:rsidRPr="001E4468">
              <w:rPr>
                <w:b/>
                <w:i/>
              </w:rPr>
              <w:t xml:space="preserve"> przez wszystkie strony zaangażowane w sprawę.</w:t>
            </w:r>
            <w:r w:rsidRPr="001E4468">
              <w:t xml:space="preserve"> </w:t>
            </w:r>
            <w:r w:rsidRPr="001E4468">
              <w:rPr>
                <w:b/>
                <w:i/>
              </w:rPr>
              <w:t xml:space="preserve">Każda ze stron </w:t>
            </w:r>
            <w:r w:rsidR="001D55BC">
              <w:rPr>
                <w:b/>
                <w:i/>
              </w:rPr>
              <w:t xml:space="preserve">powinna </w:t>
            </w:r>
            <w:r w:rsidRPr="001E4468">
              <w:rPr>
                <w:b/>
                <w:i/>
              </w:rPr>
              <w:t>m</w:t>
            </w:r>
            <w:r w:rsidR="001D55BC">
              <w:rPr>
                <w:b/>
                <w:i/>
              </w:rPr>
              <w:t>óc</w:t>
            </w:r>
            <w:r w:rsidRPr="001E4468">
              <w:rPr>
                <w:b/>
                <w:i/>
              </w:rPr>
              <w:t xml:space="preserve"> zrzec się prawa do bycia wysłuchaną.</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(22)</w:t>
            </w:r>
            <w:r w:rsidRPr="001E4468">
              <w:tab/>
              <w:t xml:space="preserve">Przepisy dotyczące procedury administracyjnej stosowanej przez organy nadzorcze podczas egzekwowania rozporządzenia (UE) 2016/679 powinny zapewniać stronom </w:t>
            </w:r>
            <w:r w:rsidRPr="001E4468">
              <w:rPr>
                <w:b/>
                <w:i/>
              </w:rPr>
              <w:t>objętym postępowaniem</w:t>
            </w:r>
            <w:r w:rsidRPr="001E4468">
              <w:t xml:space="preserve"> możliwość skutecznego przedstawienia opinii na temat prawdziwości i znaczenia faktów, zastrzeżeń i okoliczności przedstawionych przez organ nadzorczy w trakcie całego postępowania, co umożliwi im </w:t>
            </w:r>
            <w:r w:rsidRPr="001E4468">
              <w:rPr>
                <w:b/>
                <w:i/>
              </w:rPr>
              <w:t>realizację</w:t>
            </w:r>
            <w:r w:rsidRPr="001E4468">
              <w:t xml:space="preserve"> prawa do obrony.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Strony </w:t>
            </w:r>
            <w:r w:rsidRPr="001E4468">
              <w:rPr>
                <w:b/>
                <w:i/>
              </w:rPr>
              <w:t>objęte postępowaniem powinny</w:t>
            </w:r>
            <w:r w:rsidRPr="001E4468">
              <w:t xml:space="preserve"> – w</w:t>
            </w:r>
            <w:r w:rsidRPr="001E4468">
              <w:rPr>
                <w:b/>
                <w:i/>
              </w:rPr>
              <w:t> drodze uzyskania</w:t>
            </w:r>
            <w:r w:rsidRPr="001E4468">
              <w:t xml:space="preserve"> dostępu do akt administracyjnych – </w:t>
            </w:r>
            <w:r w:rsidRPr="001E4468">
              <w:rPr>
                <w:b/>
                <w:i/>
              </w:rPr>
              <w:t>otrzymać dostęp do dokumentów niezbędnych w celu skutecznej obrony i zgłoszenia uwag</w:t>
            </w:r>
            <w:r w:rsidRPr="001E4468">
              <w:t xml:space="preserve"> do </w:t>
            </w:r>
            <w:r w:rsidRPr="001E4468">
              <w:rPr>
                <w:b/>
                <w:i/>
              </w:rPr>
              <w:t>stawianych im zarzutów</w:t>
            </w:r>
            <w:r w:rsidRPr="001E4468">
              <w:t>.</w:t>
            </w:r>
          </w:p>
        </w:tc>
        <w:tc>
          <w:tcPr>
            <w:tcW w:w="4876" w:type="dxa"/>
            <w:hideMark/>
          </w:tcPr>
          <w:p w:rsidR="00A65235" w:rsidRPr="001E4468" w:rsidRDefault="00A65235" w:rsidP="00355203">
            <w:pPr>
              <w:pStyle w:val="Normal6"/>
              <w:rPr>
                <w:szCs w:val="24"/>
              </w:rPr>
            </w:pPr>
            <w:r w:rsidRPr="001E4468">
              <w:t>(22)</w:t>
            </w:r>
            <w:r w:rsidRPr="001E4468">
              <w:tab/>
              <w:t xml:space="preserve">Przepisy dotyczące procedury administracyjnej stosowanej przez organy nadzorcze podczas egzekwowania rozporządzenia (UE) 2016/679 powinny zapewniać stronom </w:t>
            </w:r>
            <w:r w:rsidRPr="001E4468">
              <w:rPr>
                <w:b/>
                <w:i/>
              </w:rPr>
              <w:t>skuteczne prawo do bycia wysłuchanym oraz</w:t>
            </w:r>
            <w:r w:rsidRPr="001E4468">
              <w:t xml:space="preserve"> możliwość skutecznego przedstawienia opinii na temat prawdziwości i znaczenia faktów, zastrzeżeń i okoliczności przedstawionych przez organ nadzorczy w trakcie całego postępowania, co umożliwi im </w:t>
            </w:r>
            <w:r w:rsidRPr="001E4468">
              <w:rPr>
                <w:b/>
                <w:i/>
              </w:rPr>
              <w:t>wykonanie</w:t>
            </w:r>
            <w:r w:rsidRPr="001E4468">
              <w:t xml:space="preserve"> prawa do obrony. We wstępnych ustaleniach przedstawia się – po przeprowadzeniu postępowania – wstępne stanowisko w sprawie ewentualnego naruszenia przepisów rozporządzenia (UE) 2016/679. Ustalenia te stanowią zatem istotną gwarancję proceduralną, która zapewnia przestrzeganie prawa do bycia wysłuchanym. Strony </w:t>
            </w:r>
            <w:r w:rsidRPr="001E4468">
              <w:rPr>
                <w:b/>
                <w:i/>
              </w:rPr>
              <w:t>powinny otrzymać</w:t>
            </w:r>
            <w:r w:rsidRPr="001E4468">
              <w:t xml:space="preserve"> – w</w:t>
            </w:r>
            <w:r w:rsidRPr="001E4468">
              <w:rPr>
                <w:b/>
                <w:i/>
              </w:rPr>
              <w:t xml:space="preserve"> drodze</w:t>
            </w:r>
            <w:r w:rsidRPr="001E4468">
              <w:t xml:space="preserve"> dostępu do </w:t>
            </w:r>
            <w:r w:rsidRPr="001E4468">
              <w:rPr>
                <w:b/>
                <w:i/>
              </w:rPr>
              <w:t xml:space="preserve">wspólnych </w:t>
            </w:r>
            <w:r w:rsidRPr="001E4468">
              <w:t xml:space="preserve">akt administracyjnych sprawy – </w:t>
            </w:r>
            <w:r w:rsidRPr="001E4468">
              <w:rPr>
                <w:b/>
                <w:i/>
              </w:rPr>
              <w:t>wszystkie niezbędne dokumenty potrzebne im do skutecznego odniesienia się</w:t>
            </w:r>
            <w:r w:rsidRPr="001E4468">
              <w:t xml:space="preserve"> do </w:t>
            </w:r>
            <w:r w:rsidRPr="001E4468">
              <w:rPr>
                <w:b/>
                <w:i/>
              </w:rPr>
              <w:t>kwestii związanych z postępowaniem</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(23)</w:t>
            </w:r>
            <w:r w:rsidRPr="001E4468">
              <w:tab/>
            </w:r>
            <w:r w:rsidRPr="001E4468">
              <w:rPr>
                <w:b/>
                <w:i/>
              </w:rPr>
              <w:t>We wstępnych ustaleniach określa się zakres postępowania, a tym samym zakres potencjalnej przyszłej ostatecznej decyzji (którą można podjąć na podstawie wiążącej decyzji Europejskiej Rady Ochrony Danych na podstawie art. 65 ust. 1 lit. a) rozporządzenia (UE) 2016/679), która może być skierowana do administratorów danych lub podmiotów przetwarzających dane.</w:t>
            </w:r>
            <w:r w:rsidRPr="001E4468">
              <w:t xml:space="preserve"> Wstępne ustalenia należy sformułować w sposób, który nawet jeśli jest zwięzły, jest wystarczająco jasny, aby umożliwić stronom </w:t>
            </w:r>
            <w:r w:rsidRPr="001E4468">
              <w:rPr>
                <w:b/>
                <w:i/>
              </w:rPr>
              <w:t xml:space="preserve">objętym postępowaniem </w:t>
            </w:r>
            <w:r w:rsidRPr="001E4468">
              <w:t>właściwe określenie charakteru ewentualnego naruszenia przepisów rozporządzenia (UE) 2016/679. Obowiązek udzielenia stronom</w:t>
            </w:r>
            <w:r w:rsidRPr="001E4468">
              <w:rPr>
                <w:b/>
                <w:i/>
              </w:rPr>
              <w:t xml:space="preserve"> objętym postępowaniem</w:t>
            </w:r>
            <w:r w:rsidRPr="001E4468">
              <w:t xml:space="preserve"> wszelkich informacji niezbędnych do </w:t>
            </w:r>
            <w:r w:rsidRPr="001E4468">
              <w:rPr>
                <w:b/>
                <w:i/>
              </w:rPr>
              <w:t>umożliwienia im należytej obrony</w:t>
            </w:r>
            <w:r w:rsidRPr="001E4468">
              <w:t xml:space="preserve"> uznaje się za spełniony, jeżeli w ostatecznej decyzji </w:t>
            </w:r>
            <w:r w:rsidRPr="001E4468">
              <w:rPr>
                <w:b/>
                <w:i/>
              </w:rPr>
              <w:t>nie zarzuca się stronom objętym postępowaniem naruszeń innych niż te, o których mowa we wstępnych ustaleniach, i </w:t>
            </w:r>
            <w:r w:rsidRPr="001E4468">
              <w:t xml:space="preserve">uwzględnia się wyłącznie te fakty, </w:t>
            </w:r>
            <w:r w:rsidRPr="001E4468">
              <w:rPr>
                <w:b/>
                <w:i/>
              </w:rPr>
              <w:t>wobec</w:t>
            </w:r>
            <w:r w:rsidRPr="001E4468">
              <w:t xml:space="preserve"> których strony te </w:t>
            </w:r>
            <w:r w:rsidRPr="001E4468">
              <w:rPr>
                <w:b/>
                <w:i/>
              </w:rPr>
              <w:t>miały możliwość przedstawienia swojej opinii w ramach postępowania</w:t>
            </w:r>
            <w:r w:rsidRPr="001E4468">
              <w:t xml:space="preserve">. Ostateczna decyzja wiodącego organu nadzorczego nie musi jednak powtarzać wstępnych ustaleń. Wiodący organ nadzorczy powinien mieć możliwość uwzględnienia w ostatecznej decyzji odpowiedzi stron </w:t>
            </w:r>
            <w:r w:rsidRPr="001E4468">
              <w:rPr>
                <w:b/>
                <w:i/>
              </w:rPr>
              <w:t xml:space="preserve">objętych postępowaniem </w:t>
            </w:r>
            <w:r w:rsidRPr="001E4468">
              <w:t xml:space="preserve">na wstępne ustalenia oraz, w stosownych przypadkach, zmienionego projektu decyzji na podstawie art. 60 ust. 5 rozporządzenia (UE) 2016/679 oraz decyzji na podstawie art. 65 ust. 1 lit. a) </w:t>
            </w:r>
            <w:r w:rsidRPr="001E4468">
              <w:rPr>
                <w:b/>
                <w:i/>
              </w:rPr>
              <w:t>rozstrzygającej spór między organami nadzorczymi</w:t>
            </w:r>
            <w:r w:rsidRPr="001E4468">
              <w:t>. Wiodący organ nadzorczy powinien mieć możliwość przeprowadzenia we własnym zakresie oceny faktów i kwalifikacji prawnych przedstawionych przez strony</w:t>
            </w:r>
            <w:r w:rsidRPr="001E4468">
              <w:rPr>
                <w:b/>
                <w:i/>
              </w:rPr>
              <w:t xml:space="preserve"> objęte postępowaniem</w:t>
            </w:r>
            <w:r w:rsidRPr="001E4468">
              <w:t xml:space="preserve">, aby odrzucić sprzeciwy, które organ nadzorczy uzna za bezzasadne, albo uzupełnić i ponownie sformułować swoje argumenty – zarówno faktyczne, jak i prawne – popierające sprzeciwy, które podtrzymuje. </w:t>
            </w:r>
            <w:r w:rsidRPr="001E4468">
              <w:rPr>
                <w:b/>
                <w:i/>
              </w:rPr>
              <w:t>Przykładowo uwzględnienie w toku procedury administracyjnej argumentu przedstawionego przez stronę objętą postępowaniem bez umożliwienia jej wyrażenia opinii w tym temacie przed przyjęciem ostatecznej decyzji nie może samo w sobie stanowić naruszenia prawa do obrony.</w:t>
            </w:r>
          </w:p>
        </w:tc>
        <w:tc>
          <w:tcPr>
            <w:tcW w:w="4876" w:type="dxa"/>
            <w:hideMark/>
          </w:tcPr>
          <w:p w:rsidR="00A65235" w:rsidRPr="001E4468" w:rsidRDefault="00A65235" w:rsidP="00355203">
            <w:pPr>
              <w:pStyle w:val="Normal6"/>
              <w:rPr>
                <w:szCs w:val="24"/>
              </w:rPr>
            </w:pPr>
            <w:r w:rsidRPr="001E4468">
              <w:t>(23)</w:t>
            </w:r>
            <w:r w:rsidRPr="001E4468">
              <w:tab/>
              <w:t xml:space="preserve">Wstępne ustalenia należy sformułować w sposób, który nawet jeśli jest zwięzły, jest wystarczająco jasny, aby umożliwić stronom właściwe określenie charakteru ewentualnego naruszenia przepisów rozporządzenia (UE) 2016/679. Obowiązek udzielenia stronom wszelkich informacji niezbędnych do </w:t>
            </w:r>
            <w:r w:rsidRPr="001E4468">
              <w:rPr>
                <w:b/>
                <w:i/>
              </w:rPr>
              <w:t>bycia wysłuchanym</w:t>
            </w:r>
            <w:r w:rsidRPr="001E4468">
              <w:t xml:space="preserve"> uznaje się za spełniony, jeżeli w ostatecznej decyzji uwzględnia się wyłącznie te fakty, </w:t>
            </w:r>
            <w:r w:rsidRPr="001E4468">
              <w:rPr>
                <w:b/>
                <w:i/>
              </w:rPr>
              <w:t>odnośnie do</w:t>
            </w:r>
            <w:r w:rsidRPr="001E4468">
              <w:t xml:space="preserve"> których strony te </w:t>
            </w:r>
            <w:r w:rsidRPr="001E4468">
              <w:rPr>
                <w:b/>
                <w:i/>
              </w:rPr>
              <w:t>mogły złożyć wyjaśnienia</w:t>
            </w:r>
            <w:r w:rsidRPr="001E4468">
              <w:t xml:space="preserve">. Ostateczna decyzja wiodącego organu nadzorczego nie musi jednak powtarzać wstępnych ustaleń. Wiodący organ nadzorczy powinien mieć możliwość uwzględnienia w ostatecznej decyzji odpowiedzi stron na wstępne ustalenia oraz, w stosownych przypadkach, zmienionego projektu decyzji na podstawie art. 60 ust. 5 rozporządzenia (UE) 2016/679 oraz decyzji </w:t>
            </w:r>
            <w:r w:rsidRPr="001E4468">
              <w:rPr>
                <w:b/>
                <w:i/>
              </w:rPr>
              <w:t xml:space="preserve">Europejskiej Rady Ochrony Danych rozstrzygającej spór między organami nadzorczymi </w:t>
            </w:r>
            <w:r w:rsidRPr="001E4468">
              <w:t xml:space="preserve">na podstawie art. 65 ust. 1 lit. a) </w:t>
            </w:r>
            <w:r w:rsidRPr="001E4468">
              <w:rPr>
                <w:b/>
                <w:i/>
              </w:rPr>
              <w:t>tego rozporządzenia</w:t>
            </w:r>
            <w:r w:rsidRPr="001E4468">
              <w:t>. Wiodący organ nadzorczy powinien mieć możliwość przeprowadzenia we własnym zakresie oceny faktów i kwalifikacji prawnych przedstawionych przez strony, aby odrzucić sprzeciwy, które organ nadzorczy uzna za bezzasadne, albo uzupełnić i ponownie sformułować swoje argumenty – zarówno faktyczne, jak i prawne – popierające sprzeciwy, które podtrzymuje.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(24)</w:t>
            </w:r>
            <w:r w:rsidRPr="001E4468">
              <w:tab/>
              <w:t xml:space="preserve">Stronom </w:t>
            </w:r>
            <w:r w:rsidRPr="001E4468">
              <w:rPr>
                <w:b/>
                <w:i/>
              </w:rPr>
              <w:t xml:space="preserve">objętym postępowaniem </w:t>
            </w:r>
            <w:r w:rsidRPr="001E4468">
              <w:t>należy zapewnić prawo do bycia wysłuchanym zanim przedłożony zostanie zmieniony projekt decyzji na podstawie art. 60 ust. 5 rozporządzenia (UE) 2016/679 lub zanim Europejska Rada Ochrony Danych przyjmie wiążącą decyzję na podstawie art. 65 ust. 1 lit. a) rozporządzenia (UE) 2016/679.</w:t>
            </w:r>
          </w:p>
        </w:tc>
        <w:tc>
          <w:tcPr>
            <w:tcW w:w="4876" w:type="dxa"/>
            <w:hideMark/>
          </w:tcPr>
          <w:p w:rsidR="00A65235" w:rsidRPr="001E4468" w:rsidRDefault="00A65235" w:rsidP="00355203">
            <w:pPr>
              <w:pStyle w:val="Normal6"/>
              <w:rPr>
                <w:szCs w:val="24"/>
              </w:rPr>
            </w:pPr>
            <w:r w:rsidRPr="001E4468">
              <w:t>(24)</w:t>
            </w:r>
            <w:r w:rsidRPr="001E4468">
              <w:tab/>
              <w:t>Stronom należy zapewnić prawo do bycia wysłuchanym</w:t>
            </w:r>
            <w:r w:rsidRPr="001E4468">
              <w:rPr>
                <w:b/>
                <w:i/>
              </w:rPr>
              <w:t xml:space="preserve"> na odpowiednich etapach postępowania, w szczególności</w:t>
            </w:r>
            <w:r w:rsidRPr="001E4468">
              <w:t xml:space="preserve"> zanim przedłożony zostanie zmieniony projekt decyzji na podstawie art. 60 ust. 5 rozporządzenia (UE) 2016/679 lub zanim Europejska Rada Ochrony Danych przyjmie wiążącą decyzję na podstawie art. 65 ust. 1 lit. a)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(25)</w:t>
            </w:r>
            <w:r w:rsidRPr="001E4468">
              <w:tab/>
              <w:t xml:space="preserve">Skarżący powinni mieć możliwość uczestniczenia w postępowaniu wszczętym przez organ nadzorczy w celu zidentyfikowania lub wyjaśnienia kwestii związanych z potencjalnym naruszeniem przepisów rozporządzenia (UE) 2016/679. Fakt, że organ nadzorczy wszczął już postępowanie w sprawie przedmiotu skargi lub rozpatrzy skargę po jej otrzymaniu w ramach postępowania z urzędu, nie wyklucza kwalifikacji osoby, której dane dotyczą, jako skarżącego. </w:t>
            </w:r>
            <w:r w:rsidRPr="001E4468">
              <w:rPr>
                <w:b/>
                <w:i/>
              </w:rPr>
              <w:t>Prowadzone przez organ nadzorczy postępowanie w sprawie możliwego naruszenia przepisów rozporządzenia (UE) 2016/679 przez administratora danych lub podmiot przetwarzający dane nie stanowi jednak procesu skargowego z udziałem skarżącego i stron objętych postępowaniem. Organ nadzorczy wszczyna tę procedurę z inicjatywy własnej lub na podstawie skargi w ramach wykonywania zadań wynikających z art. 57 ust. 1 rozporządzenia (UE) 2016/679. Strony objęte postępowaniem i skarżący nie znajdują się zatem w tej samej sytuacji proceduralnej i skarżący nie może powoływać się na prawo do sprawiedliwego wysłuchania, gdy decyzja nie wpływa negatywnie na jego sytuację prawną. Zaangażowanie skarżącego w postępowanie przeciwko stronom objętym postępowaniem nie może naruszać prawa tych ostatnich do bycia wysłuchanymi.</w:t>
            </w:r>
          </w:p>
        </w:tc>
        <w:tc>
          <w:tcPr>
            <w:tcW w:w="4876" w:type="dxa"/>
            <w:hideMark/>
          </w:tcPr>
          <w:p w:rsidR="00A65235" w:rsidRPr="001E4468" w:rsidRDefault="00A65235" w:rsidP="00355203">
            <w:pPr>
              <w:pStyle w:val="Normal6"/>
              <w:rPr>
                <w:szCs w:val="24"/>
              </w:rPr>
            </w:pPr>
            <w:r w:rsidRPr="001E4468">
              <w:t>(25)</w:t>
            </w:r>
            <w:r w:rsidRPr="001E4468">
              <w:tab/>
              <w:t>Skarżący powinni mieć możliwość uczestniczenia w postępowaniu wszczętym przez organ nadzorczy w celu zidentyfikowania lub wyjaśnienia kwestii związanych z potencjalnym naruszeniem przepisów rozporządzenia (UE) 2016/679. Fakt, że organ nadzorczy wszczął już postępowanie w sprawie przedmiotu skargi lub rozpatrzy skargę po jej otrzymaniu w ramach postępowania z urzędu, nie wyklucza kwalifikacji osoby, której dane dotyczą, jako skarżącego.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(25a)</w:t>
            </w:r>
            <w:r w:rsidRPr="001E4468">
              <w:rPr>
                <w:b/>
                <w:i/>
              </w:rPr>
              <w:tab/>
              <w:t>Chociaż strony objęte postępowaniem i skarżący nie znajdują się w tej samej sytuacji proceduralnej, istnieją okoliczności, w których skarżący mogą przedstawić w trakcie postępowania dodatkowe argumenty i dowody, które przyczynią się do rozwoju postępowania. Dotyczy to w szczególności sytuacji, w których podmiot, organizacja lub zrzeszenie niemające charakteru zarobkowego złożyły skargę w imieniu osoby, której dane dotyczą, lub z własnej inicjatywy na podstawie art. 80 rozporządzenia (UE) 2016/679. Organy nadzoru powinny ułatwiać wysłuchanie takich skarżących na wszystkich etapach postępowania, w tym podczas postępowania z urzędu, przy jednoczesnym zachowaniu niezależności.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(26)</w:t>
            </w:r>
            <w:r w:rsidRPr="001E4468">
              <w:rPr>
                <w:b/>
                <w:i/>
              </w:rPr>
              <w:tab/>
              <w:t>Skarżący powinni mieć możliwość pisemnego wypowiedzenia się w temacie wstępnych ustaleń. Nie powinni oni mieć jednak dostępu do tajemnic handlowych lub innych informacji poufnych należących do innych stron uczestniczących w postępowaniu. Skarżący nie powinni mieć ogólnego dostępu do akt administracyjnych.</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(27)</w:t>
            </w:r>
            <w:r w:rsidRPr="001E4468">
              <w:tab/>
              <w:t xml:space="preserve">Przy określaniu terminów na przedstawienie opinii w temacie wstępnych ustaleń organy nadzorcze powinny uwzględnić złożoność kwestii poruszonych w tych wstępnych ustaleniach, </w:t>
            </w:r>
            <w:r w:rsidRPr="001E4468">
              <w:rPr>
                <w:b/>
                <w:i/>
              </w:rPr>
              <w:t>aby zapewnić stronom objętym</w:t>
            </w:r>
            <w:r w:rsidRPr="001E4468">
              <w:t xml:space="preserve"> postępowaniem </w:t>
            </w:r>
            <w:r w:rsidRPr="001E4468">
              <w:rPr>
                <w:b/>
                <w:i/>
              </w:rPr>
              <w:t>oraz skarżącym</w:t>
            </w:r>
            <w:r w:rsidRPr="001E4468">
              <w:t xml:space="preserve"> wystarczająco dużo czasu na przedstawienie konstruktywnych opinii o poruszonych kwestiach.</w:t>
            </w:r>
          </w:p>
        </w:tc>
        <w:tc>
          <w:tcPr>
            <w:tcW w:w="4876" w:type="dxa"/>
            <w:hideMark/>
          </w:tcPr>
          <w:p w:rsidR="00A65235" w:rsidRPr="001E4468" w:rsidRDefault="00A65235" w:rsidP="00355203">
            <w:pPr>
              <w:pStyle w:val="Normal6"/>
              <w:rPr>
                <w:szCs w:val="24"/>
              </w:rPr>
            </w:pPr>
            <w:r w:rsidRPr="001E4468">
              <w:t>(27)</w:t>
            </w:r>
            <w:r w:rsidRPr="001E4468">
              <w:tab/>
              <w:t xml:space="preserve">Przy określaniu terminów na przedstawienie opinii w temacie wstępnych ustaleń </w:t>
            </w:r>
            <w:r w:rsidRPr="001E4468">
              <w:rPr>
                <w:b/>
                <w:i/>
              </w:rPr>
              <w:t xml:space="preserve">oraz ograniczaniu długości odnośnych pism </w:t>
            </w:r>
            <w:r w:rsidRPr="001E4468">
              <w:t xml:space="preserve">organy nadzorcze powinny uwzględnić złożoność kwestii poruszonych w tych wstępnych ustaleniach, </w:t>
            </w:r>
            <w:r w:rsidRPr="001E4468">
              <w:rPr>
                <w:b/>
                <w:i/>
              </w:rPr>
              <w:t>a także zdolność stron objętych</w:t>
            </w:r>
            <w:r w:rsidRPr="001E4468">
              <w:t xml:space="preserve"> postępowaniem </w:t>
            </w:r>
            <w:r w:rsidRPr="001E4468">
              <w:rPr>
                <w:b/>
                <w:i/>
              </w:rPr>
              <w:t>i skarżących do udzielenia odpowiedzi, aby zapewnić stronom</w:t>
            </w:r>
            <w:r w:rsidRPr="001E4468">
              <w:t xml:space="preserve"> wystarczająco dużo czasu na przedstawienie konstruktywnych opinii o poruszonych kwestiach. </w:t>
            </w:r>
            <w:r w:rsidRPr="001E4468">
              <w:rPr>
                <w:b/>
                <w:i/>
              </w:rPr>
              <w:t>Nie powinno to jednak prowadzić do nadmiernie długich procedur.</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(28)</w:t>
            </w:r>
            <w:r w:rsidRPr="001E4468">
              <w:rPr>
                <w:b/>
                <w:i/>
              </w:rPr>
              <w:tab/>
              <w:t>Wymiana poglądów przed przyjęciem projektu decyzji obejmuje otwarty dialog i szeroko zakrojoną wymianę poglądów, w ramach której organy nadzorcze powinny dołożyć wszelkich starań, aby dojść do porozumienia w sprawie dalszego postępowania. Z kolei wyrażanie różnicy zdań na podstawie art. 60 ust. 4 rozporządzenia (UE) 2016/679 w formie uzasadnionych sprzeciwów mających znaczenie dla sprawy, zwiększających potencjał rozstrzygania sporów między organami nadzorczymi na podstawie art. 65 rozporządzenia (UE) 2016/679 i opóźniających przyjęcie ostatecznej decyzji przez właściwy organ nadzorczy, powinno mieć miejsce w wyjątkowych przypadkach, gdy organy nadzorcze nie mogą dojść do porozumienia i, w razie potrzeby, zapewnić spójnej wykładni rozporządzenia (UE) 2016/679. Takie sprzeciwy powinno się stosować z umiarem, jedynie gdy w grę wchodzą kwestie spójnego wykonywania rozporządzenia (UE) 2016/679, ponieważ każde wniesienie uzasadnionego sprzeciwu mającego znaczenie dla sprawy powoduje odroczenie środka ochrony prawnej przysługującego osobie, której dane dotyczą. Ponieważ zakres postępowania i istotne fakty sprawy ustala się przed przekazaniem wstępnych ustaleń, organy nadzorcze, których sprawa dotyczy, nie powinny podnosić tych kwestii w uzasadnionych sprzeciwach mających znaczenie dla sprawy. Mogą je jednak podnosić w uwagach dotyczących streszczenia kluczowych kwestii, zgodnie z art. 9 ust. 3, przed przekazaniem wstępnych ustaleń stronom objętym postępowaniem.</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(29)</w:t>
            </w:r>
            <w:r w:rsidRPr="001E4468">
              <w:tab/>
              <w:t>W celu skutecznego i </w:t>
            </w:r>
            <w:proofErr w:type="spellStart"/>
            <w:r w:rsidRPr="001E4468">
              <w:t>inkluzywnego</w:t>
            </w:r>
            <w:proofErr w:type="spellEnd"/>
            <w:r w:rsidRPr="001E4468">
              <w:t xml:space="preserve"> zakończenia procedury rozstrzygania sporów, w ramach której wszystkie organy nadzorcze mają możliwość przedstawienia opinii, przy uwzględnieniu ograniczeń czasowych obowiązujących przy rozstrzyganiu sporów, forma i struktura uzasadnionych sprzeciwów mających znaczenie dla spraw powinny spełniać określone wymogi. Sprzeciwy te </w:t>
            </w:r>
            <w:r w:rsidRPr="001E4468">
              <w:rPr>
                <w:b/>
                <w:i/>
              </w:rPr>
              <w:t>nie</w:t>
            </w:r>
            <w:r w:rsidRPr="001E4468">
              <w:t xml:space="preserve"> powinny zatem </w:t>
            </w:r>
            <w:r w:rsidRPr="001E4468">
              <w:rPr>
                <w:b/>
                <w:i/>
              </w:rPr>
              <w:t>przekraczać określonej długości, powinny</w:t>
            </w:r>
            <w:r w:rsidRPr="001E4468">
              <w:t xml:space="preserve"> jasno określać zastrzeżenie dotyczące projektu decyzji i być sformułowane w wystarczająco jasny, spójny i precyzyjny sposób.</w:t>
            </w:r>
          </w:p>
        </w:tc>
        <w:tc>
          <w:tcPr>
            <w:tcW w:w="4876" w:type="dxa"/>
            <w:hideMark/>
          </w:tcPr>
          <w:p w:rsidR="00A65235" w:rsidRPr="001E4468" w:rsidRDefault="00A65235" w:rsidP="00355203">
            <w:pPr>
              <w:pStyle w:val="Normal6"/>
              <w:rPr>
                <w:szCs w:val="24"/>
              </w:rPr>
            </w:pPr>
            <w:r w:rsidRPr="001E4468">
              <w:t>(29)</w:t>
            </w:r>
            <w:r w:rsidRPr="001E4468">
              <w:tab/>
              <w:t>W celu skutecznego i </w:t>
            </w:r>
            <w:proofErr w:type="spellStart"/>
            <w:r w:rsidRPr="001E4468">
              <w:t>inkluzywnego</w:t>
            </w:r>
            <w:proofErr w:type="spellEnd"/>
            <w:r w:rsidRPr="001E4468">
              <w:t xml:space="preserve"> zakończenia procedury rozstrzygania sporów, w ramach której wszystkie organy nadzorcze mają możliwość przedstawienia opinii, przy uwzględnieniu ograniczeń czasowych obowiązujących przy rozstrzyganiu sporów, forma i struktura uzasadnionych sprzeciwów mających znaczenie dla spraw powinny spełniać określone wymogi. Sprzeciwy te powinny zatem jasno określać zastrzeżenie dotyczące projektu decyzji i być sformułowane w wystarczająco jasny, spójny i precyzyjny sposób.</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(30)</w:t>
            </w:r>
            <w:r w:rsidRPr="001E4468">
              <w:tab/>
              <w:t xml:space="preserve">Dostęp do akt </w:t>
            </w:r>
            <w:r w:rsidRPr="001E4468">
              <w:rPr>
                <w:b/>
                <w:i/>
              </w:rPr>
              <w:t>administracyjnych przewidziano</w:t>
            </w:r>
            <w:r w:rsidRPr="001E4468">
              <w:t xml:space="preserve"> w</w:t>
            </w:r>
            <w:r w:rsidRPr="001E4468">
              <w:rPr>
                <w:b/>
                <w:i/>
              </w:rPr>
              <w:t> ramach – zapisanych</w:t>
            </w:r>
            <w:r w:rsidRPr="001E4468">
              <w:t xml:space="preserve"> w Karcie</w:t>
            </w:r>
            <w:r w:rsidRPr="001E4468">
              <w:rPr>
                <w:b/>
                <w:i/>
              </w:rPr>
              <w:t xml:space="preserve"> – prawa do obrony i prawa</w:t>
            </w:r>
            <w:r w:rsidRPr="001E4468">
              <w:t xml:space="preserve"> do </w:t>
            </w:r>
            <w:r w:rsidRPr="001E4468">
              <w:rPr>
                <w:b/>
                <w:i/>
              </w:rPr>
              <w:t>dobrej administracji</w:t>
            </w:r>
            <w:r w:rsidRPr="001E4468">
              <w:t xml:space="preserve">. </w:t>
            </w:r>
            <w:r w:rsidRPr="001E4468">
              <w:rPr>
                <w:b/>
                <w:i/>
              </w:rPr>
              <w:t>W chwili powiadomienia stron objętych postępowaniem o wstępnych ustaleniach należy zapewnić im dostęp do akt administracyjnych oraz określić termin przedłożenia przez nie pisemnej odpowiedzi na wstępne ustalenia</w:t>
            </w:r>
            <w:r w:rsidRPr="001E4468">
              <w:t>.</w:t>
            </w:r>
          </w:p>
        </w:tc>
        <w:tc>
          <w:tcPr>
            <w:tcW w:w="4876" w:type="dxa"/>
            <w:hideMark/>
          </w:tcPr>
          <w:p w:rsidR="00A65235" w:rsidRPr="001E4468" w:rsidRDefault="00A65235" w:rsidP="00355203">
            <w:pPr>
              <w:pStyle w:val="Normal6"/>
              <w:rPr>
                <w:szCs w:val="24"/>
              </w:rPr>
            </w:pPr>
            <w:r w:rsidRPr="001E4468">
              <w:t>(30)</w:t>
            </w:r>
            <w:r w:rsidRPr="001E4468">
              <w:tab/>
              <w:t xml:space="preserve">Dostęp do </w:t>
            </w:r>
            <w:r w:rsidRPr="001E4468">
              <w:rPr>
                <w:b/>
                <w:i/>
              </w:rPr>
              <w:t xml:space="preserve">wspólnych </w:t>
            </w:r>
            <w:r w:rsidRPr="001E4468">
              <w:t xml:space="preserve">akt </w:t>
            </w:r>
            <w:r w:rsidRPr="001E4468">
              <w:rPr>
                <w:b/>
                <w:i/>
              </w:rPr>
              <w:t>sprawy można przewidzieć</w:t>
            </w:r>
            <w:r w:rsidRPr="001E4468">
              <w:t xml:space="preserve"> w</w:t>
            </w:r>
            <w:r w:rsidRPr="001E4468">
              <w:rPr>
                <w:b/>
                <w:i/>
              </w:rPr>
              <w:t xml:space="preserve"> duchu prawa do dobrej administracji zapisanego</w:t>
            </w:r>
            <w:r w:rsidRPr="001E4468">
              <w:t xml:space="preserve"> w Karcie</w:t>
            </w:r>
            <w:r w:rsidRPr="001E4468">
              <w:rPr>
                <w:b/>
                <w:i/>
              </w:rPr>
              <w:t>.</w:t>
            </w:r>
            <w:r w:rsidRPr="001E4468">
              <w:t xml:space="preserve"> </w:t>
            </w:r>
            <w:r w:rsidRPr="001E4468">
              <w:rPr>
                <w:b/>
                <w:i/>
              </w:rPr>
              <w:t>Należy zapewnić stronom dostęp</w:t>
            </w:r>
            <w:r w:rsidRPr="001E4468">
              <w:t xml:space="preserve"> do </w:t>
            </w:r>
            <w:r w:rsidRPr="001E4468">
              <w:rPr>
                <w:b/>
                <w:i/>
              </w:rPr>
              <w:t>wspólnych akt sprawy</w:t>
            </w:r>
            <w:r w:rsidRPr="001E4468">
              <w:t xml:space="preserve">. </w:t>
            </w:r>
            <w:r w:rsidRPr="001E4468">
              <w:rPr>
                <w:b/>
                <w:i/>
              </w:rPr>
              <w:t>Dostęp stron do wspólnych akt sprawy może być ograniczony na wniosek strony w celu ochrony jej praw ustawowych lub praw innych osób, lub w interesie publicznym</w:t>
            </w:r>
            <w:r w:rsidRPr="001E4468">
              <w:t xml:space="preserve">. </w:t>
            </w:r>
            <w:r w:rsidRPr="001E4468">
              <w:rPr>
                <w:b/>
                <w:i/>
              </w:rPr>
              <w:t>Takie ograniczenia muszą być proporcjonalne w świetle odpowiednich uznanych praw innych osób lub realizowanego interesu publicznego.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39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(31)</w:t>
            </w:r>
            <w:r w:rsidRPr="001E4468">
              <w:tab/>
              <w:t xml:space="preserve">Przy udzielaniu dostępu do akt </w:t>
            </w:r>
            <w:r w:rsidRPr="001E4468">
              <w:rPr>
                <w:b/>
                <w:i/>
              </w:rPr>
              <w:t>administracyjnych</w:t>
            </w:r>
            <w:r w:rsidRPr="001E4468">
              <w:t xml:space="preserve"> organy nadzorcze powinny zapewnić ochronę tajemnic handlowych i innych informacji poufnych. „Inne informacje poufne” obejmują informacje inne niż tajemnice handlowe, które można uznane za poufne w zakresie, w jakim ich ujawnienie mogłoby wyrządzić istotną szkodę administratorowi danych, podmiotowi przetwarzającemu dane</w:t>
            </w:r>
            <w:r w:rsidRPr="001E4468">
              <w:rPr>
                <w:b/>
                <w:i/>
              </w:rPr>
              <w:t xml:space="preserve"> lub</w:t>
            </w:r>
            <w:r w:rsidRPr="001E4468">
              <w:t xml:space="preserve"> osobie fizycznej. Organy nadzorcze powinny mieć możliwość żądania od stron objętych postępowaniem, przekazujących dokumenty lub oświadczenia, wskazania informacji poufnych.</w:t>
            </w:r>
          </w:p>
        </w:tc>
        <w:tc>
          <w:tcPr>
            <w:tcW w:w="4876" w:type="dxa"/>
            <w:hideMark/>
          </w:tcPr>
          <w:p w:rsidR="00A65235" w:rsidRPr="001E4468" w:rsidRDefault="00A65235" w:rsidP="00355203">
            <w:pPr>
              <w:pStyle w:val="Normal6"/>
              <w:rPr>
                <w:szCs w:val="24"/>
              </w:rPr>
            </w:pPr>
            <w:r w:rsidRPr="001E4468">
              <w:t>(31)</w:t>
            </w:r>
            <w:r w:rsidRPr="001E4468">
              <w:tab/>
              <w:t xml:space="preserve">Przy udzielaniu dostępu do </w:t>
            </w:r>
            <w:r w:rsidRPr="001E4468">
              <w:rPr>
                <w:b/>
                <w:i/>
              </w:rPr>
              <w:t xml:space="preserve">wspólnych </w:t>
            </w:r>
            <w:r w:rsidRPr="001E4468">
              <w:t xml:space="preserve">akt </w:t>
            </w:r>
            <w:r w:rsidRPr="001E4468">
              <w:rPr>
                <w:b/>
                <w:i/>
              </w:rPr>
              <w:t>sprawy</w:t>
            </w:r>
            <w:r w:rsidRPr="001E4468">
              <w:t xml:space="preserve"> organy nadzorcze powinny zapewnić ochronę tajemnic handlowych i innych </w:t>
            </w:r>
            <w:r w:rsidRPr="001E4468">
              <w:rPr>
                <w:b/>
                <w:i/>
              </w:rPr>
              <w:t xml:space="preserve">prawnie chronionych </w:t>
            </w:r>
            <w:r w:rsidRPr="001E4468">
              <w:t>informacji poufnych</w:t>
            </w:r>
            <w:r w:rsidRPr="001E4468">
              <w:rPr>
                <w:b/>
                <w:i/>
              </w:rPr>
              <w:t xml:space="preserve"> oraz ochronę informacji w interesie publicznym zgodnie z obowiązującym prawem krajowym</w:t>
            </w:r>
            <w:r w:rsidRPr="001E4468">
              <w:t>. „Inne informacje poufne” obejmują informacje inne niż tajemnice handlowe, które można uznane za poufne w zakresie, w jakim ich ujawnienie mogłoby wyrządzić istotną szkodę administratorowi danych, podmiotowi przetwarzającemu dane</w:t>
            </w:r>
            <w:r w:rsidRPr="001E4468">
              <w:rPr>
                <w:b/>
                <w:i/>
              </w:rPr>
              <w:t>,</w:t>
            </w:r>
            <w:r w:rsidRPr="001E4468">
              <w:t xml:space="preserve"> osobie fizycznej</w:t>
            </w:r>
            <w:r w:rsidRPr="001E4468">
              <w:rPr>
                <w:b/>
                <w:i/>
              </w:rPr>
              <w:t xml:space="preserve"> lub prawnej</w:t>
            </w:r>
            <w:r w:rsidRPr="001E4468">
              <w:t>. Organy nadzorcze powinny mieć możliwość żądania od stron objętych postępowaniem, przekazujących dokumenty lub oświadczenia, wskazania informacji poufnych</w:t>
            </w:r>
            <w:r w:rsidRPr="001E4468">
              <w:rPr>
                <w:b/>
                <w:i/>
              </w:rPr>
              <w:t xml:space="preserve"> i dostarczenia wersji niezawierającej takich informacji</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(33)</w:t>
            </w:r>
            <w:r w:rsidRPr="001E4468">
              <w:tab/>
              <w:t>Wiodący organ nadzorczy, który przekazuje sprawę do rozstrzygnięcia sporu w ramach procedury na podstawie art. 65 rozporządzenia (UE) 2016/679, powinien przekazać Europejskiej Radzie Ochrony Danych wszelkie niezbędne informacje umożliwiające jej ocenę dopuszczalności uzasadnionych sprzeciwów mających znaczenie dla sprawy oraz podjęcie decyzji na podstawie art. 65 ust. 1 lit. a) rozporządzenia (UE) 2016/679. Gdy Europejska Rada Ochrony Danych otrzyma wszystkie niezbędne dokumenty</w:t>
            </w:r>
            <w:r w:rsidRPr="001E4468">
              <w:rPr>
                <w:b/>
                <w:i/>
              </w:rPr>
              <w:t xml:space="preserve"> wymienione w art. 23</w:t>
            </w:r>
            <w:r w:rsidRPr="001E4468">
              <w:t xml:space="preserve">, </w:t>
            </w:r>
            <w:r w:rsidRPr="001E4468">
              <w:rPr>
                <w:b/>
                <w:i/>
              </w:rPr>
              <w:t>przewodniczący tej Rady powinien</w:t>
            </w:r>
            <w:r w:rsidRPr="001E4468">
              <w:t xml:space="preserve"> zarejestrować przekazanie sprawy </w:t>
            </w:r>
            <w:r w:rsidRPr="001E4468">
              <w:rPr>
                <w:b/>
                <w:i/>
              </w:rPr>
              <w:t>w</w:t>
            </w:r>
            <w:r w:rsidRPr="001E4468">
              <w:t> </w:t>
            </w:r>
            <w:r w:rsidRPr="001E4468">
              <w:rPr>
                <w:b/>
                <w:i/>
              </w:rPr>
              <w:t xml:space="preserve">rozumieniu </w:t>
            </w:r>
            <w:r w:rsidRPr="001E4468">
              <w:t>art. 65 ust. 2 rozporządzenia (UE) 2016/679.</w:t>
            </w:r>
          </w:p>
        </w:tc>
        <w:tc>
          <w:tcPr>
            <w:tcW w:w="4876" w:type="dxa"/>
            <w:hideMark/>
          </w:tcPr>
          <w:p w:rsidR="00A65235" w:rsidRPr="001E4468" w:rsidRDefault="00A65235" w:rsidP="00355203">
            <w:pPr>
              <w:pStyle w:val="Normal6"/>
              <w:rPr>
                <w:szCs w:val="24"/>
              </w:rPr>
            </w:pPr>
            <w:r w:rsidRPr="001E4468">
              <w:t>(33)</w:t>
            </w:r>
            <w:r w:rsidRPr="001E4468">
              <w:tab/>
              <w:t xml:space="preserve">Wiodący organ nadzorczy, który przekazuje sprawę do rozstrzygnięcia sporu w ramach procedury na podstawie art. 65 rozporządzenia (UE) 2016/679, powinien przekazać Europejskiej Radzie Ochrony Danych wszelkie niezbędne informacje umożliwiające jej ocenę dopuszczalności uzasadnionych sprzeciwów mających znaczenie dla sprawy oraz podjęcie decyzji na podstawie art. 65 ust. 1 lit. a) rozporządzenia (UE) 2016/679. Gdy Europejska Rada Ochrony Danych otrzyma wszystkie niezbędne dokumenty, </w:t>
            </w:r>
            <w:r w:rsidRPr="001E4468">
              <w:rPr>
                <w:b/>
                <w:i/>
              </w:rPr>
              <w:t>powinna</w:t>
            </w:r>
            <w:r w:rsidRPr="001E4468">
              <w:t xml:space="preserve"> zarejestrować przekazanie sprawy </w:t>
            </w:r>
            <w:r w:rsidRPr="001E4468">
              <w:rPr>
                <w:b/>
                <w:i/>
              </w:rPr>
              <w:t>zgodnie z</w:t>
            </w:r>
            <w:r w:rsidRPr="001E4468">
              <w:t> art. 65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(34)</w:t>
            </w:r>
            <w:r w:rsidRPr="001E4468">
              <w:tab/>
              <w:t xml:space="preserve">Wiążąca decyzja Europejskiej Rady Ochrony Danych podjęta na mocy art. 65 ust. 1 lit. a) rozporządzenia (UE) 2016/679 powinna dotyczyć wyłącznie kwestii, które doprowadziły do wszczęcia procedury rozstrzygania sporów, i powinna być sformułowana </w:t>
            </w:r>
            <w:r w:rsidRPr="001E4468">
              <w:rPr>
                <w:b/>
                <w:i/>
              </w:rPr>
              <w:t>w sposób umożliwiający</w:t>
            </w:r>
            <w:r w:rsidRPr="001E4468">
              <w:t xml:space="preserve"> wiodącemu organowi nadzorczemu przyjęcie ostatecznej decyzji na podstawie decyzji Europejskiej Rady Ochrony Danych</w:t>
            </w:r>
            <w:r w:rsidRPr="001E4468">
              <w:rPr>
                <w:b/>
                <w:i/>
              </w:rPr>
              <w:t>, przy jednoczesnym zachowaniu swobody uznania tego organu</w:t>
            </w:r>
            <w:r w:rsidRPr="001E4468">
              <w:t>.</w:t>
            </w:r>
          </w:p>
        </w:tc>
        <w:tc>
          <w:tcPr>
            <w:tcW w:w="4876" w:type="dxa"/>
            <w:hideMark/>
          </w:tcPr>
          <w:p w:rsidR="00A65235" w:rsidRPr="001E4468" w:rsidRDefault="00A65235" w:rsidP="00355203">
            <w:pPr>
              <w:pStyle w:val="Normal6"/>
              <w:rPr>
                <w:szCs w:val="24"/>
              </w:rPr>
            </w:pPr>
            <w:r w:rsidRPr="001E4468">
              <w:t>(34)</w:t>
            </w:r>
            <w:r w:rsidRPr="001E4468">
              <w:tab/>
              <w:t xml:space="preserve">Wiążąca decyzja Europejskiej Rady Ochrony Danych podjęta na mocy art. 65 ust. 1 lit. a) rozporządzenia (UE) 2016/679 powinna dotyczyć wyłącznie kwestii, które doprowadziły do wszczęcia procedury rozstrzygania sporów, i powinna być sformułowana </w:t>
            </w:r>
            <w:r w:rsidRPr="001E4468">
              <w:rPr>
                <w:b/>
                <w:i/>
              </w:rPr>
              <w:t>jasnym i precyzyjnym językiem, umożliwiającym</w:t>
            </w:r>
            <w:r w:rsidRPr="001E4468">
              <w:t xml:space="preserve"> wiodącemu organowi nadzorczemu przyjęcie ostatecznej decyzji na podstawie decyzji Europejskiej Rady Ochrony Danych.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(36)</w:t>
            </w:r>
            <w:r w:rsidRPr="001E4468">
              <w:tab/>
              <w:t>Aby usprawnić przyjmowanie przez Europejską Radę Ochrony Danych opinii oraz wiążących decyzji w trybie pilnym na podstawie art. 66 ust. 2 rozporządzenia (UE) 2016/679, konieczne jest opracowanie przepisów proceduralnych dotyczących terminu złożenia wniosku o wydanie opinii lub wiążącej decyzji w trybie pilnym, dokumentów, jakie przedkłada się Europejskiej Radzie Ochrony Danych i na których opiera ona swoją opinię lub decyzję, adresatów takiej opinii lub decyzji oraz ich skutków.</w:t>
            </w:r>
          </w:p>
        </w:tc>
        <w:tc>
          <w:tcPr>
            <w:tcW w:w="4876" w:type="dxa"/>
            <w:hideMark/>
          </w:tcPr>
          <w:p w:rsidR="00A65235" w:rsidRPr="001E4468" w:rsidRDefault="00A65235" w:rsidP="00355203">
            <w:pPr>
              <w:pStyle w:val="Normal6"/>
              <w:rPr>
                <w:szCs w:val="24"/>
              </w:rPr>
            </w:pPr>
            <w:r w:rsidRPr="001E4468">
              <w:t>(36)</w:t>
            </w:r>
            <w:r w:rsidRPr="001E4468">
              <w:tab/>
              <w:t xml:space="preserve">Aby usprawnić przyjmowanie przez Europejską Radę Ochrony Danych opinii oraz wiążących decyzji w trybie pilnym na podstawie art. 66 ust. 2 rozporządzenia (UE) 2016/679, konieczne jest opracowanie przepisów proceduralnych dotyczących terminu złożenia wniosku o wydanie opinii lub wiążącej decyzji w trybie pilnym, dokumentów, jakie przedkłada się Europejskiej Radzie Ochrony Danych i na których opiera ona swoją opinię lub decyzję, adresatów takiej opinii lub decyzji oraz ich skutków. </w:t>
            </w:r>
            <w:r w:rsidRPr="001E4468">
              <w:rPr>
                <w:b/>
                <w:i/>
              </w:rPr>
              <w:t>Środki tymczasowe zgodnie z art. 66 ust. 1 rozporządzenia (UE) 2016/679 powinny obejmować wszystkie możliwe środki w ramach uprawnień organów nadzorczych na podstawie art. 58 tego rozporządzenia.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(36a)</w:t>
            </w:r>
            <w:r w:rsidRPr="001E4468">
              <w:rPr>
                <w:b/>
                <w:i/>
              </w:rPr>
              <w:tab/>
              <w:t>Europejska Rada Ochrony Danych powinna mieć możliwość zwrócenia się do organów nadzorczych o wszelkie dodatkowe informacje niezbędne do podjęcia wiążącej decyzji.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36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(36b)</w:t>
            </w:r>
            <w:r w:rsidRPr="001E4468">
              <w:rPr>
                <w:b/>
                <w:i/>
              </w:rPr>
              <w:tab/>
              <w:t>Skarżący powinien mieć prawo do środka ochrony prawnej przed sądem w przypadku, gdy organ nadzorczy nie skorzysta ze swoich uprawnień lub w inny sposób nie podejmie niezbędnych działań wymaganych na mocy rozporządzenia (UE) 2016/679. Ponadto strony powinny mieć prawo do podjęcia działań przeciwko wiodącemu organowi nadzorczemu w przypadku bezczynności lub zbyt długich procedur. Aby zapewnić, że nie ma luki w egzekwowaniu prawa, strony w sprawie i organizacje na mocy art. 80 ust. 1 rozporządzenia (UE) 2016/679 powinny być uprawnione do skorzystania ze środka ochrony prawnej przed sądem w interesie publicznym, jeżeli organ nadzorczy nie zastosuje się do decyzji Europejskiej Rady Ochrony Danych lub jeżeli uznają one, że w wyniku przetwarzania doszło do naruszenia praw osób, których dane dotyczą, wynikających z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Motyw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(38)</w:t>
            </w:r>
            <w:r w:rsidRPr="001E4468">
              <w:tab/>
              <w:t xml:space="preserve">Zgodnie z art. 42 ust. 2 rozporządzenia (UE) 2018/1725 skonsultowano się z Europejskim Inspektorem Ochrony Danych i Europejską Radą Ochrony Danych, a organy te wydały wspólną opinię w dniu </w:t>
            </w:r>
            <w:r w:rsidRPr="001E4468">
              <w:rPr>
                <w:b/>
                <w:i/>
              </w:rPr>
              <w:t>[...]</w:t>
            </w:r>
            <w:r w:rsidRPr="001E4468">
              <w:t>,</w:t>
            </w:r>
          </w:p>
        </w:tc>
        <w:tc>
          <w:tcPr>
            <w:tcW w:w="4876" w:type="dxa"/>
            <w:hideMark/>
          </w:tcPr>
          <w:p w:rsidR="00A65235" w:rsidRPr="001E4468" w:rsidRDefault="00A65235" w:rsidP="00355203">
            <w:pPr>
              <w:pStyle w:val="Normal6"/>
              <w:rPr>
                <w:szCs w:val="24"/>
              </w:rPr>
            </w:pPr>
            <w:r w:rsidRPr="001E4468">
              <w:t>(38)</w:t>
            </w:r>
            <w:r w:rsidRPr="001E4468">
              <w:tab/>
              <w:t xml:space="preserve">Zgodnie z art. 42 ust. 2 rozporządzenia (UE) 2018/1725 skonsultowano się z Europejskim Inspektorem Ochrony Danych i Europejską Radą Ochrony Danych, a organy te wydały wspólną opinię w dniu </w:t>
            </w:r>
            <w:r w:rsidRPr="001E4468">
              <w:rPr>
                <w:b/>
                <w:i/>
              </w:rPr>
              <w:t>19 września 2023 r.</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Sekcja 1 a (nowa)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Sekcja 1a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Przedmiot, zakres stosowania i definicje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jc w:val="center"/>
            </w:pPr>
            <w:r w:rsidRPr="001E4468">
              <w:t>Artykuł 1</w:t>
            </w:r>
          </w:p>
        </w:tc>
        <w:tc>
          <w:tcPr>
            <w:tcW w:w="4876" w:type="dxa"/>
          </w:tcPr>
          <w:p w:rsidR="00A65235" w:rsidRPr="001E4468" w:rsidRDefault="00A65235" w:rsidP="00355203">
            <w:pPr>
              <w:pStyle w:val="Normal6"/>
              <w:jc w:val="center"/>
            </w:pPr>
            <w:r w:rsidRPr="001E4468">
              <w:t>Artykuł 1</w:t>
            </w:r>
          </w:p>
        </w:tc>
      </w:tr>
      <w:tr w:rsidR="00A65235" w:rsidRPr="001E4468" w:rsidTr="00355203">
        <w:trPr>
          <w:jc w:val="center"/>
        </w:trPr>
        <w:tc>
          <w:tcPr>
            <w:tcW w:w="4876" w:type="dxa"/>
            <w:hideMark/>
          </w:tcPr>
          <w:p w:rsidR="00A65235" w:rsidRPr="001E4468" w:rsidRDefault="00A65235" w:rsidP="00355203">
            <w:pPr>
              <w:pStyle w:val="Normal6"/>
            </w:pPr>
            <w:r w:rsidRPr="001E4468">
              <w:t>Przedmiot</w:t>
            </w:r>
          </w:p>
        </w:tc>
        <w:tc>
          <w:tcPr>
            <w:tcW w:w="4876" w:type="dxa"/>
            <w:hideMark/>
          </w:tcPr>
          <w:p w:rsidR="00A65235" w:rsidRPr="001E4468" w:rsidRDefault="00A65235" w:rsidP="00355203">
            <w:pPr>
              <w:pStyle w:val="Normal6"/>
              <w:rPr>
                <w:szCs w:val="24"/>
              </w:rPr>
            </w:pPr>
            <w:r w:rsidRPr="001E4468">
              <w:t xml:space="preserve">Przedmiot </w:t>
            </w:r>
            <w:r w:rsidRPr="001E4468">
              <w:rPr>
                <w:b/>
                <w:i/>
              </w:rPr>
              <w:t>i zakres stosowania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W</w:t>
            </w:r>
            <w:r w:rsidRPr="001E4468">
              <w:rPr>
                <w:b/>
                <w:i/>
              </w:rPr>
              <w:t xml:space="preserve"> </w:t>
            </w:r>
            <w:r w:rsidRPr="001E4468">
              <w:t>niniejszym rozporządzeniu ustanawia się przepisy proceduralne dotyczące rozpatrywania skarg i prowadzenia postępowań przez organy nadzorcze w sprawach opartych na skargach i w sprawach wszczętych z urzędu w</w:t>
            </w:r>
            <w:r w:rsidRPr="001E4468">
              <w:rPr>
                <w:b/>
                <w:i/>
              </w:rPr>
              <w:t> ramach transgranicznego wykonywania rozporządzenia (UE) 2016/679</w:t>
            </w:r>
            <w:r w:rsidRPr="001E4468">
              <w:t>.</w:t>
            </w:r>
          </w:p>
        </w:tc>
        <w:tc>
          <w:tcPr>
            <w:tcW w:w="4876" w:type="dxa"/>
            <w:hideMark/>
          </w:tcPr>
          <w:p w:rsidR="00A65235" w:rsidRPr="001E4468" w:rsidRDefault="00A65235" w:rsidP="00355203">
            <w:pPr>
              <w:pStyle w:val="Normal6"/>
              <w:rPr>
                <w:szCs w:val="24"/>
              </w:rPr>
            </w:pPr>
            <w:r w:rsidRPr="001E4468">
              <w:t>W</w:t>
            </w:r>
            <w:r w:rsidRPr="001E4468">
              <w:rPr>
                <w:b/>
                <w:i/>
              </w:rPr>
              <w:t> </w:t>
            </w:r>
            <w:r w:rsidRPr="001E4468">
              <w:t>niniejszym rozporządzeniu ustanawia się przepisy proceduralne dotyczące rozpatrywania skarg i prowadzenia postępowań przez organy nadzorcze w sprawach opartych na skargach i w sprawach wszczętych z urzędu w</w:t>
            </w:r>
            <w:r w:rsidRPr="001E4468">
              <w:rPr>
                <w:b/>
                <w:i/>
              </w:rPr>
              <w:t xml:space="preserve"> przypadku gdy w sprawę zaangażowane są organy nadzorcze z co najmniej jednego państwa członkowskiego, a także przepisy proceduralne dotyczące powiązanych środków ochrony prawnej przed sądem</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49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 – akapit 1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Art. 26b niniejszego rozporządzenia ma również zastosowanie do spraw toczących się przed organem nadzorczym jednego państwa członkowskiego zgodnie z art. 56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r>
            <w:r w:rsidRPr="001E4468">
              <w:rPr>
                <w:b/>
                <w:i/>
              </w:rPr>
              <w:t>„strony objęte</w:t>
            </w:r>
            <w:r w:rsidRPr="001E4468">
              <w:t xml:space="preserve"> postępowaniem” </w:t>
            </w:r>
            <w:r w:rsidRPr="001E4468">
              <w:rPr>
                <w:b/>
                <w:i/>
              </w:rPr>
              <w:t>oznaczają</w:t>
            </w:r>
            <w:r w:rsidRPr="001E4468">
              <w:t xml:space="preserve"> co najmniej jednego administratora danych lub podmiot przetwarzający dane, wobec którego prowadzone jest postępowanie w związku z</w:t>
            </w:r>
            <w:r w:rsidRPr="001E4468">
              <w:rPr>
                <w:b/>
                <w:i/>
              </w:rPr>
              <w:t> potencjalnym</w:t>
            </w:r>
            <w:r w:rsidRPr="001E4468">
              <w:t xml:space="preserve"> naruszeniem</w:t>
            </w:r>
            <w:r w:rsidRPr="001E4468">
              <w:rPr>
                <w:b/>
                <w:i/>
              </w:rPr>
              <w:t xml:space="preserve"> przepisów</w:t>
            </w:r>
            <w:r w:rsidRPr="001E4468">
              <w:t xml:space="preserve"> rozporządzenia (UE) 2016/679</w:t>
            </w:r>
            <w:r w:rsidRPr="001E4468">
              <w:rPr>
                <w:b/>
                <w:i/>
              </w:rPr>
              <w:t xml:space="preserve"> dotyczącym transgranicznego przetwarzania danych</w:t>
            </w:r>
            <w:r w:rsidRPr="001E4468">
              <w:t>;</w:t>
            </w:r>
          </w:p>
        </w:tc>
        <w:tc>
          <w:tcPr>
            <w:tcW w:w="4876" w:type="dxa"/>
            <w:hideMark/>
          </w:tcPr>
          <w:p w:rsidR="00A65235" w:rsidRPr="001E4468" w:rsidRDefault="00A65235" w:rsidP="00355203">
            <w:pPr>
              <w:pStyle w:val="Normal6"/>
              <w:rPr>
                <w:szCs w:val="24"/>
              </w:rPr>
            </w:pPr>
            <w:r w:rsidRPr="001E4468">
              <w:t>1)</w:t>
            </w:r>
            <w:r w:rsidRPr="001E4468">
              <w:tab/>
            </w:r>
            <w:r w:rsidRPr="001E4468">
              <w:rPr>
                <w:b/>
                <w:i/>
              </w:rPr>
              <w:t>„strona objęta</w:t>
            </w:r>
            <w:r w:rsidRPr="001E4468">
              <w:t xml:space="preserve"> postępowaniem” </w:t>
            </w:r>
            <w:r w:rsidRPr="001E4468">
              <w:rPr>
                <w:b/>
                <w:i/>
              </w:rPr>
              <w:t>oznacza</w:t>
            </w:r>
            <w:r w:rsidRPr="001E4468">
              <w:t xml:space="preserve"> co najmniej jednego administratora danych lub podmiot przetwarzający dane, </w:t>
            </w:r>
            <w:r w:rsidRPr="001E4468">
              <w:rPr>
                <w:b/>
                <w:i/>
              </w:rPr>
              <w:t xml:space="preserve">którego dotyczy skarga lub </w:t>
            </w:r>
            <w:r w:rsidRPr="001E4468">
              <w:t>wobec którego prowadzone jest postępowanie w związku z</w:t>
            </w:r>
            <w:r w:rsidRPr="001E4468">
              <w:rPr>
                <w:b/>
                <w:i/>
              </w:rPr>
              <w:t xml:space="preserve"> zarzucanym</w:t>
            </w:r>
            <w:r w:rsidRPr="001E4468">
              <w:t xml:space="preserve"> naruszeniem rozporządzenia (UE) 2016/679</w:t>
            </w:r>
            <w:r w:rsidRPr="001E4468">
              <w:rPr>
                <w:b/>
                <w:i/>
              </w:rPr>
              <w:t>, a także ich przedstawiciela lub przedstawicieli</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„skarżący” oznacza osobę, której dane dotyczą, lub organ, organizację lub stowarzyszenie nienastawione na zysk, którzy złożyli skargę na podstawie art. 77 rozporządzenia (UE) 2016/679 i w związku z tym uznaje się ich za stronę postępowania;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1b)</w:t>
            </w:r>
            <w:r w:rsidRPr="001E4468">
              <w:rPr>
                <w:b/>
                <w:i/>
              </w:rPr>
              <w:tab/>
              <w:t>„strona” oznacza stronę lub strony objęte postępowaniem, skarżącego lub skarżących oraz każdą osobę trzecią w sprawie zgodnie z definicją w prawie krajowym;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1c)</w:t>
            </w:r>
            <w:r w:rsidRPr="001E4468">
              <w:rPr>
                <w:b/>
                <w:i/>
              </w:rPr>
              <w:tab/>
              <w:t>„krajowe prawo procesowe” oznacza przepisy ustawowe, wykonawcze i administracyjne państwa członkowskiego regulujące postępowanie przed organem nadzorczym;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1d)</w:t>
            </w:r>
            <w:r w:rsidRPr="001E4468">
              <w:rPr>
                <w:b/>
                <w:i/>
              </w:rPr>
              <w:tab/>
              <w:t>„procedura rozpatrywania skarg” oznacza procedurę, która prowadzi do rozstrzygnięcia skargi na podstawie art. 77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1e)</w:t>
            </w:r>
            <w:r w:rsidRPr="001E4468">
              <w:rPr>
                <w:b/>
                <w:i/>
              </w:rPr>
              <w:tab/>
              <w:t>„procedura z urzędu” oznacza postępowanie w sprawie działalności osoby fizycznej lub prawnej, organu publicznego, agencji lub innego podmiotu, wszczęte z inicjatywy organu nadzorczego na podstawie art. 57 ust. 1 lit. a)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f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1f)</w:t>
            </w:r>
            <w:r w:rsidRPr="001E4468">
              <w:rPr>
                <w:b/>
                <w:i/>
              </w:rPr>
              <w:tab/>
              <w:t>„wspólne akta sprawy” oznaczają akta elektroniczne dotyczące sprawy objętej zakresem niniejszego rozporządzenia, zarządzane przez wiodący organ nadzorczy, w których przechowywane są wszystkie istotne informacje, w szczególności dokumenty, pisma, notatki i inne informacje dotyczące danej sprawy i do których organy nadzorcze, których sprawa dotyczy, i strony w sprawie mają dostęp zdalny;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1 g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1g)</w:t>
            </w:r>
            <w:r w:rsidRPr="001E4468">
              <w:rPr>
                <w:b/>
                <w:i/>
              </w:rPr>
              <w:tab/>
              <w:t>„organ nadzorczy otrzymujący skargę” oznacza organ nadzorczy, do którego wniesiono skargę, o którym mowa w art. 4 pkt 22 lit. c)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w:t>
            </w:r>
            <w:r w:rsidRPr="001E4468">
              <w:tab/>
              <w:t xml:space="preserve">„streszczenie kluczowych kwestii” oznacza streszczenie, które wiodący organ nadzorczy ma dostarczyć organom nadzorczym, których sprawa dotyczy, w którym to streszczeniu określa się główne istotne </w:t>
            </w:r>
            <w:r w:rsidRPr="001E4468">
              <w:rPr>
                <w:b/>
                <w:i/>
              </w:rPr>
              <w:t>fakty</w:t>
            </w:r>
            <w:r w:rsidRPr="001E4468">
              <w:t xml:space="preserve"> i stanowisko wiodącego organu nadzorczego w danej </w:t>
            </w:r>
            <w:r w:rsidRPr="001E4468">
              <w:rPr>
                <w:b/>
                <w:i/>
              </w:rPr>
              <w:t>sprawie</w:t>
            </w:r>
            <w:r w:rsidRPr="001E4468">
              <w:t>;</w:t>
            </w:r>
          </w:p>
        </w:tc>
        <w:tc>
          <w:tcPr>
            <w:tcW w:w="4876" w:type="dxa"/>
            <w:hideMark/>
          </w:tcPr>
          <w:p w:rsidR="00A65235" w:rsidRPr="001E4468" w:rsidRDefault="00A65235" w:rsidP="00355203">
            <w:pPr>
              <w:pStyle w:val="Normal6"/>
              <w:rPr>
                <w:szCs w:val="24"/>
              </w:rPr>
            </w:pPr>
            <w:r w:rsidRPr="001E4468">
              <w:t>2)</w:t>
            </w:r>
            <w:r w:rsidRPr="001E4468">
              <w:tab/>
              <w:t xml:space="preserve">„streszczenie kluczowych kwestii” oznacza streszczenie, które wiodący organ nadzorczy ma dostarczyć organom nadzorczym, których sprawa dotyczy, w którym to streszczeniu określa się główne istotne </w:t>
            </w:r>
            <w:r w:rsidRPr="001E4468">
              <w:rPr>
                <w:b/>
                <w:i/>
              </w:rPr>
              <w:t>kwestie faktyczne i prawne objęte wstępnym zakresem postępowania</w:t>
            </w:r>
            <w:r w:rsidRPr="001E4468">
              <w:t xml:space="preserve"> i stanowisko wiodącego organu nadzorczego dotyczące </w:t>
            </w:r>
            <w:r w:rsidRPr="001E4468">
              <w:rPr>
                <w:b/>
                <w:i/>
              </w:rPr>
              <w:t xml:space="preserve">okoliczności faktycznych i prawnych </w:t>
            </w:r>
            <w:r w:rsidRPr="001E4468">
              <w:t xml:space="preserve">danej </w:t>
            </w:r>
            <w:r w:rsidRPr="001E4468">
              <w:rPr>
                <w:b/>
                <w:i/>
              </w:rPr>
              <w:t>sprawy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59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„wstępne ustalenia” oznaczają dokument dostarczony przez wiodący organ nadzorczy</w:t>
            </w:r>
            <w:r w:rsidRPr="001E4468">
              <w:rPr>
                <w:b/>
                <w:i/>
              </w:rPr>
              <w:t xml:space="preserve"> stronom objętym postępowaniem</w:t>
            </w:r>
            <w:r w:rsidRPr="001E4468">
              <w:t>, w którym przedstawia się zarzuty, istotne fakty, dowody potwierdzające, analizę prawną oraz, w stosownych przypadkach, proponowane środki naprawcze;</w:t>
            </w:r>
          </w:p>
        </w:tc>
        <w:tc>
          <w:tcPr>
            <w:tcW w:w="4876" w:type="dxa"/>
            <w:hideMark/>
          </w:tcPr>
          <w:p w:rsidR="00A65235" w:rsidRPr="001E4468" w:rsidRDefault="00A65235" w:rsidP="00355203">
            <w:pPr>
              <w:pStyle w:val="Normal6"/>
              <w:rPr>
                <w:szCs w:val="24"/>
              </w:rPr>
            </w:pPr>
            <w:r w:rsidRPr="001E4468">
              <w:t>3)</w:t>
            </w:r>
            <w:r w:rsidRPr="001E4468">
              <w:tab/>
              <w:t xml:space="preserve">„wstępne ustalenia” oznaczają dokument dostarczony </w:t>
            </w:r>
            <w:r w:rsidRPr="001E4468">
              <w:rPr>
                <w:b/>
                <w:i/>
              </w:rPr>
              <w:t xml:space="preserve">stronom </w:t>
            </w:r>
            <w:r w:rsidRPr="001E4468">
              <w:t>przez wiodący organ nadzorczy, w którym przedstawia się zarzuty, istotne fakty, dowody potwierdzające, analizę prawną oraz, w stosownych przypadkach, proponowane środki naprawcze;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4a)</w:t>
            </w:r>
            <w:r w:rsidRPr="001E4468">
              <w:rPr>
                <w:b/>
                <w:i/>
              </w:rPr>
              <w:tab/>
              <w:t>„poufna wersja dokumentu” oznacza dokument zawierający informacje poufne lub szczególnie chronione, które mogą być prawnie zastrzeżone na mocy obowiązującego prawa unijnego lub krajowego i przepisów o ochronie danych;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 akapit 2 – punkt 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4b)</w:t>
            </w:r>
            <w:r w:rsidRPr="001E4468">
              <w:rPr>
                <w:b/>
                <w:i/>
              </w:rPr>
              <w:tab/>
              <w:t>„niepoufna wersja dokumentu” oznacza wersję dokumentu, w której utajniono informacje poufne lub szczególnie chronione i którą można udostępnić skarżącemu bez naruszania prawa unijnego i krajowego lub przepisów o ochronie danych.</w:t>
            </w:r>
          </w:p>
        </w:tc>
      </w:tr>
    </w:tbl>
    <w:p w:rsidR="00A65235" w:rsidRPr="001E4468" w:rsidRDefault="00A65235" w:rsidP="00A65235">
      <w:pPr>
        <w:pStyle w:val="AMNumberTabs0"/>
        <w:keepNext/>
      </w:pPr>
      <w:r w:rsidRPr="001E4468">
        <w:t>Poprawka</w:t>
      </w:r>
      <w:r w:rsidRPr="001E4468">
        <w:tab/>
      </w:r>
      <w:r w:rsidRPr="001E4468">
        <w:tab/>
        <w:t>62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Sekcja 1 b (nowa)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b/>
                <w:i/>
              </w:rPr>
            </w:pPr>
            <w:r w:rsidRPr="001E4468">
              <w:rPr>
                <w:b/>
                <w:i/>
              </w:rPr>
              <w:t>Sekcja 1b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b/>
                <w:i/>
              </w:rPr>
            </w:pPr>
            <w:r w:rsidRPr="001E4468">
              <w:rPr>
                <w:b/>
                <w:i/>
              </w:rPr>
              <w:t>Zasady proceduralne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Właściwe prawo procesowe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w:t>
            </w:r>
            <w:r w:rsidRPr="001E4468">
              <w:rPr>
                <w:b/>
                <w:i/>
              </w:rPr>
              <w:tab/>
              <w:t>Oprócz niniejszego rozporządzenia i z zastrzeżeniem że nie narusza to jego postanowień, prawo proceduralne mające zastosowanie wobec organu nadzorczego powinno regulować wszystkie kontakty bezpośrednie między danym organem nadzorczym a stronami. Niniejsze rozporządzenie nie powinno uniemożliwiać państwom członkowskim określenia kwestii proceduralnych nieuregulowanych w niniejszym rozporządzeniu ani w rozporządzeniu (UE) 2016/679.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w:t>
            </w:r>
            <w:r w:rsidRPr="001E4468">
              <w:rPr>
                <w:b/>
                <w:i/>
              </w:rPr>
              <w:tab/>
              <w:t>Niniejsze rozporządzenie i rozporządzenie (UE) 2016/679 regulują kontakty między organami nadzorczymi różnych państw członkowskich, które wchodzą w zakres niniejszego rozporządzenia.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Każdy skarżący powinien mieć prawo kontaktować się wyłącznie z organem nadzorczym, do którego wniesiono skargę zgodnie z art. 77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Wspólne normy proceduralne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w:t>
            </w:r>
            <w:r w:rsidRPr="001E4468">
              <w:rPr>
                <w:b/>
                <w:i/>
              </w:rPr>
              <w:tab/>
              <w:t>Nie naruszając dodatkowych praw wynikających z krajowego prawa proceduralnego, każdej stronie powinny przysługiwać co najmniej następująca prawa: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 xml:space="preserve">prawo do bezstronnego i sprawiedliwego rozpatrzenia sprawy oraz do równego traktowania, nawet jeśli sprawa toczy się przed różnymi organami nadzorczymi w różnych jurysdykcjach („sprawiedliwa procedura”); </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prawo do bycia wysłuchaną przed przyjęciem jakichkolwiek środków, które miałyby na nią niekorzystny wpływ, w tym przed podjęciem decyzji o utrzymaniu albo o całkowitym lub częściowym oddaleniu skargi („prawo do bycia wysłuchanym”);</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prawo dostępu do wspólnych akt sprawy, z wyjątkiem wszelkich ustaleń wewnętrznych organu nadzorczego lub ustaleń między tymi organami („przejrzystość proceduralna”).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w:t>
            </w:r>
            <w:r w:rsidRPr="001E4468">
              <w:rPr>
                <w:b/>
                <w:i/>
              </w:rPr>
              <w:tab/>
              <w:t>Wiodący organ nadzorczy powinien informować strony i wysłuchać ich wyjaśnień na odpowiednich etapach procedury, aby umożliwić im skuteczne wyrażenie opinii na temat wszystkich ustaleń faktycznych i prawnych wiodącego organu nadzorczego.</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 xml:space="preserve">Wspólne akta sprawy zawierają wszystkie dowody winy lub braku winy, w tym dokumenty i inne dowody dostarczone przez strony w toku postępowania. </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4.</w:t>
            </w:r>
            <w:r w:rsidRPr="001E4468">
              <w:rPr>
                <w:b/>
                <w:i/>
              </w:rPr>
              <w:tab/>
              <w:t xml:space="preserve">Na wniosek strony o ochronę praw ustawowych lub o ochronę praw innych osób lub gdy leży to w interesie publicznym, lub w celu ochrony bezpieczeństwa operacyjnego i </w:t>
            </w:r>
            <w:proofErr w:type="spellStart"/>
            <w:r w:rsidRPr="001E4468">
              <w:rPr>
                <w:b/>
                <w:i/>
              </w:rPr>
              <w:t>cyberbezpieczeństwa</w:t>
            </w:r>
            <w:proofErr w:type="spellEnd"/>
            <w:r w:rsidRPr="001E4468">
              <w:rPr>
                <w:b/>
                <w:i/>
              </w:rPr>
              <w:t>, organ nadzorczy może ograniczyć prawa, o których mowa w ust. 1 lit. c). Każde takie ograniczenie musi być wprowadzone zgodnie z krajowym prawem proceduralnym mającym zastosowanie na mocy art. 2a ust. 1 do wszelkich kontaktów bezpośrednich między organem nadzorczym a stroną otrzymującą ograniczone informacje; musi ono także być proporcjonalne w świetle odnośnych praw ustawowych innych osób lub realizowanego interesu publicznego. Strona wnioskująca o zachowanie poufności dostarcza poufną wersję wszelkich informacji, jak również sugerowaną wersję niepoufną.</w:t>
            </w:r>
          </w:p>
        </w:tc>
      </w:tr>
      <w:tr w:rsidR="00A65235" w:rsidRPr="001E4468" w:rsidTr="00355203">
        <w:trPr>
          <w:jc w:val="center"/>
        </w:trPr>
        <w:tc>
          <w:tcPr>
            <w:tcW w:w="4876" w:type="dxa"/>
          </w:tcPr>
          <w:p w:rsidR="00A65235" w:rsidRPr="001E4468" w:rsidRDefault="00A65235" w:rsidP="00355203">
            <w:pPr>
              <w:pStyle w:val="Normal6"/>
            </w:pPr>
          </w:p>
        </w:tc>
        <w:tc>
          <w:tcPr>
            <w:tcW w:w="4876" w:type="dxa"/>
          </w:tcPr>
          <w:p w:rsidR="00A65235" w:rsidRPr="001E4468" w:rsidRDefault="00A65235" w:rsidP="00355203">
            <w:pPr>
              <w:pStyle w:val="Normal6"/>
              <w:rPr>
                <w:b/>
                <w:i/>
              </w:rPr>
            </w:pPr>
            <w:r w:rsidRPr="001E4468">
              <w:rPr>
                <w:b/>
                <w:i/>
              </w:rPr>
              <w:t>5.</w:t>
            </w:r>
            <w:r w:rsidRPr="001E4468">
              <w:rPr>
                <w:b/>
                <w:i/>
              </w:rPr>
              <w:tab/>
              <w:t xml:space="preserve">Niepoufną wersję dokumentów dostarczonych przez stronę powinien określić organ nadzorczy dokonujący ustalenia zgodnie z ust. 4 zdanie pierwsze, stosując wyłącznie środki ściśle proporcjonalne, takie jak utajnienie określonych części dokumentów. </w:t>
            </w:r>
          </w:p>
        </w:tc>
      </w:tr>
      <w:tr w:rsidR="00A65235" w:rsidRPr="001E4468" w:rsidTr="00355203">
        <w:trPr>
          <w:jc w:val="center"/>
        </w:trPr>
        <w:tc>
          <w:tcPr>
            <w:tcW w:w="4876" w:type="dxa"/>
          </w:tcPr>
          <w:p w:rsidR="00A65235" w:rsidRPr="001E4468" w:rsidRDefault="00A65235" w:rsidP="00355203">
            <w:pPr>
              <w:pStyle w:val="Normal6"/>
            </w:pPr>
          </w:p>
        </w:tc>
        <w:tc>
          <w:tcPr>
            <w:tcW w:w="4876" w:type="dxa"/>
          </w:tcPr>
          <w:p w:rsidR="00A65235" w:rsidRPr="001E4468" w:rsidRDefault="00A65235" w:rsidP="00355203">
            <w:pPr>
              <w:pStyle w:val="Normal6"/>
              <w:rPr>
                <w:b/>
                <w:i/>
              </w:rPr>
            </w:pPr>
            <w:r w:rsidRPr="001E4468">
              <w:rPr>
                <w:b/>
                <w:i/>
              </w:rPr>
              <w:t>6.</w:t>
            </w:r>
            <w:r w:rsidRPr="001E4468">
              <w:rPr>
                <w:b/>
                <w:i/>
              </w:rPr>
              <w:tab/>
              <w:t>Organy nadzorcze, których sprawa dotyczy, powinny mieć zawsze dostęp do poufnej wersji wszystkich dokumentów i mogą sprzeciwić się utajnieniu, którego nie uznają za ściśle proporcjonalne. Zgodnie z ust. 4 zdanie pierwsze organy nadzorcze niezwłocznie informują strony, że informacje nie zostają ujawnione. Wiodący organ nadzorczy powinien rejestrować każdy dostęp do wspólnych akt sprawy.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7.</w:t>
            </w:r>
            <w:r w:rsidRPr="001E4468">
              <w:rPr>
                <w:b/>
                <w:i/>
              </w:rPr>
              <w:tab/>
              <w:t xml:space="preserve">W trosce o skuteczność procedur organy nadzorcze ograniczają długość pism składanych przez strony do maksymalnie 50 stron.  Organy te powinny ustalić rozsądne i odpowiednie terminy nie krótsze niż trzy tygodnie i nie dłuższe niż sześć tygodni, chyba że wyjątkowe okoliczności wymagają rozsądnego przedłużenia. Wiodący organ nadzorczy nie powinien być zobowiązany do uwzględnienia opinii pisemnych otrzymanych po upływie tego terminu. </w:t>
            </w:r>
          </w:p>
        </w:tc>
      </w:tr>
      <w:tr w:rsidR="00A65235" w:rsidRPr="001E4468" w:rsidTr="00355203">
        <w:trPr>
          <w:jc w:val="center"/>
        </w:trPr>
        <w:tc>
          <w:tcPr>
            <w:tcW w:w="4876" w:type="dxa"/>
          </w:tcPr>
          <w:p w:rsidR="00A65235" w:rsidRPr="001E4468" w:rsidRDefault="00A65235" w:rsidP="00355203">
            <w:pPr>
              <w:pStyle w:val="Normal6"/>
            </w:pPr>
          </w:p>
        </w:tc>
        <w:tc>
          <w:tcPr>
            <w:tcW w:w="4876" w:type="dxa"/>
          </w:tcPr>
          <w:p w:rsidR="00A65235" w:rsidRPr="001E4468" w:rsidRDefault="00A65235" w:rsidP="00355203">
            <w:pPr>
              <w:pStyle w:val="Normal6"/>
              <w:rPr>
                <w:b/>
                <w:i/>
              </w:rPr>
            </w:pPr>
            <w:r w:rsidRPr="001E4468">
              <w:rPr>
                <w:b/>
                <w:i/>
              </w:rPr>
              <w:t>8.</w:t>
            </w:r>
            <w:r w:rsidRPr="001E4468">
              <w:rPr>
                <w:b/>
                <w:i/>
              </w:rPr>
              <w:tab/>
              <w:t xml:space="preserve">Wiodący organ nadzorczy może łączyć i rozdzielać sprawy zgodnie z krajowym prawem procesowym, o ile nie narusza to praw stron.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c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2c</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Współpraca między organami nadzorczymi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w:t>
            </w:r>
            <w:r w:rsidRPr="001E4468">
              <w:rPr>
                <w:b/>
                <w:i/>
              </w:rPr>
              <w:tab/>
              <w:t>Wiodący organ nadzorczy organizuje, koordynuje i prowadzi sprawę w sposób skuteczny i sprawny, zgodnie z rozporządzeniem (UE) 2016/679, niniejszym rozporządzeniem i wszelkimi obowiązującymi przepisami krajowego prawa proceduralnego.</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w:t>
            </w:r>
            <w:r w:rsidRPr="001E4468">
              <w:rPr>
                <w:b/>
                <w:i/>
              </w:rPr>
              <w:tab/>
              <w:t>Każdy organ nadzorczy może oświadczyć, że dana sprawa go dotyczy, uzasadniając dlaczego jego zdaniem spełnia kryteria definicji organu nadzorczego, którego sprawa dotyczy, zgodnie z art. 4 pkt 22 rozporządzenia (UE) 2016/679. Wiodący organ nadzorczy prowadzi wykaz organów nadzorczych, których sprawa dotyczy, dla każdej sprawy we wspólnych aktach sprawy.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W przypadku gdy wiodący organ nadzorczy uzna, że organ nadzorczy, który oświadczył, że dana sprawa go dotyczy zgodnie z tym ustępem, nie odpowiada definicji organu nadzorczego, którego sprawa dotyczy, informuje ten organ o swojej ocenie. W terminie jednego tygodnia od otrzymania tej oceny organ nadzorczy, który oświadczył, że sprawa go dotyczy, wycofuje swoje oświadczenie lub wydaje uzasadnioną opinię, w której przedstawia powody, dla których uważa ocenę wiodącego organu nadzorczego za nieprawidłową. Jeżeli rozbieżnych ocen wiodącego organu nadzorczego i organu nadzorczego, który oświadczył, że sprawa go dotyczy, nie można rozstrzygnąć w inny sposób, wiodący organ nadzorczy zwraca o rozstrzygnięcie do Europejskiej Rady Ochrony Danych na podstawie art. 26a.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Każdy organ nadzorczy, którego sprawa dotyczy i który otrzymuje istotne informacje dotyczące danej sprawy, przekazuje je wiodącemu organowi nadzorczemu niezwłocznie, a najpóźniej w terminie jednego tygodnia od dnia otrzymania takich informacji.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4.</w:t>
            </w:r>
            <w:r w:rsidRPr="001E4468">
              <w:rPr>
                <w:b/>
                <w:i/>
              </w:rPr>
              <w:tab/>
              <w:t>Jeżeli rozbieżnych opinii nie da się pogodzić lub w przypadku braku działania innego organu nadzorczego, organy nadzorcze korzystają z uprawnień przewidzianych w celu restrukturyzacji i uporządkowanej likwidacji takich sytuacji na mocy niniejszego rozporządzenia i rozdziału VII rozporządzenia (UE) 2016/679.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w:t>
            </w:r>
            <w:r w:rsidRPr="001E4468">
              <w:rPr>
                <w:b/>
                <w:i/>
              </w:rPr>
              <w:tab/>
              <w:t>Wszystkie pisemne dokumenty organów nadzorczych są przekazywane drogą elektroniczną w zwięzłej, przejrzystej, zrozumiałej i łatwo dostępnej formie, jasnym i prostym językiem.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2d</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Używanie języków i tłumaczenia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w:t>
            </w:r>
            <w:r w:rsidRPr="001E4468">
              <w:rPr>
                <w:b/>
                <w:i/>
              </w:rPr>
              <w:tab/>
              <w:t>Europejska Rada Ochrony Danych określa jeden język, który jest akceptowany przez wszystkie organy nadzorcze w toku procedury współpracy („język współpracy”).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w:t>
            </w:r>
            <w:r w:rsidRPr="001E4468">
              <w:rPr>
                <w:b/>
                <w:i/>
              </w:rPr>
              <w:tab/>
              <w:t>Gdy organ nadzorczy dzieli się istotnymi informacjami z innym organem nadzorczym, przedstawia tłumaczenie na język współpracy lub jakikolwiek inny język akceptowany przez organ nadzorczy otrzymujący informacje.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Wiodący organ nadzorczy dostarcza pisma do wspólnych akt sprawy w języku oryginału i zapewnia ich tłumaczenie na język współpracy.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4.</w:t>
            </w:r>
            <w:r w:rsidRPr="001E4468">
              <w:rPr>
                <w:b/>
                <w:i/>
              </w:rPr>
              <w:tab/>
              <w:t>We wszelkich bezpośrednich kontaktach ze stronami organy nadzorcze przekazują stronom informacje w języku oryginalnym oraz, w razie potrzeby, tłumaczenie na język krajowego prawa procesowego lub na inny język, który strona rozumie lub którego używa w rutynowej komunikacji zewnętrznej.</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w:t>
            </w:r>
            <w:r w:rsidRPr="001E4468">
              <w:rPr>
                <w:b/>
                <w:i/>
              </w:rPr>
              <w:tab/>
              <w:t>Organ nadzorczy może zapewnić tłumaczenie automatyczne, jeżeli uzna, że tłumaczenie automatyczne nie różni się zasadniczo od oryginału.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6.</w:t>
            </w:r>
            <w:r w:rsidRPr="001E4468">
              <w:rPr>
                <w:b/>
                <w:i/>
              </w:rPr>
              <w:tab/>
              <w:t>W przypadku skorzystania ze środka ochrony prawnej przed sądem przeciwko organowi nadzorczemu organ nadzorczy dostarcza wspólne akta sprawy i wszelkie inne istotne informacje w języku akceptowanym przez władzę sądowniczą danego państwa członkowskiego.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 xml:space="preserve">Skarga </w:t>
            </w:r>
            <w:r w:rsidRPr="001E4468">
              <w:rPr>
                <w:b/>
                <w:i/>
              </w:rPr>
              <w:t>wniesiona na podstawie rozporządzenia (UE) 2016/679, dotycząca transgranicznego przetwarzania danych</w:t>
            </w:r>
            <w:r w:rsidRPr="001E4468">
              <w:t xml:space="preserve">, </w:t>
            </w:r>
            <w:r w:rsidRPr="001E4468">
              <w:rPr>
                <w:b/>
                <w:i/>
              </w:rPr>
              <w:t xml:space="preserve">powinna zawierać wymagane informacje </w:t>
            </w:r>
            <w:r w:rsidRPr="001E4468">
              <w:t>zgodnie z</w:t>
            </w:r>
            <w:r w:rsidRPr="001E4468">
              <w:rPr>
                <w:b/>
                <w:i/>
              </w:rPr>
              <w:t> formularzem określonym w załączniku</w:t>
            </w:r>
            <w:r w:rsidRPr="001E4468">
              <w:t xml:space="preserve">. </w:t>
            </w:r>
            <w:r w:rsidRPr="001E4468">
              <w:rPr>
                <w:b/>
                <w:i/>
              </w:rPr>
              <w:t>Aby uznać skargę za dopuszczalną nie są wymagane żadne dodatkowe informacje.</w:t>
            </w:r>
          </w:p>
        </w:tc>
        <w:tc>
          <w:tcPr>
            <w:tcW w:w="4876" w:type="dxa"/>
            <w:hideMark/>
          </w:tcPr>
          <w:p w:rsidR="00A65235" w:rsidRPr="001E4468" w:rsidRDefault="00A65235" w:rsidP="00355203">
            <w:pPr>
              <w:pStyle w:val="Normal6"/>
              <w:rPr>
                <w:szCs w:val="24"/>
              </w:rPr>
            </w:pPr>
            <w:r w:rsidRPr="001E4468">
              <w:t>1.</w:t>
            </w:r>
            <w:r w:rsidRPr="001E4468">
              <w:tab/>
              <w:t xml:space="preserve">Skarga </w:t>
            </w:r>
            <w:r w:rsidRPr="001E4468">
              <w:rPr>
                <w:b/>
                <w:i/>
              </w:rPr>
              <w:t>podlegająca niniejszemu rozporządzeniu powinna zawierać informacje wymagane we wzorze</w:t>
            </w:r>
            <w:r w:rsidRPr="001E4468">
              <w:t>, zgodnie z</w:t>
            </w:r>
            <w:r w:rsidRPr="001E4468">
              <w:rPr>
                <w:b/>
                <w:i/>
              </w:rPr>
              <w:t xml:space="preserve"> załącznikiem</w:t>
            </w:r>
            <w:r w:rsidRPr="001E4468">
              <w:t xml:space="preserve">. </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pPr>
            <w:r w:rsidRPr="001E4468">
              <w:rPr>
                <w:b/>
                <w:i/>
              </w:rPr>
              <w:t>Aby uznać skargę za dopuszczalną nie są wymagane żadne dodatkowe informacje.</w:t>
            </w:r>
            <w:r w:rsidRPr="001E4468">
              <w:t xml:space="preserve"> </w:t>
            </w:r>
            <w:r w:rsidRPr="001E4468">
              <w:rPr>
                <w:b/>
                <w:i/>
              </w:rPr>
              <w:t>Informacje te można podać w dowolny sposób akceptowany przez organ, w tym nie korzystając ze wzoru.</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Skarżący nie ma obowiązku skontaktowania się ze stroną objętą postępowaniem przed złożeniem skargi. W przypadku gdy skarżący pozostawał w kontakcie ze stroną objętą postępowaniem przed złożeniem skargi dotyczącej tej samej sprawy, przekazuje on informacje związane z tym kontaktem zgodnie z załącznikiem.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69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1b.</w:t>
            </w:r>
            <w:r w:rsidRPr="001E4468">
              <w:rPr>
                <w:b/>
                <w:i/>
              </w:rPr>
              <w:tab/>
              <w:t>Organ nadzorczy, do którego wniesiono skargę, potwierdza – w terminie dwóch tygodni – otrzymanie skargi, a jeżeli skarga nie spełnia wymogów określonych w ust. 1, uznaje skargę za niedopuszczalną i informuje skarżącego o brakujących informacjach.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1c.</w:t>
            </w:r>
            <w:r w:rsidRPr="001E4468">
              <w:rPr>
                <w:b/>
                <w:i/>
              </w:rPr>
              <w:tab/>
              <w:t>Organ nadzorczy nadaje skardze numer sprawy i przekazuje tę informację skarżącemu. Nie narusza to oceny dopuszczalności skargi zgodnie z ust. 2 lit. c) pkt (i).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w:t>
            </w:r>
            <w:r w:rsidRPr="001E4468">
              <w:tab/>
              <w:t>Organ nadzorczy, do którego wniesiono skargę</w:t>
            </w:r>
            <w:r w:rsidRPr="001E4468">
              <w:rPr>
                <w:b/>
                <w:i/>
              </w:rPr>
              <w:t>, ustala, czy skarga dotyczy transgranicznego przetwarzania.</w:t>
            </w:r>
          </w:p>
        </w:tc>
        <w:tc>
          <w:tcPr>
            <w:tcW w:w="4876" w:type="dxa"/>
            <w:hideMark/>
          </w:tcPr>
          <w:p w:rsidR="00A65235" w:rsidRPr="001E4468" w:rsidRDefault="00A65235" w:rsidP="00355203">
            <w:pPr>
              <w:pStyle w:val="Normal6"/>
              <w:rPr>
                <w:szCs w:val="24"/>
              </w:rPr>
            </w:pPr>
            <w:r w:rsidRPr="001E4468">
              <w:t>2.</w:t>
            </w:r>
            <w:r w:rsidRPr="001E4468">
              <w:tab/>
            </w:r>
            <w:r w:rsidRPr="001E4468">
              <w:rPr>
                <w:b/>
                <w:i/>
              </w:rPr>
              <w:t>W terminie trzech tygodni od potwierdzenia dopuszczalności skargi zgodnie z ust</w:t>
            </w:r>
            <w:r w:rsidRPr="001E4468">
              <w:t>.</w:t>
            </w:r>
            <w:r w:rsidRPr="001E4468">
              <w:rPr>
                <w:b/>
                <w:i/>
              </w:rPr>
              <w:t xml:space="preserve"> 1b</w:t>
            </w:r>
            <w:r w:rsidRPr="001E4468">
              <w:t xml:space="preserve"> organ nadzorczy, do którego wniesiono skargę</w:t>
            </w:r>
            <w:r w:rsidRPr="001E4468">
              <w:rPr>
                <w:b/>
                <w:i/>
              </w:rPr>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 litera a (nowa)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ustala, w drodze wstępnej decyzji, czy skarga dotyczy transgranicznego przetwarzania danych osobowych skarżącego, biorąc co najmniej pod uwagę:</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 właściwego administratora lub podmiot przetwarzający w odniesieniu do danego przetwarzania;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(ii) liczbę jednostek organizacyjnych administratora lub podmiotu przetwarzającego w UE;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(iii) miejsce głównej siedziby;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(iv) działalność jednostek organizacyjnych w więcej niż jednym państwie członkowskim;</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(v) istotny wpływ lub prawdopodobny istotny wpływ na osoby, których dane dotyczą, w więcej niż jednym państwie członkowskim.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 litera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ustala, który organ nadzorczy jest uznanym wiodącym organem nadzorczym zgodnie z art. 56 ust. 1 rozporządzenia (UE) 2016/679 oraz czy sprawa ma charakter krajowy zgodnie z art. 56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 litera c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podejmuje co najmniej jedno z następujących działań:</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w:t>
            </w:r>
            <w:r w:rsidRPr="001E4468">
              <w:rPr>
                <w:b/>
                <w:i/>
              </w:rPr>
              <w:tab/>
              <w:t>przekazuje skargę uznanemu wiodącemu organowi nadzorczemu zgodnie z art. 56 ust. 1 rozporządzenia (UE) 2016/679 i informuje o tym skarżącego. Ocena dopuszczalności skargi dokonana przez organ nadzorczy, do którego skarga została wniesiona, jest wiążąca dla wiodącego organu nadzorczego; lub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(ii)</w:t>
            </w:r>
            <w:r w:rsidRPr="001E4468">
              <w:rPr>
                <w:b/>
                <w:i/>
              </w:rPr>
              <w:tab/>
              <w:t>rozpatruje skargę zgodnie z art. 56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2a.</w:t>
            </w:r>
            <w:r w:rsidRPr="001E4468">
              <w:rPr>
                <w:b/>
                <w:i/>
              </w:rPr>
              <w:tab/>
              <w:t>Wiodący organ nadzorczy niezwłocznie przekazuje skargę stronie objętej postępowaniem i żąda odpowiedzi bez zbędnej zwłoki, lecz nie później niż w terminie trzech tygodni od dnia, w którym poinformował on stronę objętą postępowaniem. W złożonych przypadkach oraz na należycie uzasadniony wniosek strony objętej postępowaniem wiodący organ nadzorczy może przedłużyć czas na udzielenie odpowiedzi o kolejne trzy tygodnie.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2b.</w:t>
            </w:r>
            <w:r w:rsidRPr="001E4468">
              <w:rPr>
                <w:b/>
                <w:i/>
              </w:rPr>
              <w:tab/>
              <w:t>Strony lub uznany wiodący organ nadzorczy zgłaszają wszelkie zastrzeżenia dotyczące właściwości uznanego wiodącego organu nadzorczego lub rozpatrywania skargi zgodnie z art. 56 ust. 2 rozporządzenia (UE) 2016/679 w terminie trzech tygodni od otrzymania informacji o działaniu podjętym zgodnie z art. 3 ust. 2 lit. c).</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2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2c.</w:t>
            </w:r>
            <w:r w:rsidRPr="001E4468">
              <w:rPr>
                <w:b/>
                <w:i/>
              </w:rPr>
              <w:tab/>
              <w:t>W przypadku wniesienia sprzeciwu zgodnie z ust. 2b organ nadzorczy, do którego wniesiono skargę, może wycofać przekazanie skargi oraz uznać swoją właściwość zgodnie z art. 55 lub 56 rozporządzenia (UE) 2016/679 albo przekazać skargę uznanemu wiodącemu organowi nadzorczemu w terminie dwóch tygodni. Jeżeli nie podjęto żadnego z tych działań lub jeżeli nie znaleziono innego rozwiązania sprzecznych ocen organów nadzorczych w sprawie, organ nadzorczy, do którego wniesiono skargę, zwraca się do Europejskiej Rady Ochrony Danych o rozstrzygnięcie zgodnie z art. 26a. Organ ten przekazuje Europejskiej Radzie Ochrony Danych opis odnośnych czynności przetwarzania, opis organizacji spółki oraz opis miejsca podejmowania decyzji.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3.</w:t>
            </w:r>
            <w:r w:rsidRPr="001E4468">
              <w:rPr>
                <w:b/>
                <w:i/>
              </w:rPr>
              <w:tab/>
              <w:t>Organ nadzorczy, do którego wniesiono skargę, ustala w terminie jednego miesiąca kompletność informacji wymaganych zgodnie z formularzem.</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79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Po dokonaniu oceny kompletności informacji wymaganych zgodnie z formularzem organ nadzorczy, do którego wniesiono skargę, przekazuje ją wiodącemu organowi nadzorczemu.</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5.</w:t>
            </w:r>
            <w:r w:rsidRPr="001E4468">
              <w:rPr>
                <w:b/>
                <w:i/>
              </w:rPr>
              <w:tab/>
              <w:t>Skarżący, który przy wnoszeniu skargi domaga się zachowania poufności, powinien również przedłożyć niepoufną wersję skargi.</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6.</w:t>
            </w:r>
            <w:r w:rsidRPr="001E4468">
              <w:rPr>
                <w:b/>
                <w:i/>
              </w:rPr>
              <w:tab/>
              <w:t>Organ nadzorczy, do którego wniesiono skargę, potwierdza jej otrzymanie w terminie jednego tygodnia. Potwierdzenie to pozostaje bez uszczerbku dla oceny dopuszczalności skargi zgodnie z ust. 3.</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Pr>
        <w:pStyle w:val="AMNumberTabs0"/>
        <w:keepNext/>
      </w:pPr>
      <w:r w:rsidRPr="001E4468">
        <w:t>Poprawka</w:t>
      </w:r>
      <w:r w:rsidRPr="001E4468">
        <w:tab/>
      </w:r>
      <w:r w:rsidRPr="001E4468">
        <w:tab/>
        <w:t>82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Rozdział II – tytuł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II</w:t>
            </w:r>
            <w:r w:rsidRPr="001E4468">
              <w:tab/>
            </w:r>
            <w:r w:rsidRPr="001E4468">
              <w:rPr>
                <w:b/>
                <w:i/>
              </w:rPr>
              <w:t>Wnoszenie</w:t>
            </w:r>
            <w:r w:rsidRPr="001E4468">
              <w:t xml:space="preserve"> i </w:t>
            </w:r>
            <w:r w:rsidRPr="001E4468">
              <w:rPr>
                <w:b/>
                <w:i/>
              </w:rPr>
              <w:t>rozpatrywanie skarg</w:t>
            </w:r>
          </w:p>
        </w:tc>
        <w:tc>
          <w:tcPr>
            <w:tcW w:w="4876" w:type="dxa"/>
            <w:hideMark/>
          </w:tcPr>
          <w:p w:rsidR="00A65235" w:rsidRPr="001E4468" w:rsidRDefault="00A65235" w:rsidP="00355203">
            <w:pPr>
              <w:pStyle w:val="Normal6"/>
              <w:rPr>
                <w:szCs w:val="24"/>
              </w:rPr>
            </w:pPr>
            <w:r w:rsidRPr="001E4468">
              <w:t>II</w:t>
            </w:r>
            <w:r w:rsidRPr="001E4468">
              <w:tab/>
            </w:r>
            <w:r w:rsidRPr="001E4468">
              <w:rPr>
                <w:b/>
                <w:i/>
              </w:rPr>
              <w:t>Skargi</w:t>
            </w:r>
            <w:r w:rsidRPr="001E4468">
              <w:t xml:space="preserve"> i </w:t>
            </w:r>
            <w:r w:rsidRPr="001E4468">
              <w:rPr>
                <w:b/>
                <w:i/>
              </w:rPr>
              <w:t>procedury z urzędu</w:t>
            </w:r>
          </w:p>
        </w:tc>
      </w:tr>
    </w:tbl>
    <w:p w:rsidR="00A65235" w:rsidRPr="001E4468" w:rsidRDefault="00A65235" w:rsidP="00A65235">
      <w:pPr>
        <w:pStyle w:val="AmCrossRef"/>
      </w:pPr>
      <w:r w:rsidRPr="001E4468">
        <w:t>(Nagłówek „rozdział II” zostaje umieszczony po art. 3, a jego tytuł zmieniony)</w:t>
      </w:r>
    </w:p>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Rozpatrywanie skarg</w:t>
            </w:r>
          </w:p>
        </w:tc>
        <w:tc>
          <w:tcPr>
            <w:tcW w:w="4876" w:type="dxa"/>
            <w:hideMark/>
          </w:tcPr>
          <w:p w:rsidR="00A65235" w:rsidRPr="001E4468" w:rsidRDefault="00A65235" w:rsidP="00355203">
            <w:pPr>
              <w:pStyle w:val="Normal6"/>
              <w:rPr>
                <w:szCs w:val="24"/>
              </w:rPr>
            </w:pPr>
            <w:r w:rsidRPr="001E4468">
              <w:rPr>
                <w:i/>
              </w:rPr>
              <w:t>(Nie dotyczy polskiej wersji językowej)</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Podczas</w:t>
            </w:r>
            <w:r w:rsidRPr="001E4468">
              <w:t xml:space="preserve"> </w:t>
            </w:r>
            <w:r w:rsidRPr="001E4468">
              <w:rPr>
                <w:b/>
                <w:i/>
              </w:rPr>
              <w:t>dokonywania</w:t>
            </w:r>
            <w:r w:rsidRPr="001E4468">
              <w:t xml:space="preserve"> oceny, w jakim zakresie należy rozpatrywać daną skargę, </w:t>
            </w:r>
            <w:r w:rsidRPr="001E4468">
              <w:rPr>
                <w:b/>
                <w:i/>
              </w:rPr>
              <w:t xml:space="preserve">organ nadzorczy uwzględnia </w:t>
            </w:r>
            <w:r w:rsidRPr="001E4468">
              <w:t>w</w:t>
            </w:r>
            <w:r w:rsidRPr="001E4468">
              <w:rPr>
                <w:b/>
                <w:i/>
              </w:rPr>
              <w:t> każdej sprawie wszystkie jej istotne okoliczności, w tym wszystkie poniższe elementy</w:t>
            </w:r>
            <w:r w:rsidRPr="001E4468">
              <w:t>:</w:t>
            </w:r>
          </w:p>
        </w:tc>
        <w:tc>
          <w:tcPr>
            <w:tcW w:w="4876" w:type="dxa"/>
            <w:hideMark/>
          </w:tcPr>
          <w:p w:rsidR="00A65235" w:rsidRPr="001E4468" w:rsidRDefault="00A65235" w:rsidP="00355203">
            <w:pPr>
              <w:pStyle w:val="Normal6"/>
              <w:rPr>
                <w:szCs w:val="24"/>
              </w:rPr>
            </w:pPr>
            <w:r w:rsidRPr="001E4468">
              <w:rPr>
                <w:i/>
              </w:rPr>
              <w:t>1.</w:t>
            </w:r>
            <w:r w:rsidRPr="001E4468">
              <w:tab/>
            </w:r>
            <w:r w:rsidRPr="001E4468">
              <w:rPr>
                <w:b/>
                <w:i/>
              </w:rPr>
              <w:t>Podczas dokonywania oceny, w jakim zakresie należy rozpatrywać daną skargę, wiodący organ nadzorczy dąży do tego, aby w każdej sprawie uwzględnić następujące elementy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r>
            <w:r w:rsidRPr="001E4468">
              <w:rPr>
                <w:b/>
                <w:i/>
              </w:rPr>
              <w:t>celowość zapewnienia</w:t>
            </w:r>
            <w:r w:rsidRPr="001E4468">
              <w:t xml:space="preserve"> skarżącemu skutecznego i terminowego środka ochrony prawnej;</w:t>
            </w:r>
          </w:p>
        </w:tc>
        <w:tc>
          <w:tcPr>
            <w:tcW w:w="4876" w:type="dxa"/>
            <w:hideMark/>
          </w:tcPr>
          <w:p w:rsidR="00A65235" w:rsidRPr="001E4468" w:rsidRDefault="00A65235" w:rsidP="00355203">
            <w:pPr>
              <w:pStyle w:val="Normal6"/>
              <w:rPr>
                <w:szCs w:val="24"/>
              </w:rPr>
            </w:pPr>
            <w:r w:rsidRPr="001E4468">
              <w:t>a)</w:t>
            </w:r>
            <w:r w:rsidRPr="001E4468">
              <w:tab/>
            </w:r>
            <w:r w:rsidRPr="001E4468">
              <w:rPr>
                <w:b/>
                <w:i/>
              </w:rPr>
              <w:t>zapewnienie</w:t>
            </w:r>
            <w:r w:rsidRPr="001E4468">
              <w:t xml:space="preserve"> skarżącemu skutecznego i terminowego środka ochrony prawnej;</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r>
            <w:r w:rsidRPr="001E4468">
              <w:rPr>
                <w:b/>
                <w:i/>
              </w:rPr>
              <w:t>wagę ewentualnego naruszenia</w:t>
            </w:r>
            <w:r w:rsidRPr="001E4468">
              <w:t>;</w:t>
            </w:r>
          </w:p>
        </w:tc>
        <w:tc>
          <w:tcPr>
            <w:tcW w:w="4876" w:type="dxa"/>
            <w:hideMark/>
          </w:tcPr>
          <w:p w:rsidR="00A65235" w:rsidRPr="001E4468" w:rsidRDefault="00A65235" w:rsidP="00355203">
            <w:pPr>
              <w:pStyle w:val="Normal6"/>
              <w:rPr>
                <w:szCs w:val="24"/>
              </w:rPr>
            </w:pPr>
            <w:r w:rsidRPr="001E4468">
              <w:t>b)</w:t>
            </w:r>
            <w:r w:rsidRPr="001E4468">
              <w:tab/>
            </w:r>
            <w:r w:rsidRPr="001E4468">
              <w:rPr>
                <w:b/>
                <w:i/>
              </w:rPr>
              <w:t>zbadanie wszystkich okoliczności faktycznych i prawnych wymaganych do wspólnego rozstrzygnięcia skargi i wydania decyzji na podstawie art. 60 ust. 7, 8 i 9 rozporządzenia (UE) 2016/679</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c)</w:t>
            </w:r>
            <w:r w:rsidRPr="001E4468">
              <w:tab/>
            </w:r>
            <w:r w:rsidRPr="001E4468">
              <w:rPr>
                <w:b/>
                <w:i/>
              </w:rPr>
              <w:t>systemowy</w:t>
            </w:r>
            <w:r w:rsidRPr="001E4468">
              <w:t xml:space="preserve"> lub </w:t>
            </w:r>
            <w:r w:rsidRPr="001E4468">
              <w:rPr>
                <w:b/>
                <w:i/>
              </w:rPr>
              <w:t>powtarzalny charakter ewentualnego naruszenia</w:t>
            </w:r>
            <w:r w:rsidRPr="001E4468">
              <w:t>.</w:t>
            </w:r>
          </w:p>
        </w:tc>
        <w:tc>
          <w:tcPr>
            <w:tcW w:w="4876" w:type="dxa"/>
            <w:hideMark/>
          </w:tcPr>
          <w:p w:rsidR="00A65235" w:rsidRPr="001E4468" w:rsidRDefault="00A65235" w:rsidP="00355203">
            <w:pPr>
              <w:pStyle w:val="Normal6"/>
              <w:rPr>
                <w:szCs w:val="24"/>
              </w:rPr>
            </w:pPr>
            <w:r w:rsidRPr="001E4468">
              <w:t>c)</w:t>
            </w:r>
            <w:r w:rsidRPr="001E4468">
              <w:tab/>
            </w:r>
            <w:r w:rsidRPr="001E4468">
              <w:rPr>
                <w:b/>
                <w:i/>
              </w:rPr>
              <w:t>zbadanie wszelkich innych elementów niezbędnych do skutecznego egzekwowania rozporządzenia (UE) 2016/679, w tym wykonywanie z urzędu uprawnień na podstawie art. 58 ust. 2, art. 83</w:t>
            </w:r>
            <w:r w:rsidRPr="001E4468">
              <w:t xml:space="preserve"> lub </w:t>
            </w:r>
            <w:r w:rsidRPr="001E4468">
              <w:rPr>
                <w:b/>
                <w:i/>
              </w:rPr>
              <w:t>art. 84 rozporządzenia (UE) 2016/679, w szczególności w przypadku systemowych, poważnych lub powtarzalnych naruszeń</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Rozpatrywanie skargi musi zawsze prowadzić do wydania prawnie wiążącej decyzji, która podlega skutecznemu środkowi odwoławczemu zgodnie z art. 78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89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1b.</w:t>
            </w:r>
            <w:r w:rsidRPr="001E4468">
              <w:rPr>
                <w:b/>
                <w:i/>
              </w:rPr>
              <w:tab/>
              <w:t>Wiodący organ nadzorczy wydaje projekt decyzji na podstawie art. 60 ust. 3 rozporządzenia (UE) 2016/679 niezwłocznie i nie później niż dziewięć miesięcy od otrzymania skargi.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W wyjątkowych przypadkach okres ten można przedłużyć o:</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osiem tygodni w przypadku przedstawienia uwag na podstawie art. 9 ust. 3 w odniesieniu do streszczenia kluczowych kwestii lub zaktualizowanego streszczenia kluczowych kwestii;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osiem tygodni, w przypadku gdy wiodący organ nadzorczy zamierza nałożyć grzywny lub inne kary;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okres pomiędzy przekazaniem sprawy na mocy art. 26a ust. 1 lub 2 a podjęciem decyzji przez Europejską Radę Ochrony Danych;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w:t>
            </w:r>
            <w:r w:rsidRPr="001E4468">
              <w:rPr>
                <w:b/>
                <w:i/>
              </w:rPr>
              <w:tab/>
              <w:t>okres każdego przedłużenia dozwolonego przez Europejską Radę Ochrony Danych na podstawie art. 26a ust. 3.</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Każdego przedłużenia, o którym mowa w lit. a)–d), można dokonać tylko raz.</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4 – akapit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1c.</w:t>
            </w:r>
            <w:r w:rsidRPr="001E4468">
              <w:rPr>
                <w:b/>
                <w:i/>
              </w:rPr>
              <w:tab/>
              <w:t>Akapit 1b nie ma zastosowania, gdy sprawa zostanie przekazana w ramach mechanizmu spójności na podstawie art. 60 ust. 4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Skargę można rozpatrzyć w drodze ugody między skarżącym a </w:t>
            </w:r>
            <w:r w:rsidRPr="001E4468">
              <w:rPr>
                <w:b/>
                <w:i/>
              </w:rPr>
              <w:t>stronami objętymi</w:t>
            </w:r>
            <w:r w:rsidRPr="001E4468">
              <w:t xml:space="preserve"> postępowaniem</w:t>
            </w:r>
            <w:r w:rsidRPr="001E4468">
              <w:rPr>
                <w:b/>
                <w:i/>
              </w:rPr>
              <w:t>. Jeżeli organ nadzorczy uzna, że ustalono ugodowe rozstrzygnięcie sporu, informuje skarżącego o proponowanej ugodzie.</w:t>
            </w:r>
            <w:r w:rsidRPr="001E4468">
              <w:t xml:space="preserve"> </w:t>
            </w:r>
            <w:r w:rsidRPr="001E4468">
              <w:rPr>
                <w:b/>
                <w:i/>
              </w:rPr>
              <w:t>Jeżeli skarżący w terminie jednego miesiąca nie wniesie sprzeciwu wobec ugody zaproponowanej przez organ nadzorczy, skargę uznaje się za wycofaną.</w:t>
            </w:r>
          </w:p>
        </w:tc>
        <w:tc>
          <w:tcPr>
            <w:tcW w:w="4876" w:type="dxa"/>
            <w:hideMark/>
          </w:tcPr>
          <w:p w:rsidR="00A65235" w:rsidRPr="001E4468" w:rsidRDefault="00A65235" w:rsidP="00355203">
            <w:pPr>
              <w:pStyle w:val="Normal6"/>
              <w:rPr>
                <w:szCs w:val="24"/>
              </w:rPr>
            </w:pPr>
            <w:r w:rsidRPr="001E4468">
              <w:rPr>
                <w:b/>
                <w:i/>
              </w:rPr>
              <w:t>1.</w:t>
            </w:r>
            <w:r w:rsidRPr="001E4468">
              <w:rPr>
                <w:b/>
                <w:i/>
              </w:rPr>
              <w:tab/>
            </w:r>
            <w:r w:rsidRPr="001E4468">
              <w:t>Skargę można rozpatrzyć w drodze ugody między skarżącym a </w:t>
            </w:r>
            <w:r w:rsidRPr="001E4468">
              <w:rPr>
                <w:b/>
                <w:i/>
              </w:rPr>
              <w:t>stroną objętą</w:t>
            </w:r>
            <w:r w:rsidRPr="001E4468">
              <w:t xml:space="preserve"> postępowaniem</w:t>
            </w:r>
            <w:r w:rsidRPr="001E4468">
              <w:rPr>
                <w:b/>
                <w:i/>
              </w:rPr>
              <w:t xml:space="preserve"> na każdym etapie postępowania. Organ nadzorczy przyjmujący skargę lub wiodący organ nadzorczy mogą zachęcać do zawarcia</w:t>
            </w:r>
            <w:r w:rsidRPr="001E4468">
              <w:t xml:space="preserve"> ugody </w:t>
            </w:r>
            <w:r w:rsidRPr="001E4468">
              <w:rPr>
                <w:b/>
                <w:i/>
              </w:rPr>
              <w:t>i ułatwiać ten polubowny proces</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Ugodę między skarżącym a stroną objętą postępowaniem uznaje się za zawartą w przypadku wyraźnego porozumienia. W przypadku ugody strony informują o tym w terminie jednego miesiąca wiodący organ nadzorczy i organ nadzorczy, do którego wniesiono skargę.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 akapit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1b.</w:t>
            </w:r>
            <w:r w:rsidRPr="001E4468">
              <w:rPr>
                <w:b/>
                <w:i/>
              </w:rPr>
              <w:tab/>
              <w:t>W terminie jednego miesiąca od przekazania informacji o ugodzie zgodnie akapitem 1a przedkłada się projekt decyzji zgodnie z art. 56 ust. 4 rozporządzenia (UE) 2016/679, wskazując, czy: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zostały spełnione warunki ugody zgodnie z akapitem 1a oraz</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zostanie wszczęte postępowanie z urzędu zgodnie z akapitem 1d.</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 akapit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1c.</w:t>
            </w:r>
            <w:r w:rsidRPr="001E4468">
              <w:rPr>
                <w:b/>
                <w:i/>
              </w:rPr>
              <w:tab/>
              <w:t>Jeżeli w terminie jednego miesiąca żaden z pozostałych organów nadzorczych, których sprawa dotyczy, nie wyrazi sprzeciwu wobec projektu decyzji, o którym mowa w akapicie 1b, lub jeżeli Europejska Rada Ochrony Danych potwierdzi zawarcie ugody w ramach procedury przewidzianej w art. 65 ust. 1 lit. a) rozporządzenia (UE) 2016/679, skargę uznaje się za wycofaną, a ugodę uznaje się za zawartą.</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 akapit 1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1d.</w:t>
            </w:r>
            <w:r w:rsidRPr="001E4468">
              <w:rPr>
                <w:b/>
                <w:i/>
              </w:rPr>
              <w:tab/>
              <w:t>Ugoda nie uniemożliwia wiodącemu organowi nadzorczemu przeprowadzenia postępowania z urzędu w tej samej sprawie. Może on zatem wszcząć postępowanie z urzędu, w szczególności jeżeli: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strona objęta postępowaniem działa w warunkach recydywy;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strona objęta postępowaniem była stroną wielu innych ugód;</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szeroko pojęty przedmiot skargi odnosi się do dużej liczby osób, których dane dotyczą, innych niż skarżący, jest długotrwały lub ma poważny charakter; lub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w:t>
            </w:r>
            <w:r w:rsidRPr="001E4468">
              <w:rPr>
                <w:b/>
                <w:i/>
              </w:rPr>
              <w:tab/>
              <w:t>wykonanie uprawnień jest konieczne do zapewnienia skutecznego, proporcjonalnego i odstraszającego egzekwowania przepisów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5a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Wniosek o wszczęcie procedury z urzędu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w:t>
            </w:r>
            <w:r w:rsidRPr="001E4468">
              <w:rPr>
                <w:b/>
                <w:i/>
              </w:rPr>
              <w:tab/>
              <w:t>W przypadku uznania, że może dojść do naruszenia rozporządzenia (UE) 2016/679 oraz do wpływu na osoby, których dane dotyczą, na terytorium danego państwa członkowskiego, każdy organ nadzorczy, którego sprawa dotyczy, może wystąpić z wnioskiem o wszczęcie postępowania z urzędu, składając pisemny wniosek o działanie uznaniowe zgodnie z ust. 2 do wiodącego organu nadzorczego. Wniosek taki musi zawierać co najmniej następujące informacje: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oświadczenie o statusie organu nadzorczego, którego sprawa dotyczy, oraz</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streszczenie kluczowych kwestii na podstawie art. 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 W terminie trzech tygodni uznany wiodący organ nadzorczy: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informuje organ nadzorczy, którego sprawa dotyczy, o wszczęciu postępowania z urzędu;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informuje organ nadzorczy, którego sprawa dotyczy, że do sprawy ma zastosowanie art. 56 ust. 2 rozporządzenia (UE) 2016/679 oraz że zgodnie z art. 56 ust. 3 rozporządzenia (UE) 2016/679 wiodący organ nadzorczy nie zamierza sam rozpatrywać sprawy; lub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odrzuca wniosek, jeżeli uzna, że nie jest wiodącym organem nadzorczym lub że prima facie nie doszło do naruszenia rozporządzenia (UE) 2016/679.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b/>
                <w:i/>
              </w:rPr>
            </w:pPr>
            <w:r w:rsidRPr="001E4468">
              <w:rPr>
                <w:b/>
                <w:i/>
              </w:rPr>
              <w:t>W przypadku, o którym mowa w lit. a) niniejszego ustępu, organ nadzorczy, którego sprawa dotyczy, może przedłożyć wiodącemu organowi nadzorczemu projekt decyzji zgodnie z art. 56 ust. 4 rozporządzenia (UE) 2016/679.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W przypadkach, o którym mowa w lit. b) i c) niniejszego ustępu, organ nadzorczy, którego sprawa dotyczy, może ponownie złożyć zmieniony wniosek o wszczęcie procedury z urzędu lub zwrócić się do Europejskiej Rady Ochrony Danych o podjęcie decyzji w sprawie wszczęcia procedury zgodnie z art. 26a ust. 1.</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Jeżeli wiodący organ nadzorczy wszczyna postępowanie z urzędu, wydaje projekt decyzji na podstawie art. 60 ust. 3 rozporządzenia (UE) 2016/679 niezwłocznie, jednak nie później niż dziewięć miesięcy od otrzymania skargi zgodnie z ust. 1. W wyjątkowych przypadkach okres ten można przedłużyć o:</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osiem tygodni w przypadku przedstawienia uwag na podstawie art. 9 ust. 3 w odniesieniu do streszczenia kluczowych kwestii lub zaktualizowanego streszczenia kluczowych kwestii;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osiem tygodni, w przypadku gdy wiodący organ nadzorczy zamierza nałożyć grzywny lub inne kary;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okres pomiędzy przekazaniem sprawy na mocy art. 26a a podjęciem decyzji przez Europejską Radę Ochrony Danych;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w:t>
            </w:r>
            <w:r w:rsidRPr="001E4468">
              <w:rPr>
                <w:b/>
                <w:i/>
              </w:rPr>
              <w:tab/>
              <w:t>okres każdego przedłużenia dozwolonego przez Europejską Radę Ochrony Danych na podstawie art. 26a ust. 3.</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6</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Tłumaczenia</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Organ nadzorczy, do którego wniesiono skargę, jest odpowiedzialny za:</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a)</w:t>
            </w:r>
            <w:r w:rsidRPr="001E4468">
              <w:rPr>
                <w:b/>
                <w:i/>
              </w:rPr>
              <w:tab/>
              <w:t>tłumaczenie skarg i opinii skarżących na język używany do celów postępowania przez wiodący organ nadzorczy;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b)</w:t>
            </w:r>
            <w:r w:rsidRPr="001E4468">
              <w:rPr>
                <w:b/>
                <w:i/>
              </w:rPr>
              <w:tab/>
              <w:t>tłumaczenie dokumentów przekazanych przez wiodący organ nadzorczy na język używany do komunikacji ze skarżącym, jeżeli konieczne jest dostarczenie tych dokumentów skarżącemu zgodnie z niniejszym rozporządzeniem lub rozporządzeniem (UE) 2016/679.</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W swoim regulaminie wewnętrznym Europejska Rada Ochrony Danych określa procedurę tłumaczenia uwag lub uzasadnionych sprzeciwów mających znaczenie dla sprawy, wyrażonych przez organy nadzorcze, których sprawa dotyczy, w języku innym niż język używany do celów postępowania przez wiodący organ nadzorczy.</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Rozdział III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Współpraca na podstawie art. 60 rozporządzenia (UE) 2016/679</w:t>
            </w:r>
          </w:p>
        </w:tc>
        <w:tc>
          <w:tcPr>
            <w:tcW w:w="4876" w:type="dxa"/>
            <w:hideMark/>
          </w:tcPr>
          <w:p w:rsidR="00A65235" w:rsidRPr="001E4468" w:rsidRDefault="00A65235" w:rsidP="00355203">
            <w:pPr>
              <w:pStyle w:val="Normal6"/>
              <w:rPr>
                <w:szCs w:val="24"/>
              </w:rPr>
            </w:pPr>
            <w:r w:rsidRPr="001E4468">
              <w:t>Współpraca na podstawie art. 60 rozporządzenia (UE) 2016/679</w:t>
            </w:r>
            <w:r w:rsidRPr="001E4468">
              <w:rPr>
                <w:b/>
                <w:i/>
              </w:rPr>
              <w:t xml:space="preserve"> oraz z innymi odpowiednimi organami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99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7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Przepisy niniejszej sekcji dotyczą stosunków między organami nadzorczymi i nie służą przyznaniu praw osobom fizycznym ani stronom objętym postępowaniem.</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 xml:space="preserve">Wiodący organ nadzorczy </w:t>
            </w:r>
            <w:r w:rsidRPr="001E4468">
              <w:rPr>
                <w:b/>
                <w:i/>
              </w:rPr>
              <w:t>regularnie informuje o prowadzonym postępowaniu pozostałe organy nadzorcze</w:t>
            </w:r>
            <w:r w:rsidRPr="001E4468">
              <w:t>, których sprawa dotyczy, i </w:t>
            </w:r>
            <w:r w:rsidRPr="001E4468">
              <w:rPr>
                <w:b/>
                <w:i/>
              </w:rPr>
              <w:t>niezwłocznie przekazuje im wszystkie stosowne informacje</w:t>
            </w:r>
            <w:r w:rsidRPr="001E4468">
              <w:t xml:space="preserve">, </w:t>
            </w:r>
            <w:r w:rsidRPr="001E4468">
              <w:rPr>
                <w:b/>
                <w:i/>
              </w:rPr>
              <w:t>gdy tylko staną się one dostępne</w:t>
            </w:r>
            <w:r w:rsidRPr="001E4468">
              <w:t>.</w:t>
            </w:r>
          </w:p>
        </w:tc>
        <w:tc>
          <w:tcPr>
            <w:tcW w:w="4876" w:type="dxa"/>
            <w:hideMark/>
          </w:tcPr>
          <w:p w:rsidR="00A65235" w:rsidRPr="001E4468" w:rsidRDefault="00A65235" w:rsidP="00355203">
            <w:pPr>
              <w:pStyle w:val="Normal6"/>
              <w:rPr>
                <w:szCs w:val="24"/>
              </w:rPr>
            </w:pPr>
            <w:r w:rsidRPr="001E4468">
              <w:t>1.</w:t>
            </w:r>
            <w:r w:rsidRPr="001E4468">
              <w:tab/>
              <w:t xml:space="preserve">Wiodący organ nadzorczy </w:t>
            </w:r>
            <w:r w:rsidRPr="001E4468">
              <w:rPr>
                <w:b/>
                <w:i/>
              </w:rPr>
              <w:t>zapewnia pozostałym organom nadzorczym</w:t>
            </w:r>
            <w:r w:rsidRPr="001E4468">
              <w:t xml:space="preserve">, których sprawa dotyczy, </w:t>
            </w:r>
            <w:r w:rsidRPr="001E4468">
              <w:rPr>
                <w:b/>
                <w:i/>
              </w:rPr>
              <w:t xml:space="preserve">natychmiastowy, nieograniczony </w:t>
            </w:r>
            <w:r w:rsidRPr="001E4468">
              <w:t>i </w:t>
            </w:r>
            <w:r w:rsidRPr="001E4468">
              <w:rPr>
                <w:b/>
                <w:i/>
              </w:rPr>
              <w:t>ciągły zdalny dostęp do pełnych wspólnych akt sprawy oraz włącza do wspólnych akt sprawy wszystkie odnośne informacje, w szczególności dokumenty</w:t>
            </w:r>
            <w:r w:rsidRPr="001E4468">
              <w:t xml:space="preserve">, </w:t>
            </w:r>
            <w:r w:rsidRPr="001E4468">
              <w:rPr>
                <w:b/>
                <w:i/>
              </w:rPr>
              <w:t>pisma, notatki i inne informacje związane ze sprawą, w ciągu tygodnia od ich sporządzenia lub otrzymania</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bookmarkStart w:id="7" w:name="_GoBack" w:colFirst="1" w:colLast="1"/>
            <w:r w:rsidRPr="001E4468">
              <w:t>2.</w:t>
            </w:r>
            <w:r w:rsidRPr="001E4468">
              <w:tab/>
              <w:t xml:space="preserve">Stosowne informacje w rozumieniu art. 60 ust. 1 i 3 rozporządzenia </w:t>
            </w:r>
            <w:r w:rsidRPr="001E4468">
              <w:rPr>
                <w:b/>
                <w:i/>
              </w:rPr>
              <w:t>(UE) 2016/679</w:t>
            </w:r>
            <w:r w:rsidRPr="001E4468">
              <w:t xml:space="preserve"> obejmują w stosownych przypadkach:</w:t>
            </w:r>
          </w:p>
        </w:tc>
        <w:tc>
          <w:tcPr>
            <w:tcW w:w="4876" w:type="dxa"/>
            <w:hideMark/>
          </w:tcPr>
          <w:p w:rsidR="00A65235" w:rsidRPr="001E4468" w:rsidRDefault="00A65235" w:rsidP="00355203">
            <w:pPr>
              <w:pStyle w:val="Normal6"/>
              <w:rPr>
                <w:szCs w:val="24"/>
              </w:rPr>
            </w:pPr>
            <w:r w:rsidRPr="001E4468">
              <w:t>2.</w:t>
            </w:r>
            <w:r w:rsidRPr="001E4468">
              <w:tab/>
            </w:r>
            <w:r w:rsidRPr="001E4468">
              <w:rPr>
                <w:b/>
                <w:i/>
              </w:rPr>
              <w:t>Wiodący organ nadzorczy aktywnie powiadamia pozostałe organy nadzorcze, których sprawa dotyczy, i Radę – jeżeli jest to konieczne do rozstrzygnięcia sporu na podstawie art</w:t>
            </w:r>
            <w:r w:rsidRPr="001E4468">
              <w:t xml:space="preserve">. </w:t>
            </w:r>
            <w:r w:rsidRPr="001E4468">
              <w:rPr>
                <w:b/>
                <w:i/>
              </w:rPr>
              <w:t xml:space="preserve">65 rozporządzenia </w:t>
            </w:r>
            <w:r w:rsidR="00AB7379">
              <w:rPr>
                <w:b/>
                <w:i/>
              </w:rPr>
              <w:t xml:space="preserve">(UE) </w:t>
            </w:r>
            <w:r w:rsidRPr="001E4468">
              <w:rPr>
                <w:b/>
                <w:i/>
              </w:rPr>
              <w:t xml:space="preserve">2026/679 – oraz przekazuje im </w:t>
            </w:r>
            <w:r w:rsidRPr="001E4468">
              <w:t xml:space="preserve">stosowne informacje w rozumieniu art. 60 ust. 1 i 3 </w:t>
            </w:r>
            <w:r w:rsidRPr="001E4468">
              <w:rPr>
                <w:b/>
                <w:i/>
              </w:rPr>
              <w:t xml:space="preserve">tego </w:t>
            </w:r>
            <w:r w:rsidRPr="001E4468">
              <w:t xml:space="preserve">rozporządzenia </w:t>
            </w:r>
            <w:r w:rsidRPr="001E4468">
              <w:rPr>
                <w:b/>
                <w:i/>
              </w:rPr>
              <w:t>w terminie jednego tygodnia od ich sporządzenia lub otrzymania. Informacje te</w:t>
            </w:r>
            <w:r w:rsidRPr="001E4468">
              <w:t xml:space="preserve"> obejmują</w:t>
            </w:r>
            <w:r w:rsidRPr="001E4468">
              <w:rPr>
                <w:b/>
                <w:i/>
              </w:rPr>
              <w:t xml:space="preserve"> informacje na temat głównych etapów procedury, w tym</w:t>
            </w:r>
            <w:r w:rsidRPr="001E4468">
              <w:t xml:space="preserve"> w stosownych przypadkach:</w:t>
            </w:r>
          </w:p>
        </w:tc>
      </w:tr>
      <w:bookmarkEnd w:id="7"/>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t xml:space="preserve">informacje o wszczęciu postępowania </w:t>
            </w:r>
            <w:r w:rsidRPr="001E4468">
              <w:rPr>
                <w:b/>
                <w:i/>
              </w:rPr>
              <w:t>w</w:t>
            </w:r>
            <w:r w:rsidRPr="001E4468">
              <w:t> </w:t>
            </w:r>
            <w:r w:rsidRPr="001E4468">
              <w:rPr>
                <w:b/>
                <w:i/>
              </w:rPr>
              <w:t>sprawie potencjalnego naruszenia przepisów rozporządzenia (UE) 2016/679</w:t>
            </w:r>
            <w:r w:rsidRPr="001E4468">
              <w:t>;</w:t>
            </w:r>
          </w:p>
        </w:tc>
        <w:tc>
          <w:tcPr>
            <w:tcW w:w="4876" w:type="dxa"/>
            <w:hideMark/>
          </w:tcPr>
          <w:p w:rsidR="00A65235" w:rsidRPr="001E4468" w:rsidRDefault="00A65235" w:rsidP="00355203">
            <w:pPr>
              <w:pStyle w:val="Normal6"/>
              <w:rPr>
                <w:szCs w:val="24"/>
              </w:rPr>
            </w:pPr>
            <w:r w:rsidRPr="001E4468">
              <w:t>a)</w:t>
            </w:r>
            <w:r w:rsidRPr="001E4468">
              <w:tab/>
              <w:t xml:space="preserve">informacje o wszczęciu postępowania </w:t>
            </w:r>
            <w:r w:rsidRPr="001E4468">
              <w:rPr>
                <w:b/>
                <w:i/>
              </w:rPr>
              <w:t>z</w:t>
            </w:r>
            <w:r w:rsidRPr="001E4468">
              <w:t> </w:t>
            </w:r>
            <w:r w:rsidRPr="001E4468">
              <w:rPr>
                <w:b/>
                <w:i/>
              </w:rPr>
              <w:t>urzędu lub procedury rozpatrywania skarg</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e)</w:t>
            </w:r>
            <w:r w:rsidRPr="001E4468">
              <w:tab/>
            </w:r>
            <w:r w:rsidRPr="001E4468">
              <w:rPr>
                <w:b/>
                <w:i/>
              </w:rPr>
              <w:t>streszczenie</w:t>
            </w:r>
            <w:r w:rsidRPr="001E4468">
              <w:t xml:space="preserve"> kluczowych kwestii w postępowaniu zgodnie z art. 9;</w:t>
            </w:r>
          </w:p>
        </w:tc>
        <w:tc>
          <w:tcPr>
            <w:tcW w:w="4876" w:type="dxa"/>
            <w:hideMark/>
          </w:tcPr>
          <w:p w:rsidR="00A65235" w:rsidRPr="001E4468" w:rsidRDefault="00A65235" w:rsidP="00355203">
            <w:pPr>
              <w:pStyle w:val="Normal6"/>
              <w:rPr>
                <w:szCs w:val="24"/>
              </w:rPr>
            </w:pPr>
            <w:r w:rsidRPr="001E4468">
              <w:t>e)</w:t>
            </w:r>
            <w:r w:rsidRPr="001E4468">
              <w:tab/>
              <w:t>wydanie lub aktualizację streszczenia kluczowych kwestii w postępowaniu zgodnie z art. 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proofErr w:type="spellStart"/>
            <w:r w:rsidRPr="001E4468">
              <w:rPr>
                <w:b/>
                <w:i/>
              </w:rPr>
              <w:t>ea</w:t>
            </w:r>
            <w:proofErr w:type="spellEnd"/>
            <w:r w:rsidRPr="001E4468">
              <w:rPr>
                <w:b/>
                <w:i/>
              </w:rPr>
              <w:t>)</w:t>
            </w:r>
            <w:r w:rsidRPr="001E4468">
              <w:rPr>
                <w:b/>
                <w:i/>
              </w:rPr>
              <w:tab/>
              <w:t>wszelkie uwagi do streszczenia kluczowych kwestii zgodnie z art. 9 ust. 3;</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f)</w:t>
            </w:r>
            <w:r w:rsidRPr="001E4468">
              <w:tab/>
              <w:t>informacje o działaniach mających na celu stwierdzenie naruszenia rozporządzenia (UE) 2016/679, podjętych przed przygotowaniem wstępnych ustaleń;</w:t>
            </w:r>
          </w:p>
        </w:tc>
        <w:tc>
          <w:tcPr>
            <w:tcW w:w="4876" w:type="dxa"/>
            <w:hideMark/>
          </w:tcPr>
          <w:p w:rsidR="00A65235" w:rsidRPr="001E4468" w:rsidRDefault="00A65235" w:rsidP="00355203">
            <w:pPr>
              <w:pStyle w:val="Normal6"/>
              <w:rPr>
                <w:szCs w:val="24"/>
              </w:rPr>
            </w:pPr>
            <w:r w:rsidRPr="001E4468">
              <w:t>f)</w:t>
            </w:r>
            <w:r w:rsidRPr="001E4468">
              <w:tab/>
              <w:t xml:space="preserve">informacje o działaniach mających na celu stwierdzenie naruszenia rozporządzenia (UE) 2016/679, podjętych przed przygotowaniem wstępnych ustaleń </w:t>
            </w:r>
            <w:r w:rsidRPr="001E4468">
              <w:rPr>
                <w:b/>
                <w:i/>
              </w:rPr>
              <w:t>i przed przygotowaniem projektu decyzji</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i)</w:t>
            </w:r>
            <w:r w:rsidRPr="001E4468">
              <w:tab/>
              <w:t>opinia skarżącego na temat wstępnych ustaleń;</w:t>
            </w:r>
          </w:p>
        </w:tc>
        <w:tc>
          <w:tcPr>
            <w:tcW w:w="4876" w:type="dxa"/>
            <w:hideMark/>
          </w:tcPr>
          <w:p w:rsidR="00A65235" w:rsidRPr="001E4468" w:rsidRDefault="00A65235" w:rsidP="00355203">
            <w:pPr>
              <w:pStyle w:val="Normal6"/>
              <w:rPr>
                <w:szCs w:val="24"/>
              </w:rPr>
            </w:pPr>
            <w:r w:rsidRPr="001E4468">
              <w:t>i)</w:t>
            </w:r>
            <w:r w:rsidRPr="001E4468">
              <w:tab/>
              <w:t xml:space="preserve">opinia skarżącego na temat </w:t>
            </w:r>
            <w:r w:rsidRPr="001E4468">
              <w:rPr>
                <w:b/>
                <w:i/>
              </w:rPr>
              <w:t xml:space="preserve">niepoufnej wersji </w:t>
            </w:r>
            <w:r w:rsidRPr="001E4468">
              <w:t>wstępnych ustaleń</w:t>
            </w:r>
            <w:r w:rsidRPr="001E4468">
              <w:rPr>
                <w:b/>
                <w:i/>
              </w:rPr>
              <w:t xml:space="preserve"> oraz, w stosownych przypadkach, innych aspektów postępowania, w odniesieniu do których skarżący złożył formalne pisma</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k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ka)</w:t>
            </w:r>
            <w:r w:rsidRPr="001E4468">
              <w:rPr>
                <w:b/>
                <w:i/>
              </w:rPr>
              <w:tab/>
              <w:t>wszelkie projekty decyzji zgodnie z art. 60 ust. 3 rozporządzenia (UE) 2016/679 lub zmienione projekty decyzji zgodnie z art. 60 ust. 5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k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proofErr w:type="spellStart"/>
            <w:r w:rsidRPr="001E4468">
              <w:rPr>
                <w:b/>
                <w:i/>
              </w:rPr>
              <w:t>kb</w:t>
            </w:r>
            <w:proofErr w:type="spellEnd"/>
            <w:r w:rsidRPr="001E4468">
              <w:rPr>
                <w:b/>
                <w:i/>
              </w:rPr>
              <w:t>)</w:t>
            </w:r>
            <w:r w:rsidRPr="001E4468">
              <w:rPr>
                <w:b/>
                <w:i/>
              </w:rPr>
              <w:tab/>
              <w:t>wszelkie uzasadnione sprzeciwy mające znaczenie dla sprawy zgodnie z art. 60 ust. 4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109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8 – ustęp 2 – litera k c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proofErr w:type="spellStart"/>
            <w:r w:rsidRPr="001E4468">
              <w:rPr>
                <w:b/>
                <w:i/>
              </w:rPr>
              <w:t>kc</w:t>
            </w:r>
            <w:proofErr w:type="spellEnd"/>
            <w:r w:rsidRPr="001E4468">
              <w:rPr>
                <w:b/>
                <w:i/>
              </w:rPr>
              <w:t>)</w:t>
            </w:r>
            <w:r w:rsidRPr="001E4468">
              <w:rPr>
                <w:b/>
                <w:i/>
              </w:rPr>
              <w:tab/>
              <w:t xml:space="preserve">wszelkie środki ochrony prawnej przed sądem wniesione w toku postępowania na podstawie art. 60 rozporządzenia (UE) 2016/679 lub w odniesieniu do decyzji na podstawie art. 60 ust. 7–9 rozporządzenia (UE) 2016/679.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r>
            <w:r w:rsidRPr="001E4468">
              <w:rPr>
                <w:b/>
                <w:i/>
              </w:rPr>
              <w:t>Gdy</w:t>
            </w:r>
            <w:r w:rsidRPr="001E4468">
              <w:t xml:space="preserve"> wiodący organ nadzorczy </w:t>
            </w:r>
            <w:r w:rsidRPr="001E4468">
              <w:rPr>
                <w:b/>
                <w:i/>
              </w:rPr>
              <w:t>sformułuje wstępną opinię na temat głównych kwestii</w:t>
            </w:r>
            <w:r w:rsidRPr="001E4468">
              <w:t xml:space="preserve"> w</w:t>
            </w:r>
            <w:r w:rsidRPr="001E4468">
              <w:rPr>
                <w:b/>
                <w:i/>
              </w:rPr>
              <w:t> postępowaniu, sporządza on streszczenie kluczowych kwestii na potrzeby</w:t>
            </w:r>
            <w:r w:rsidRPr="001E4468">
              <w:t xml:space="preserve"> współpracy </w:t>
            </w:r>
            <w:r w:rsidRPr="001E4468">
              <w:rPr>
                <w:b/>
                <w:i/>
              </w:rPr>
              <w:t>zgodnie z </w:t>
            </w:r>
            <w:r w:rsidRPr="001E4468">
              <w:t>art.</w:t>
            </w:r>
            <w:r w:rsidRPr="001E4468">
              <w:rPr>
                <w:b/>
                <w:i/>
              </w:rPr>
              <w:t> </w:t>
            </w:r>
            <w:r w:rsidRPr="001E4468">
              <w:t>60 ust.</w:t>
            </w:r>
            <w:r w:rsidRPr="001E4468">
              <w:rPr>
                <w:b/>
                <w:i/>
              </w:rPr>
              <w:t> </w:t>
            </w:r>
            <w:r w:rsidRPr="001E4468">
              <w:t>1 rozporządzenia (UE) 2016/679.</w:t>
            </w:r>
          </w:p>
        </w:tc>
        <w:tc>
          <w:tcPr>
            <w:tcW w:w="4876" w:type="dxa"/>
            <w:hideMark/>
          </w:tcPr>
          <w:p w:rsidR="00A65235" w:rsidRPr="001E4468" w:rsidRDefault="00A65235" w:rsidP="00355203">
            <w:pPr>
              <w:pStyle w:val="Normal6"/>
              <w:rPr>
                <w:szCs w:val="24"/>
              </w:rPr>
            </w:pPr>
            <w:r w:rsidRPr="001E4468">
              <w:t>1.</w:t>
            </w:r>
            <w:r w:rsidRPr="001E4468">
              <w:tab/>
            </w:r>
            <w:r w:rsidRPr="001E4468">
              <w:rPr>
                <w:b/>
                <w:i/>
              </w:rPr>
              <w:t>W terminie czterech tygodni od otrzymania skargi lub wniosku o wszczęcie postępowania z urzędu</w:t>
            </w:r>
            <w:r w:rsidRPr="001E4468">
              <w:t xml:space="preserve"> wiodący organ nadzorczy </w:t>
            </w:r>
            <w:r w:rsidRPr="001E4468">
              <w:rPr>
                <w:b/>
                <w:i/>
              </w:rPr>
              <w:t>sporządza streszczenie kluczowych kwestii, które prawdopodobnie należy ustalić</w:t>
            </w:r>
            <w:r w:rsidRPr="001E4468">
              <w:t xml:space="preserve"> w</w:t>
            </w:r>
            <w:r w:rsidRPr="001E4468">
              <w:rPr>
                <w:b/>
                <w:i/>
              </w:rPr>
              <w:t xml:space="preserve"> celu podjęcia decyzji w sprawie, do celów</w:t>
            </w:r>
            <w:r w:rsidRPr="001E4468">
              <w:t xml:space="preserve"> współpracy </w:t>
            </w:r>
            <w:r w:rsidRPr="001E4468">
              <w:rPr>
                <w:b/>
                <w:i/>
              </w:rPr>
              <w:t xml:space="preserve">na podstawie </w:t>
            </w:r>
            <w:r w:rsidRPr="001E4468">
              <w:t>art.</w:t>
            </w:r>
            <w:r w:rsidRPr="001E4468">
              <w:rPr>
                <w:b/>
                <w:i/>
              </w:rPr>
              <w:t xml:space="preserve"> </w:t>
            </w:r>
            <w:r w:rsidRPr="001E4468">
              <w:t>60 ust.</w:t>
            </w:r>
            <w:r w:rsidRPr="001E4468">
              <w:rPr>
                <w:b/>
                <w:i/>
              </w:rPr>
              <w:t xml:space="preserve"> </w:t>
            </w:r>
            <w:r w:rsidRPr="001E4468">
              <w:t>1 rozporządzenia (UE) 2016/679</w:t>
            </w:r>
            <w:r w:rsidRPr="001E4468">
              <w:rPr>
                <w:b/>
                <w:i/>
              </w:rPr>
              <w:t>, i przekazuje to streszczenie organom nadzorczym, których sprawa dotyczy</w:t>
            </w:r>
            <w:r w:rsidRPr="001E4468">
              <w:t xml:space="preserve">. </w:t>
            </w:r>
            <w:r w:rsidRPr="001E4468">
              <w:rPr>
                <w:b/>
                <w:i/>
              </w:rPr>
              <w:t xml:space="preserve">Streszczenie sporządza się w sposób bezstronny, z uwzględnieniem wszelkich rozbieżnych faktów i argumentów. Przekazując sprawę wiodącemu organowi nadzorczemu zgodnie z art. 3 ust. 2 lit. c) </w:t>
            </w:r>
            <w:proofErr w:type="spellStart"/>
            <w:r w:rsidRPr="001E4468">
              <w:rPr>
                <w:b/>
                <w:i/>
              </w:rPr>
              <w:t>ppkt</w:t>
            </w:r>
            <w:proofErr w:type="spellEnd"/>
            <w:r w:rsidRPr="001E4468">
              <w:rPr>
                <w:b/>
                <w:i/>
              </w:rPr>
              <w:t xml:space="preserve"> (i), organ nadzorczy, którego sprawa dotyczy, może przedstawić projekt streszczenia kluczowych kwestii, który nie jest wiążący dla wiodącego organu nadzorczego.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r>
            <w:r w:rsidRPr="001E4468">
              <w:rPr>
                <w:b/>
                <w:i/>
              </w:rPr>
              <w:t>główne</w:t>
            </w:r>
            <w:r w:rsidRPr="001E4468">
              <w:t xml:space="preserve"> istotne fakty;</w:t>
            </w:r>
          </w:p>
        </w:tc>
        <w:tc>
          <w:tcPr>
            <w:tcW w:w="4876" w:type="dxa"/>
            <w:hideMark/>
          </w:tcPr>
          <w:p w:rsidR="00A65235" w:rsidRPr="001E4468" w:rsidRDefault="00A65235" w:rsidP="00355203">
            <w:pPr>
              <w:pStyle w:val="Normal6"/>
              <w:rPr>
                <w:szCs w:val="24"/>
              </w:rPr>
            </w:pPr>
            <w:r w:rsidRPr="001E4468">
              <w:t>a)</w:t>
            </w:r>
            <w:r w:rsidRPr="001E4468">
              <w:tab/>
              <w:t>istotne fakty;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 xml:space="preserve">wstępne określenie zakresu postępowania, w szczególności wskazanie przepisów rozporządzenia (UE) 2016/679, których </w:t>
            </w:r>
            <w:r w:rsidRPr="001E4468">
              <w:rPr>
                <w:b/>
                <w:i/>
              </w:rPr>
              <w:t>potencjalne</w:t>
            </w:r>
            <w:r w:rsidRPr="001E4468">
              <w:t xml:space="preserve"> naruszenie</w:t>
            </w:r>
            <w:r w:rsidRPr="001E4468">
              <w:rPr>
                <w:b/>
                <w:i/>
              </w:rPr>
              <w:t xml:space="preserve"> będzie przedmiotem postępowania</w:t>
            </w:r>
            <w:r w:rsidRPr="001E4468">
              <w:t>;</w:t>
            </w:r>
          </w:p>
        </w:tc>
        <w:tc>
          <w:tcPr>
            <w:tcW w:w="4876" w:type="dxa"/>
            <w:hideMark/>
          </w:tcPr>
          <w:p w:rsidR="00A65235" w:rsidRPr="001E4468" w:rsidRDefault="00A65235" w:rsidP="00355203">
            <w:pPr>
              <w:pStyle w:val="Normal6"/>
              <w:rPr>
                <w:szCs w:val="24"/>
              </w:rPr>
            </w:pPr>
            <w:r w:rsidRPr="001E4468">
              <w:t>b)</w:t>
            </w:r>
            <w:r w:rsidRPr="001E4468">
              <w:tab/>
              <w:t xml:space="preserve">wstępne określenie zakresu postępowania, w szczególności wskazanie przepisów rozporządzenia (UE) 2016/679, których </w:t>
            </w:r>
            <w:r w:rsidRPr="001E4468">
              <w:rPr>
                <w:b/>
                <w:i/>
              </w:rPr>
              <w:t>dotyczy domniemane</w:t>
            </w:r>
            <w:r w:rsidRPr="001E4468">
              <w:t xml:space="preserve"> naruszenie</w:t>
            </w:r>
            <w:r w:rsidRPr="001E4468">
              <w:rPr>
                <w:b/>
                <w:i/>
              </w:rPr>
              <w:t>, oraz – w stosownym przypadku – wskazanie, czy istnieją przesłanki ku temu, że doszło do ich naruszenia</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c)</w:t>
            </w:r>
            <w:r w:rsidRPr="001E4468">
              <w:tab/>
            </w:r>
            <w:r w:rsidRPr="001E4468">
              <w:rPr>
                <w:b/>
                <w:i/>
              </w:rPr>
              <w:t>wskazanie złożonych ocen prawnych i technologicznych</w:t>
            </w:r>
            <w:r w:rsidRPr="001E4468">
              <w:t xml:space="preserve">, </w:t>
            </w:r>
            <w:r w:rsidRPr="001E4468">
              <w:rPr>
                <w:b/>
                <w:i/>
              </w:rPr>
              <w:t>które są</w:t>
            </w:r>
            <w:r w:rsidRPr="001E4468">
              <w:t xml:space="preserve"> istotne </w:t>
            </w:r>
            <w:r w:rsidRPr="001E4468">
              <w:rPr>
                <w:b/>
                <w:i/>
              </w:rPr>
              <w:t>dla wstępnego ukierunkowania oceny</w:t>
            </w:r>
            <w:r w:rsidRPr="001E4468">
              <w:t>;</w:t>
            </w:r>
          </w:p>
        </w:tc>
        <w:tc>
          <w:tcPr>
            <w:tcW w:w="4876" w:type="dxa"/>
            <w:hideMark/>
          </w:tcPr>
          <w:p w:rsidR="00A65235" w:rsidRPr="001E4468" w:rsidRDefault="00A65235" w:rsidP="00355203">
            <w:pPr>
              <w:pStyle w:val="Normal6"/>
              <w:rPr>
                <w:szCs w:val="24"/>
              </w:rPr>
            </w:pPr>
            <w:r w:rsidRPr="001E4468">
              <w:t>c)</w:t>
            </w:r>
            <w:r w:rsidRPr="001E4468">
              <w:tab/>
            </w:r>
            <w:r w:rsidRPr="001E4468">
              <w:rPr>
                <w:b/>
                <w:i/>
              </w:rPr>
              <w:t>wstępne oceny stanu faktycznego lub prawnego</w:t>
            </w:r>
            <w:r w:rsidRPr="001E4468">
              <w:t xml:space="preserve">, </w:t>
            </w:r>
            <w:r w:rsidRPr="001E4468">
              <w:rPr>
                <w:b/>
                <w:i/>
              </w:rPr>
              <w:t>uwzględniające wszystkie</w:t>
            </w:r>
            <w:r w:rsidRPr="001E4468">
              <w:t xml:space="preserve"> istotne </w:t>
            </w:r>
            <w:r w:rsidRPr="001E4468">
              <w:rPr>
                <w:b/>
                <w:i/>
              </w:rPr>
              <w:t>opinie wyrażone przez strony przy sporządzaniu streszczenia, w tym odnośne orzecznictwo europejskie, a także wytyczne, zalecenia i najlepsze praktyki wydane przez Europejską Radę Ochrony Danych</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2a.</w:t>
            </w:r>
            <w:r w:rsidRPr="001E4468">
              <w:rPr>
                <w:b/>
                <w:i/>
              </w:rPr>
              <w:tab/>
              <w:t>Streszczenie kluczowych kwestii jest aktualizowane przez wiodący organ nadzorczy bez zbędnej zwłoki w celu odzwierciedlenia wszelkich zmian faktycznych bądź prawnych, które pojawią się w trakcie postępowania.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Organy nadzorcze, których sprawa dotyczy, mogą przedstawić uwagi odnośnie do streszczenia kluczowych kwestii. Uwagi takie należy przekazać w terminie czterech tygodni od otrzymania streszczenia kluczowych kwestii.</w:t>
            </w:r>
          </w:p>
        </w:tc>
        <w:tc>
          <w:tcPr>
            <w:tcW w:w="4876" w:type="dxa"/>
            <w:hideMark/>
          </w:tcPr>
          <w:p w:rsidR="00A65235" w:rsidRPr="001E4468" w:rsidRDefault="00A65235" w:rsidP="00355203">
            <w:pPr>
              <w:pStyle w:val="Normal6"/>
              <w:rPr>
                <w:szCs w:val="24"/>
              </w:rPr>
            </w:pPr>
            <w:r w:rsidRPr="001E4468">
              <w:t>3.</w:t>
            </w:r>
            <w:r w:rsidRPr="001E4468">
              <w:tab/>
              <w:t xml:space="preserve">Organy nadzorcze, których sprawa dotyczy, mogą przedstawić uwagi </w:t>
            </w:r>
            <w:r w:rsidRPr="001E4468">
              <w:rPr>
                <w:b/>
                <w:i/>
              </w:rPr>
              <w:t xml:space="preserve">dotyczące stanu faktycznego lub prawnego </w:t>
            </w:r>
            <w:r w:rsidRPr="001E4468">
              <w:t>odnośnie do streszczenia kluczowych kwestii. Uwagi takie należy przekazać w terminie czterech tygodni od otrzymania streszczenia kluczowych kwestii</w:t>
            </w:r>
            <w:r w:rsidRPr="001E4468">
              <w:rPr>
                <w:b/>
                <w:i/>
              </w:rPr>
              <w:t xml:space="preserve"> lub jego aktualizacji zgodnie z art. 60 rozporządzenia (UE) 2016/679</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Uwagi przekazane zgodnie z ust. 3 muszą spełniać następujące wymogi:</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a)</w:t>
            </w:r>
            <w:r w:rsidRPr="001E4468">
              <w:rPr>
                <w:b/>
                <w:i/>
              </w:rPr>
              <w:tab/>
              <w:t>użyty język jest wystarczająco zrozumiały i zawiera precyzyjne terminy umożliwiające wiodącemu organowi nadzorczemu bądź organom nadzorczym, których sprawa dotyczy, przygotowanie opinii;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b)</w:t>
            </w:r>
            <w:r w:rsidRPr="001E4468">
              <w:rPr>
                <w:b/>
                <w:i/>
              </w:rPr>
              <w:tab/>
              <w:t>argumenty prawne są zwięzłe i pogrupowane według części streszczenia kluczowych kwestii, do której się odnoszą;</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c)</w:t>
            </w:r>
            <w:r w:rsidRPr="001E4468">
              <w:rPr>
                <w:b/>
                <w:i/>
              </w:rPr>
              <w:tab/>
              <w:t>uwagi organu nadzorczego, którego sprawa dotyczy, mogą być poparte dokumentami uzupełniającymi uwagi dotyczące konkretnych punktów.</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5.</w:t>
            </w:r>
            <w:r w:rsidRPr="001E4468">
              <w:rPr>
                <w:b/>
                <w:i/>
              </w:rPr>
              <w:tab/>
              <w:t>Europejska Rada Ochrony Danych może określić w swoim regulaminie wewnętrznym ograniczenia maksymalnej długości uwag zgłaszanych przez organy nadzorcze, których sprawa dotyczy, w odniesieniu do streszczenia kluczowych kwestii.</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118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9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6.</w:t>
            </w:r>
            <w:r w:rsidRPr="001E4468">
              <w:tab/>
              <w:t xml:space="preserve">Sprawy, w których żaden z organów nadzorczych, którego sprawa dotyczy, nie przedstawił uwag zgodnie z ust. 3 niniejszego artykułu, uznaje się za sprawy niesporne. W takich przypadkach </w:t>
            </w:r>
            <w:r w:rsidRPr="001E4468">
              <w:rPr>
                <w:b/>
                <w:i/>
              </w:rPr>
              <w:t>wstępne ustalenia</w:t>
            </w:r>
            <w:r w:rsidRPr="001E4468">
              <w:t>, o</w:t>
            </w:r>
            <w:r w:rsidRPr="001E4468">
              <w:rPr>
                <w:b/>
                <w:i/>
              </w:rPr>
              <w:t> których</w:t>
            </w:r>
            <w:r w:rsidRPr="001E4468">
              <w:t xml:space="preserve"> mowa w</w:t>
            </w:r>
            <w:r w:rsidRPr="001E4468">
              <w:rPr>
                <w:b/>
                <w:i/>
              </w:rPr>
              <w:t> </w:t>
            </w:r>
            <w:r w:rsidRPr="001E4468">
              <w:t>art.</w:t>
            </w:r>
            <w:r w:rsidRPr="001E4468">
              <w:rPr>
                <w:b/>
                <w:i/>
              </w:rPr>
              <w:t> 14, przekazuje się stronom objętym postępowaniem w terminie dziewięciu miesięcy od upływu terminu przewidzianego w ust. 3 niniejszego artykułu</w:t>
            </w:r>
            <w:r w:rsidRPr="001E4468">
              <w:t>.</w:t>
            </w:r>
          </w:p>
        </w:tc>
        <w:tc>
          <w:tcPr>
            <w:tcW w:w="4876" w:type="dxa"/>
            <w:hideMark/>
          </w:tcPr>
          <w:p w:rsidR="00A65235" w:rsidRPr="001E4468" w:rsidRDefault="00A65235" w:rsidP="00355203">
            <w:pPr>
              <w:pStyle w:val="Normal6"/>
              <w:rPr>
                <w:szCs w:val="24"/>
              </w:rPr>
            </w:pPr>
            <w:r w:rsidRPr="001E4468">
              <w:t>6.</w:t>
            </w:r>
            <w:r w:rsidRPr="001E4468">
              <w:tab/>
              <w:t xml:space="preserve">Sprawy, w których żaden z organów nadzorczych, którego sprawa dotyczy, nie przedstawił uwag zgodnie z ust. 3 niniejszego artykułu, </w:t>
            </w:r>
            <w:r w:rsidRPr="001E4468">
              <w:rPr>
                <w:b/>
                <w:i/>
              </w:rPr>
              <w:t xml:space="preserve">które poważałyby streszczenie kluczowych kwestii lub podnosiłyby inne istotne kwestie faktyczne lub prawne, </w:t>
            </w:r>
            <w:r w:rsidRPr="001E4468">
              <w:t xml:space="preserve">uznaje się za sprawy niesporne. W takich przypadkach </w:t>
            </w:r>
            <w:r w:rsidRPr="001E4468">
              <w:rPr>
                <w:b/>
                <w:i/>
              </w:rPr>
              <w:t>termin wydania projektu decyzji</w:t>
            </w:r>
            <w:r w:rsidRPr="001E4468">
              <w:t>, o</w:t>
            </w:r>
            <w:r w:rsidRPr="001E4468">
              <w:rPr>
                <w:b/>
                <w:i/>
              </w:rPr>
              <w:t xml:space="preserve"> którym</w:t>
            </w:r>
            <w:r w:rsidRPr="001E4468">
              <w:t xml:space="preserve"> mowa w</w:t>
            </w:r>
            <w:r w:rsidRPr="001E4468">
              <w:rPr>
                <w:b/>
                <w:i/>
              </w:rPr>
              <w:t xml:space="preserve"> </w:t>
            </w:r>
            <w:r w:rsidRPr="001E4468">
              <w:t>art.</w:t>
            </w:r>
            <w:r w:rsidRPr="001E4468">
              <w:rPr>
                <w:b/>
                <w:i/>
              </w:rPr>
              <w:t xml:space="preserve"> 4 ust. akapit 1b, wynosi 3 miesiące</w:t>
            </w:r>
            <w:r w:rsidRPr="001E4468">
              <w:t>.</w:t>
            </w:r>
          </w:p>
        </w:tc>
      </w:tr>
    </w:tbl>
    <w:p w:rsidR="00A65235" w:rsidRPr="001E4468" w:rsidRDefault="00A65235" w:rsidP="00A65235">
      <w:pPr>
        <w:pStyle w:val="AMNumberTabs0"/>
        <w:keepNext/>
      </w:pPr>
      <w:r w:rsidRPr="001E4468">
        <w:t>Poprawka</w:t>
      </w:r>
      <w:r w:rsidRPr="001E4468">
        <w:tab/>
      </w:r>
      <w:r w:rsidRPr="001E4468">
        <w:tab/>
        <w:t>119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Rozdział III – sekcja 2 – tytuł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Odrzucanie skarg w całości lub w części</w:t>
            </w:r>
          </w:p>
        </w:tc>
        <w:tc>
          <w:tcPr>
            <w:tcW w:w="4876" w:type="dxa"/>
            <w:hideMark/>
          </w:tcPr>
          <w:p w:rsidR="00A65235" w:rsidRPr="001E4468" w:rsidRDefault="00A65235" w:rsidP="00355203">
            <w:pPr>
              <w:pStyle w:val="Normal6"/>
              <w:rPr>
                <w:szCs w:val="24"/>
              </w:rPr>
            </w:pPr>
            <w:r w:rsidRPr="001E4468">
              <w:rPr>
                <w:b/>
                <w:i/>
              </w:rPr>
              <w:t>Współpraca z innymi odpowiednimi organami</w:t>
            </w:r>
          </w:p>
        </w:tc>
      </w:tr>
    </w:tbl>
    <w:p w:rsidR="00A65235" w:rsidRPr="001E4468" w:rsidRDefault="00A65235" w:rsidP="00A65235">
      <w:pPr>
        <w:pStyle w:val="AmCrossRef"/>
      </w:pPr>
      <w:r w:rsidRPr="001E4468">
        <w:t>(Nagłówek „rozdział II” zostaje umieszczony po art. 9, a jego tytuł zmieniony)</w:t>
      </w:r>
    </w:p>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 xml:space="preserve">Organ nadzorczy, którego sprawa dotyczy, składa do wiodącego organu nadzorczego wniosek na podstawie art. 61 </w:t>
            </w:r>
            <w:r w:rsidRPr="001E4468">
              <w:rPr>
                <w:b/>
                <w:i/>
              </w:rPr>
              <w:t>rozporządzenia (UE) 2016/679,</w:t>
            </w:r>
            <w:r w:rsidRPr="001E4468">
              <w:t xml:space="preserve"> art.</w:t>
            </w:r>
            <w:r w:rsidRPr="001E4468">
              <w:rPr>
                <w:b/>
                <w:i/>
              </w:rPr>
              <w:t> </w:t>
            </w:r>
            <w:r w:rsidRPr="001E4468">
              <w:t>62 rozporządzenia (UE) 2016/679 lub obu tych przepisów, jeżeli po otrzymaniu uwag od</w:t>
            </w:r>
            <w:r w:rsidRPr="001E4468">
              <w:rPr>
                <w:b/>
                <w:i/>
              </w:rPr>
              <w:t xml:space="preserve"> pozostałych</w:t>
            </w:r>
            <w:r w:rsidRPr="001E4468">
              <w:t xml:space="preserve"> organów nadzorczych, których sprawa dotyczy, zgonie z art. 9 ust. 3, dany organ nadzorczy, którego sprawa dotyczy, nie zgadza się z oceną wiodącego organu nadzorczego w kwestiach:</w:t>
            </w:r>
          </w:p>
        </w:tc>
        <w:tc>
          <w:tcPr>
            <w:tcW w:w="4876" w:type="dxa"/>
            <w:hideMark/>
          </w:tcPr>
          <w:p w:rsidR="00A65235" w:rsidRPr="001E4468" w:rsidRDefault="00A65235" w:rsidP="00355203">
            <w:pPr>
              <w:pStyle w:val="Normal6"/>
              <w:rPr>
                <w:szCs w:val="24"/>
              </w:rPr>
            </w:pPr>
            <w:r w:rsidRPr="001E4468">
              <w:t>1.</w:t>
            </w:r>
            <w:r w:rsidRPr="001E4468">
              <w:tab/>
              <w:t xml:space="preserve">Organ nadzorczy, którego sprawa dotyczy, składa do wiodącego organu nadzorczego wniosek na podstawie art. 61 </w:t>
            </w:r>
            <w:r w:rsidRPr="001E4468">
              <w:rPr>
                <w:b/>
                <w:i/>
              </w:rPr>
              <w:t>lub</w:t>
            </w:r>
            <w:r w:rsidRPr="001E4468">
              <w:t xml:space="preserve"> art.</w:t>
            </w:r>
            <w:r w:rsidRPr="001E4468">
              <w:rPr>
                <w:b/>
                <w:i/>
              </w:rPr>
              <w:t xml:space="preserve"> </w:t>
            </w:r>
            <w:r w:rsidRPr="001E4468">
              <w:t>62 rozporządzenia (UE) 2016/679</w:t>
            </w:r>
            <w:r w:rsidRPr="001E4468">
              <w:rPr>
                <w:b/>
                <w:i/>
              </w:rPr>
              <w:t>,</w:t>
            </w:r>
            <w:r w:rsidRPr="001E4468">
              <w:t xml:space="preserve"> lub obu tych przepisów, jeżeli po otrzymaniu uwag od organów nadzorczych, których sprawa dotyczy, zgonie z art. 9 ust. 3, dany organ nadzorczy, którego sprawa dotyczy, nie zgadza się z oceną wiodącego organu nadzorczego w kwestiach: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 xml:space="preserve">wstępnych </w:t>
            </w:r>
            <w:r w:rsidRPr="001E4468">
              <w:rPr>
                <w:b/>
                <w:i/>
              </w:rPr>
              <w:t>wytycznych dotyczących złożonych ocen prawnych</w:t>
            </w:r>
            <w:r w:rsidRPr="001E4468">
              <w:t xml:space="preserve"> wskazanych przez wiodący organ nadzorczy zgodnie z art. 9 ust. 2 lit. c);</w:t>
            </w:r>
          </w:p>
        </w:tc>
        <w:tc>
          <w:tcPr>
            <w:tcW w:w="4876" w:type="dxa"/>
            <w:hideMark/>
          </w:tcPr>
          <w:p w:rsidR="00A65235" w:rsidRPr="001E4468" w:rsidRDefault="00A65235" w:rsidP="00355203">
            <w:pPr>
              <w:pStyle w:val="Normal6"/>
              <w:rPr>
                <w:szCs w:val="24"/>
              </w:rPr>
            </w:pPr>
            <w:r w:rsidRPr="001E4468">
              <w:t>b)</w:t>
            </w:r>
            <w:r w:rsidRPr="001E4468">
              <w:tab/>
              <w:t xml:space="preserve">wstępnych </w:t>
            </w:r>
            <w:r w:rsidRPr="001E4468">
              <w:rPr>
                <w:b/>
                <w:i/>
              </w:rPr>
              <w:t>ocen stanu faktycznego lub prawnego</w:t>
            </w:r>
            <w:r w:rsidRPr="001E4468">
              <w:t xml:space="preserve"> wskazanych przez wiodący organ nadzorczy zgodnie z art. 9 ust. 2 lit. c);</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c)</w:t>
            </w:r>
            <w:r w:rsidRPr="001E4468">
              <w:rPr>
                <w:b/>
                <w:i/>
              </w:rPr>
              <w:tab/>
              <w:t>wstępnych wytycznych dotyczących złożonych ocen technologicznych wskazanych przez wiodący organ nadzorczy zgodnie z art. 9 ust. 2 lit. c).</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1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ca)</w:t>
            </w:r>
            <w:r w:rsidRPr="001E4468">
              <w:rPr>
                <w:b/>
                <w:i/>
              </w:rPr>
              <w:tab/>
              <w:t>wstępnego wskazania potencjalnego działania naprawczego lub działań naprawczych zgodnie z art. 9 ust. 2 lit. d).</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 xml:space="preserve">Wiodący organ nadzorczy współpracuje z organami nadzorczymi, których sprawa dotyczy, </w:t>
            </w:r>
            <w:r w:rsidRPr="001E4468">
              <w:rPr>
                <w:b/>
                <w:i/>
              </w:rPr>
              <w:t>i opiera</w:t>
            </w:r>
            <w:r w:rsidRPr="001E4468">
              <w:t xml:space="preserve">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w:t>
            </w:r>
            <w:r w:rsidRPr="001E4468">
              <w:rPr>
                <w:b/>
                <w:i/>
              </w:rPr>
              <w:t xml:space="preserve"> lub, w stosownych przypadkach, przekazania organowi nadzorczemu, do którego wniesiono skargę, uzasadnienia wiodącego organu nadzorczego do celów określonych w art. 11 ust. 2</w:t>
            </w:r>
            <w:r w:rsidRPr="001E4468">
              <w:t>.</w:t>
            </w:r>
          </w:p>
        </w:tc>
        <w:tc>
          <w:tcPr>
            <w:tcW w:w="4876" w:type="dxa"/>
            <w:hideMark/>
          </w:tcPr>
          <w:p w:rsidR="00A65235" w:rsidRPr="001E4468" w:rsidRDefault="00A65235" w:rsidP="00355203">
            <w:pPr>
              <w:pStyle w:val="Normal6"/>
              <w:rPr>
                <w:szCs w:val="24"/>
              </w:rPr>
            </w:pPr>
            <w:r w:rsidRPr="001E4468">
              <w:t>3.</w:t>
            </w:r>
            <w:r w:rsidRPr="001E4468">
              <w:tab/>
            </w:r>
            <w:r w:rsidRPr="001E4468">
              <w:rPr>
                <w:b/>
                <w:i/>
              </w:rPr>
              <w:t>W sprawach nieobjętych zakresem art</w:t>
            </w:r>
            <w:r w:rsidRPr="001E4468">
              <w:t xml:space="preserve">. </w:t>
            </w:r>
            <w:r w:rsidRPr="001E4468">
              <w:rPr>
                <w:b/>
                <w:i/>
              </w:rPr>
              <w:t xml:space="preserve">9 ust. 6 niniejszego rozporządzenia </w:t>
            </w:r>
            <w:r w:rsidRPr="001E4468">
              <w:t xml:space="preserve">wiodący organ nadzorczy </w:t>
            </w:r>
            <w:r w:rsidRPr="001E4468">
              <w:rPr>
                <w:b/>
                <w:i/>
              </w:rPr>
              <w:t xml:space="preserve">bada fakty istotne z perspektywy rozbieżnych opinii oraz </w:t>
            </w:r>
            <w:r w:rsidRPr="001E4468">
              <w:t xml:space="preserve">współpracuje </w:t>
            </w:r>
            <w:r w:rsidRPr="001E4468">
              <w:rPr>
                <w:b/>
                <w:i/>
              </w:rPr>
              <w:t xml:space="preserve">– dokładając wszelkich starań – </w:t>
            </w:r>
            <w:r w:rsidRPr="001E4468">
              <w:t xml:space="preserve">z organami nadzorczymi, których sprawa dotyczy, </w:t>
            </w:r>
            <w:r w:rsidRPr="001E4468">
              <w:rPr>
                <w:b/>
                <w:i/>
              </w:rPr>
              <w:t>opierając</w:t>
            </w:r>
            <w:r w:rsidRPr="001E4468">
              <w:t xml:space="preserve"> się na ich uwagach dotyczących streszczenia kluczowych kwestii oraz, w stosownych przypadkach, sporządzonych w odpowiedzi na wnioski złożone na podstawie art. 61 i 62 rozporządzenia (UE) 2016/679, w celu osiągnięcia porozumienia. Osiągnięte porozumienie służy wiodącemu organowi nadzorczemu za podstawę dalszego postępowania i sporządzenia wstępnych ustaleń.</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4.</w:t>
            </w:r>
            <w:r w:rsidRPr="001E4468">
              <w:tab/>
              <w:t>Jeżeli w</w:t>
            </w:r>
            <w:r w:rsidRPr="001E4468">
              <w:rPr>
                <w:b/>
                <w:i/>
              </w:rPr>
              <w:t> postępowaniu, którego podstawą była skarga, nie doszło do porozumienia w kwestii, o której mowa</w:t>
            </w:r>
            <w:r w:rsidRPr="001E4468">
              <w:t xml:space="preserve"> w</w:t>
            </w:r>
            <w:r w:rsidRPr="001E4468">
              <w:rPr>
                <w:b/>
                <w:i/>
              </w:rPr>
              <w:t> art. 9</w:t>
            </w:r>
            <w:r w:rsidRPr="001E4468">
              <w:t xml:space="preserve"> ust.</w:t>
            </w:r>
            <w:r w:rsidRPr="001E4468">
              <w:rPr>
                <w:b/>
                <w:i/>
              </w:rPr>
              <w:t> 2 lit. b)</w:t>
            </w:r>
            <w:r w:rsidRPr="001E4468">
              <w:t xml:space="preserve"> niniejszego </w:t>
            </w:r>
            <w:r w:rsidRPr="001E4468">
              <w:rPr>
                <w:b/>
                <w:i/>
              </w:rPr>
              <w:t>rozporządzenia,</w:t>
            </w:r>
            <w:r w:rsidRPr="001E4468">
              <w:t xml:space="preserve"> między wiodącym organem nadzorczym a co najmniej jednym organem nadzorczym, którego sprawa dotyczy, </w:t>
            </w:r>
            <w:r w:rsidRPr="001E4468">
              <w:rPr>
                <w:b/>
                <w:i/>
              </w:rPr>
              <w:t>wiodący organ nadzorczy zwraca się do Europejskiej Rady Ochrony Danych z</w:t>
            </w:r>
            <w:r w:rsidRPr="001E4468">
              <w:t> </w:t>
            </w:r>
            <w:r w:rsidRPr="001E4468">
              <w:rPr>
                <w:b/>
                <w:i/>
              </w:rPr>
              <w:t>wnioskiem</w:t>
            </w:r>
            <w:r w:rsidRPr="001E4468">
              <w:t xml:space="preserve"> o </w:t>
            </w:r>
            <w:r w:rsidRPr="001E4468">
              <w:rPr>
                <w:b/>
                <w:i/>
              </w:rPr>
              <w:t>pilne wydanie wiążącej decyzji zgodnie z</w:t>
            </w:r>
            <w:r w:rsidRPr="001E4468">
              <w:t> art. </w:t>
            </w:r>
            <w:r w:rsidRPr="001E4468">
              <w:rPr>
                <w:b/>
                <w:i/>
              </w:rPr>
              <w:t>66</w:t>
            </w:r>
            <w:r w:rsidRPr="001E4468">
              <w:t xml:space="preserve"> ust. </w:t>
            </w:r>
            <w:r w:rsidRPr="001E4468">
              <w:rPr>
                <w:b/>
                <w:i/>
              </w:rPr>
              <w:t>3 rozporządzenia (UE) 2016/679.</w:t>
            </w:r>
            <w:r w:rsidRPr="001E4468">
              <w:t xml:space="preserve"> </w:t>
            </w:r>
            <w:r w:rsidRPr="001E4468">
              <w:rPr>
                <w:b/>
                <w:i/>
              </w:rPr>
              <w:t>W takiej sytuacji warunki zwrócenia się z wnioskiem o pilne wydanie wiążącej decyzji zgodnie z art. 66 ust. 3 rozporządzenia (UE) 2016/679 uznaje się za spełnione.</w:t>
            </w:r>
          </w:p>
        </w:tc>
        <w:tc>
          <w:tcPr>
            <w:tcW w:w="4876" w:type="dxa"/>
            <w:hideMark/>
          </w:tcPr>
          <w:p w:rsidR="00A65235" w:rsidRPr="001E4468" w:rsidRDefault="00A65235" w:rsidP="00355203">
            <w:pPr>
              <w:pStyle w:val="Normal6"/>
              <w:rPr>
                <w:szCs w:val="24"/>
              </w:rPr>
            </w:pPr>
            <w:r w:rsidRPr="001E4468">
              <w:t>4.</w:t>
            </w:r>
            <w:r w:rsidRPr="001E4468">
              <w:tab/>
              <w:t>Jeżeli w</w:t>
            </w:r>
            <w:r w:rsidRPr="001E4468">
              <w:rPr>
                <w:b/>
                <w:i/>
              </w:rPr>
              <w:t xml:space="preserve"> terminie czterech tygodni od wygaśnięcia terminów zgłaszania uwag procedura przewidziana</w:t>
            </w:r>
            <w:r w:rsidRPr="001E4468">
              <w:t xml:space="preserve"> w ust.</w:t>
            </w:r>
            <w:r w:rsidRPr="001E4468">
              <w:rPr>
                <w:b/>
                <w:i/>
              </w:rPr>
              <w:t xml:space="preserve"> 3</w:t>
            </w:r>
            <w:r w:rsidRPr="001E4468">
              <w:t xml:space="preserve"> niniejszego </w:t>
            </w:r>
            <w:r w:rsidRPr="001E4468">
              <w:rPr>
                <w:b/>
                <w:i/>
              </w:rPr>
              <w:t>artykułu nie doprowadzi do porozumienia</w:t>
            </w:r>
            <w:r w:rsidRPr="001E4468">
              <w:t xml:space="preserve"> między wiodącym organem nadzorczym a co najmniej jednym organem nadzorczym, którego sprawa dotyczy, </w:t>
            </w:r>
            <w:r w:rsidRPr="001E4468">
              <w:rPr>
                <w:b/>
                <w:i/>
              </w:rPr>
              <w:t>w</w:t>
            </w:r>
            <w:r w:rsidRPr="001E4468">
              <w:t> </w:t>
            </w:r>
            <w:r w:rsidRPr="001E4468">
              <w:rPr>
                <w:b/>
                <w:i/>
              </w:rPr>
              <w:t>kwestiach,</w:t>
            </w:r>
            <w:r w:rsidRPr="001E4468">
              <w:t xml:space="preserve"> o </w:t>
            </w:r>
            <w:r w:rsidRPr="001E4468">
              <w:rPr>
                <w:b/>
                <w:i/>
              </w:rPr>
              <w:t>których mowa w</w:t>
            </w:r>
            <w:r w:rsidRPr="001E4468">
              <w:t> art. </w:t>
            </w:r>
            <w:r w:rsidRPr="001E4468">
              <w:rPr>
                <w:b/>
                <w:i/>
              </w:rPr>
              <w:t>9</w:t>
            </w:r>
            <w:r w:rsidRPr="001E4468">
              <w:t xml:space="preserve"> ust. </w:t>
            </w:r>
            <w:r w:rsidRPr="001E4468">
              <w:rPr>
                <w:b/>
                <w:i/>
              </w:rPr>
              <w:t>2, wiodący organ nadzorczy lub jeden z organów nadzorczych, których sprawa dotyczy, zwraca</w:t>
            </w:r>
            <w:r w:rsidRPr="001E4468">
              <w:t xml:space="preserve"> się </w:t>
            </w:r>
            <w:r w:rsidRPr="001E4468">
              <w:rPr>
                <w:b/>
                <w:i/>
              </w:rPr>
              <w:t>do Europejskiej Rady Ochrony Danych</w:t>
            </w:r>
            <w:r w:rsidRPr="001E4468">
              <w:t xml:space="preserve"> o </w:t>
            </w:r>
            <w:r w:rsidRPr="001E4468">
              <w:rPr>
                <w:b/>
                <w:i/>
              </w:rPr>
              <w:t>dokonanie ustaleń proceduralnych</w:t>
            </w:r>
            <w:r w:rsidRPr="001E4468">
              <w:t xml:space="preserve"> zgodnie z art. </w:t>
            </w:r>
            <w:r w:rsidRPr="001E4468">
              <w:rPr>
                <w:b/>
                <w:i/>
              </w:rPr>
              <w:t>26a niniejszego</w:t>
            </w:r>
            <w:r w:rsidRPr="001E4468">
              <w:t xml:space="preserve"> rozporządzenia.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5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5.</w:t>
            </w:r>
            <w:r w:rsidRPr="001E4468">
              <w:tab/>
              <w:t xml:space="preserve">Zwracając się do Europejskiej Rady Ochrony Danych </w:t>
            </w:r>
            <w:r w:rsidRPr="001E4468">
              <w:rPr>
                <w:b/>
                <w:i/>
              </w:rPr>
              <w:t xml:space="preserve">z wnioskiem </w:t>
            </w:r>
            <w:r w:rsidRPr="001E4468">
              <w:t>o</w:t>
            </w:r>
            <w:r w:rsidRPr="001E4468">
              <w:rPr>
                <w:b/>
                <w:i/>
              </w:rPr>
              <w:t> pilne wydanie wiążącej decyzji</w:t>
            </w:r>
            <w:r w:rsidRPr="001E4468">
              <w:t xml:space="preserve"> zgodnie z ust. 4 niniejszego artykułu, </w:t>
            </w:r>
            <w:r w:rsidRPr="001E4468">
              <w:rPr>
                <w:b/>
                <w:i/>
              </w:rPr>
              <w:t>wiodący</w:t>
            </w:r>
            <w:r w:rsidRPr="001E4468">
              <w:t xml:space="preserve"> organ nadzorczy przedstawia wszystkie poniższe elementy:</w:t>
            </w:r>
          </w:p>
        </w:tc>
        <w:tc>
          <w:tcPr>
            <w:tcW w:w="4876" w:type="dxa"/>
            <w:hideMark/>
          </w:tcPr>
          <w:p w:rsidR="00A65235" w:rsidRPr="001E4468" w:rsidRDefault="00A65235" w:rsidP="00355203">
            <w:pPr>
              <w:pStyle w:val="Normal6"/>
              <w:rPr>
                <w:szCs w:val="24"/>
              </w:rPr>
            </w:pPr>
            <w:r w:rsidRPr="001E4468">
              <w:t>5.</w:t>
            </w:r>
            <w:r w:rsidRPr="001E4468">
              <w:tab/>
              <w:t>Zwracając się do Europejskiej Rady Ochrony Danych o</w:t>
            </w:r>
            <w:r w:rsidRPr="001E4468">
              <w:rPr>
                <w:b/>
                <w:i/>
              </w:rPr>
              <w:t xml:space="preserve"> dokonanie ustaleń proceduralnych</w:t>
            </w:r>
            <w:r w:rsidRPr="001E4468">
              <w:t xml:space="preserve"> zgodnie z ust. 4 niniejszego artykułu, </w:t>
            </w:r>
            <w:r w:rsidRPr="001E4468">
              <w:rPr>
                <w:b/>
                <w:i/>
              </w:rPr>
              <w:t>wnioskujący</w:t>
            </w:r>
            <w:r w:rsidRPr="001E4468">
              <w:t xml:space="preserve"> organ nadzorczy przedstawia wszystkie poniższe elementy: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r>
            <w:r w:rsidRPr="001E4468">
              <w:rPr>
                <w:b/>
                <w:i/>
              </w:rPr>
              <w:t>dokumenty</w:t>
            </w:r>
            <w:r w:rsidRPr="001E4468">
              <w:t>, o</w:t>
            </w:r>
            <w:r w:rsidRPr="001E4468">
              <w:rPr>
                <w:b/>
                <w:i/>
              </w:rPr>
              <w:t> </w:t>
            </w:r>
            <w:r w:rsidRPr="001E4468">
              <w:t>których mowa w</w:t>
            </w:r>
            <w:r w:rsidRPr="001E4468">
              <w:rPr>
                <w:b/>
                <w:i/>
              </w:rPr>
              <w:t> </w:t>
            </w:r>
            <w:r w:rsidRPr="001E4468">
              <w:t>art.</w:t>
            </w:r>
            <w:r w:rsidRPr="001E4468">
              <w:rPr>
                <w:b/>
                <w:i/>
              </w:rPr>
              <w:t> </w:t>
            </w:r>
            <w:r w:rsidRPr="001E4468">
              <w:t>9 ust.</w:t>
            </w:r>
            <w:r w:rsidRPr="001E4468">
              <w:rPr>
                <w:b/>
                <w:i/>
              </w:rPr>
              <w:t> </w:t>
            </w:r>
            <w:r w:rsidRPr="001E4468">
              <w:t>2</w:t>
            </w:r>
            <w:r w:rsidRPr="001E4468">
              <w:rPr>
                <w:b/>
                <w:i/>
              </w:rPr>
              <w:t xml:space="preserve"> lit. a) i b)</w:t>
            </w:r>
            <w:r w:rsidRPr="001E4468">
              <w:t>;</w:t>
            </w:r>
          </w:p>
        </w:tc>
        <w:tc>
          <w:tcPr>
            <w:tcW w:w="4876" w:type="dxa"/>
            <w:hideMark/>
          </w:tcPr>
          <w:p w:rsidR="00A65235" w:rsidRPr="001E4468" w:rsidRDefault="00A65235" w:rsidP="00355203">
            <w:pPr>
              <w:pStyle w:val="Normal6"/>
              <w:rPr>
                <w:szCs w:val="24"/>
              </w:rPr>
            </w:pPr>
            <w:r w:rsidRPr="001E4468">
              <w:t>a)</w:t>
            </w:r>
            <w:r w:rsidRPr="001E4468">
              <w:tab/>
            </w:r>
            <w:r w:rsidRPr="001E4468">
              <w:rPr>
                <w:b/>
                <w:i/>
              </w:rPr>
              <w:t>istotne informacje</w:t>
            </w:r>
            <w:r w:rsidRPr="001E4468">
              <w:t>, o</w:t>
            </w:r>
            <w:r w:rsidRPr="001E4468">
              <w:rPr>
                <w:b/>
                <w:i/>
              </w:rPr>
              <w:t xml:space="preserve"> </w:t>
            </w:r>
            <w:r w:rsidRPr="001E4468">
              <w:t>których mowa w</w:t>
            </w:r>
            <w:r w:rsidRPr="001E4468">
              <w:rPr>
                <w:b/>
                <w:i/>
              </w:rPr>
              <w:t xml:space="preserve"> </w:t>
            </w:r>
            <w:r w:rsidRPr="001E4468">
              <w:t>art.</w:t>
            </w:r>
            <w:r w:rsidRPr="001E4468">
              <w:rPr>
                <w:b/>
                <w:i/>
              </w:rPr>
              <w:t xml:space="preserve"> </w:t>
            </w:r>
            <w:r w:rsidRPr="001E4468">
              <w:t>9 ust.</w:t>
            </w:r>
            <w:r w:rsidRPr="001E4468">
              <w:rPr>
                <w:b/>
                <w:i/>
              </w:rPr>
              <w:t xml:space="preserve"> </w:t>
            </w:r>
            <w:r w:rsidRPr="001E4468">
              <w:t>2</w:t>
            </w:r>
            <w:r w:rsidRPr="001E4468">
              <w:rPr>
                <w:b/>
                <w:i/>
              </w:rPr>
              <w:t>, w tym wszelkie ewentualne uaktualnienia</w:t>
            </w:r>
            <w:r w:rsidRPr="001E4468">
              <w:t xml:space="preserve">;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 xml:space="preserve">uwagi </w:t>
            </w:r>
            <w:r w:rsidRPr="001E4468">
              <w:rPr>
                <w:b/>
                <w:i/>
              </w:rPr>
              <w:t>organu nadzorczego</w:t>
            </w:r>
            <w:r w:rsidRPr="001E4468">
              <w:t xml:space="preserve">, </w:t>
            </w:r>
            <w:r w:rsidRPr="001E4468">
              <w:rPr>
                <w:b/>
                <w:i/>
              </w:rPr>
              <w:t>którego</w:t>
            </w:r>
            <w:r w:rsidRPr="001E4468">
              <w:t xml:space="preserve"> sprawa dotyczy, </w:t>
            </w:r>
            <w:r w:rsidRPr="001E4468">
              <w:rPr>
                <w:b/>
                <w:i/>
              </w:rPr>
              <w:t>który</w:t>
            </w:r>
            <w:r w:rsidRPr="001E4468">
              <w:t xml:space="preserve"> nie </w:t>
            </w:r>
            <w:r w:rsidRPr="001E4468">
              <w:rPr>
                <w:b/>
                <w:i/>
              </w:rPr>
              <w:t>zgadza</w:t>
            </w:r>
            <w:r w:rsidRPr="001E4468">
              <w:t xml:space="preserve"> się ze wstępnym określeniem zakresu postępowania </w:t>
            </w:r>
            <w:r w:rsidRPr="001E4468">
              <w:rPr>
                <w:b/>
                <w:i/>
              </w:rPr>
              <w:t>dokonanym</w:t>
            </w:r>
            <w:r w:rsidRPr="001E4468">
              <w:t xml:space="preserve"> przez wiodący organ nadzorczy</w:t>
            </w:r>
            <w:r w:rsidRPr="001E4468">
              <w:rPr>
                <w:b/>
                <w:i/>
              </w:rPr>
              <w:t>.</w:t>
            </w:r>
          </w:p>
        </w:tc>
        <w:tc>
          <w:tcPr>
            <w:tcW w:w="4876" w:type="dxa"/>
            <w:hideMark/>
          </w:tcPr>
          <w:p w:rsidR="00A65235" w:rsidRPr="001E4468" w:rsidRDefault="00A65235" w:rsidP="00355203">
            <w:pPr>
              <w:pStyle w:val="Normal6"/>
              <w:rPr>
                <w:szCs w:val="24"/>
              </w:rPr>
            </w:pPr>
            <w:r w:rsidRPr="001E4468">
              <w:t>b)</w:t>
            </w:r>
            <w:r w:rsidRPr="001E4468">
              <w:tab/>
              <w:t xml:space="preserve">uwagi </w:t>
            </w:r>
            <w:r w:rsidRPr="001E4468">
              <w:rPr>
                <w:b/>
                <w:i/>
              </w:rPr>
              <w:t>organów nadzorczych</w:t>
            </w:r>
            <w:r w:rsidRPr="001E4468">
              <w:t xml:space="preserve">, </w:t>
            </w:r>
            <w:r w:rsidRPr="001E4468">
              <w:rPr>
                <w:b/>
                <w:i/>
              </w:rPr>
              <w:t>których</w:t>
            </w:r>
            <w:r w:rsidRPr="001E4468">
              <w:t xml:space="preserve"> sprawa dotyczy, </w:t>
            </w:r>
            <w:r w:rsidRPr="001E4468">
              <w:rPr>
                <w:b/>
                <w:i/>
              </w:rPr>
              <w:t>które</w:t>
            </w:r>
            <w:r w:rsidRPr="001E4468">
              <w:t xml:space="preserve"> nie </w:t>
            </w:r>
            <w:r w:rsidRPr="001E4468">
              <w:rPr>
                <w:b/>
                <w:i/>
              </w:rPr>
              <w:t>zgadzają</w:t>
            </w:r>
            <w:r w:rsidRPr="001E4468">
              <w:t xml:space="preserve"> się ze wstępnym określeniem zakresu postępowania </w:t>
            </w:r>
            <w:r w:rsidRPr="001E4468">
              <w:rPr>
                <w:b/>
                <w:i/>
              </w:rPr>
              <w:t>lub z oceną stanu faktycznego lub prawnego elementów streszczenia kluczowych kwestii, o których mowa w art. 9 ust. 2, dokonanych</w:t>
            </w:r>
            <w:r w:rsidRPr="001E4468">
              <w:t xml:space="preserve"> przez wiodący organ nadzorczy</w:t>
            </w:r>
            <w:r w:rsidRPr="001E4468">
              <w:rPr>
                <w:b/>
                <w:i/>
              </w:rPr>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129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5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ba)</w:t>
            </w:r>
            <w:r w:rsidRPr="001E4468">
              <w:rPr>
                <w:b/>
                <w:i/>
              </w:rPr>
              <w:tab/>
              <w:t>dostęp do wspólnych akt sprawy.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5a.</w:t>
            </w:r>
            <w:r w:rsidRPr="001E4468">
              <w:rPr>
                <w:b/>
                <w:i/>
              </w:rPr>
              <w:tab/>
              <w:t>Europejska Rada Ochrony Danych może zwrócić się do organów nadzorczych o dostarczenie innych dokumentów lub informacji, które uzna za stosowne w danym przypadku.</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6.</w:t>
            </w:r>
            <w:r w:rsidRPr="001E4468">
              <w:tab/>
              <w:t xml:space="preserve">Europejska Rada Ochrony Danych przyjmuje wiążącą decyzję dotyczącą </w:t>
            </w:r>
            <w:r w:rsidRPr="001E4468">
              <w:rPr>
                <w:b/>
                <w:i/>
              </w:rPr>
              <w:t>zakresu postępowania na podstawie uwag organów nadzorczych</w:t>
            </w:r>
            <w:r w:rsidRPr="001E4468">
              <w:t xml:space="preserve">, </w:t>
            </w:r>
            <w:r w:rsidRPr="001E4468">
              <w:rPr>
                <w:b/>
                <w:i/>
              </w:rPr>
              <w:t>których sprawa dotyczy, oraz stanowiska wiodącego organu nadzorczego w</w:t>
            </w:r>
            <w:r w:rsidRPr="001E4468">
              <w:t> </w:t>
            </w:r>
            <w:r w:rsidRPr="001E4468">
              <w:rPr>
                <w:b/>
                <w:i/>
              </w:rPr>
              <w:t>odniesieniu do tych uwag</w:t>
            </w:r>
            <w:r w:rsidRPr="001E4468">
              <w:t>.</w:t>
            </w:r>
          </w:p>
        </w:tc>
        <w:tc>
          <w:tcPr>
            <w:tcW w:w="4876" w:type="dxa"/>
            <w:hideMark/>
          </w:tcPr>
          <w:p w:rsidR="00A65235" w:rsidRPr="001E4468" w:rsidRDefault="00A65235" w:rsidP="00355203">
            <w:pPr>
              <w:pStyle w:val="Normal6"/>
              <w:rPr>
                <w:szCs w:val="24"/>
              </w:rPr>
            </w:pPr>
            <w:r w:rsidRPr="001E4468">
              <w:t>6.</w:t>
            </w:r>
            <w:r w:rsidRPr="001E4468">
              <w:tab/>
              <w:t xml:space="preserve">Europejska Rada Ochrony Danych przyjmuje wiążącą decyzję dotyczącą </w:t>
            </w:r>
            <w:r w:rsidRPr="001E4468">
              <w:rPr>
                <w:b/>
                <w:i/>
              </w:rPr>
              <w:t>streszczenia kluczowych kwestii lub przedłużenia terminu</w:t>
            </w:r>
            <w:r w:rsidRPr="001E4468">
              <w:t xml:space="preserve">, </w:t>
            </w:r>
            <w:r w:rsidRPr="001E4468">
              <w:rPr>
                <w:b/>
                <w:i/>
              </w:rPr>
              <w:t>o którym mowa w ust. 4, zgodnie z</w:t>
            </w:r>
            <w:r w:rsidRPr="001E4468">
              <w:t> </w:t>
            </w:r>
            <w:r w:rsidRPr="001E4468">
              <w:rPr>
                <w:b/>
                <w:i/>
              </w:rPr>
              <w:t>art. 26a, na podstawie wszystkich otrzymanych dokumentów</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10a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Współpraca z innymi odpowiednimi organami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Organy nadzorcze dążą do przekazywania informacji nieosobowych uzyskanych w kontekście procedur określonych w niniejszym rozporządzeniu krajowym i unijnym organom nadzorczym właściwym w obszarze ochrony danych i innych obszarach, w tym organom ds. konkurencji, usług finansowych, energii, telekomunikacji, ochrony konsumentów, usług cyfrowych, lub organom nadzorczym ds. sztucznej inteligencji, jeżeli informacje te uznaje się za istotne w kontekście zadań i obowiązków tych organów, w szczególności dla wszczęcia procedur administracyjnych i postępowania w sprawie możliwych naruszeń przepisów, leżących w zakresie ich uprawnień. Informacje mogą być wykorzystywane wyłącznie do celów, dla których zostały one udzielone. Nie stoi to jednak na przeszkodzie wszczęciu przez organ nadzorczy innego postępowania w oparciu o te informacje lub przekazaniu ich innym organom do tego celu.</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11</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Wysłuchanie skarżącego przed odrzuceniem skargi w całości lub w części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Zgodnie z procedurą przewidzianą w art. 9 i 10 wiodący organ nadzorczy przekazuje organowi nadzorczemu, do którego wniesiono skargę, uzasadnienie swojej wstępnej opinii, zgodnie z którym skargę należy w całości lub w części odrzucić.</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Organ nadzorczy, do którego wniesiono skargę, informuje skarżącego o powodach powzięcia zamiaru odrzucenia skargi w całości lub w części oraz określa termin, w którym skarżący może przedstawić swoją opinię na piśmie. Termin ten nie może być krótszy niż trzy tygodnie. Organ nadzorczy, do którego wniesiono skargę, informuje skarżącego o konsekwencjach zaniechania przedstawienia takiej opinii.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3.</w:t>
            </w:r>
            <w:r w:rsidRPr="001E4468">
              <w:rPr>
                <w:b/>
                <w:i/>
              </w:rPr>
              <w:tab/>
              <w:t>Jeżeli skarżący nie przedstawi opinii w terminie określonym przez organ nadzorczy, do którego wniesiono skargę, skargę uznaje się za wycofaną.</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Skarżący może zażądać dostępu do niepoufnej wersji dokumentów, na których opiera się proponowane odrzucenie skargi.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5.</w:t>
            </w:r>
            <w:r w:rsidRPr="001E4468">
              <w:rPr>
                <w:b/>
                <w:i/>
              </w:rPr>
              <w:tab/>
              <w:t>Jeżeli skarżący przedstawi opinię w terminie wyznaczonym przez organ nadzorczy, do którego wniesiono skargę, a opinia ta nie spowoduje zmiany wstępnej opinii, zgodnie z którą skargę należy w całości lub w części odrzucić, organ nadzorczy, do którego wniesiono skargę, przygotuje projekt decyzji zgodnie z art. 60 ust. 3 rozporządzenia (UE) 2016/679, a wiodący organ nadzorczy przedłoży go pozostałym organom nadzorczym, których sprawa dotyczy, zgodnie z art. 60 ust. 3 rozporządzenia (UE) 2016/679.</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12</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Zmieniony projekt decyzji o odrzuceniu skargi w całości lub w części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Jeżeli główny organ nadzorczy uzna, że zmieniony projekt decyzji, o którym mowa w art. 60 ust. 5 rozporządzenia (UE) 2016/679, zawiera elementy, w stosunku do których skarżący powinien mieć możliwość przedstawienia swojego stanowiska, organ nadzorczy, do którego wniesiono skargę – przed przedłożeniem zmienionego projektu decyzji na podstawie art. 60 ust. 5 rozporządzenia (UE) 2016/679 – zapewnia skarżącemu możliwość przedstawienia opinii o takich nowych elementach.</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Organ nadzorczy, do którego wniesiono skargę, określa termin, w którym skarżący może przedstawić swoje uwagi na piśmie.</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13</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Decyzja o odrzuceniu skargi w całości lub w części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Jeżeli organ nadzorczy, do którego wniesiono skargę, przyjmuje decyzję o odrzuceniu skargi w całości lub w części zgodnie z art. 60 ust. 8 rozporządzenia (UE) 2016/679, informuje on skarżącego o środku ochrony prawnej przed sądem przysługującym mu zgodnie z art. 78 rozporządzenia (UE) 2016/679.</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Rozdział III – sekcja 3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Decyzje kierowane do </w:t>
            </w:r>
            <w:r w:rsidRPr="001E4468">
              <w:rPr>
                <w:b/>
                <w:i/>
              </w:rPr>
              <w:t>administratorów danych i podmiotów przetwarzających dane</w:t>
            </w:r>
          </w:p>
        </w:tc>
        <w:tc>
          <w:tcPr>
            <w:tcW w:w="4876" w:type="dxa"/>
            <w:hideMark/>
          </w:tcPr>
          <w:p w:rsidR="00A65235" w:rsidRPr="001E4468" w:rsidRDefault="00A65235" w:rsidP="00355203">
            <w:pPr>
              <w:pStyle w:val="Normal6"/>
              <w:rPr>
                <w:szCs w:val="24"/>
              </w:rPr>
            </w:pPr>
            <w:r w:rsidRPr="001E4468">
              <w:t xml:space="preserve">Decyzje kierowane do </w:t>
            </w:r>
            <w:r w:rsidRPr="001E4468">
              <w:rPr>
                <w:b/>
                <w:i/>
              </w:rPr>
              <w:t>stron objętych postępowaniem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Wstępne ustalenia i</w:t>
            </w:r>
            <w:r w:rsidRPr="001E4468">
              <w:rPr>
                <w:b/>
                <w:i/>
              </w:rPr>
              <w:t> odpowiedź na wstępne ustalenia</w:t>
            </w:r>
          </w:p>
        </w:tc>
        <w:tc>
          <w:tcPr>
            <w:tcW w:w="4876" w:type="dxa"/>
            <w:hideMark/>
          </w:tcPr>
          <w:p w:rsidR="00A65235" w:rsidRPr="001E4468" w:rsidRDefault="00A65235" w:rsidP="00355203">
            <w:pPr>
              <w:pStyle w:val="Normal6"/>
              <w:rPr>
                <w:szCs w:val="24"/>
              </w:rPr>
            </w:pPr>
            <w:r w:rsidRPr="001E4468">
              <w:t>Wstępne ustalenia i</w:t>
            </w:r>
            <w:r w:rsidRPr="001E4468">
              <w:rPr>
                <w:b/>
                <w:i/>
              </w:rPr>
              <w:t xml:space="preserve"> prawo do bycia wysłuchanym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 xml:space="preserve">Jeżeli wiodący organ nadzorczy zamierza przedłożyć pozostałym organom nadzorczym, których sprawa dotyczy, projekt decyzji </w:t>
            </w:r>
            <w:r w:rsidRPr="001E4468">
              <w:rPr>
                <w:b/>
                <w:i/>
              </w:rPr>
              <w:t>w rozumieniu</w:t>
            </w:r>
            <w:r w:rsidRPr="001E4468">
              <w:t xml:space="preserve"> art. 60 ust. 3 rozporządzenia (UE) 2016/679 stwierdzającej naruszenie przepisów rozporządzenia (UE) 2016/679, sporządza on wstępne ustalenia.</w:t>
            </w:r>
          </w:p>
        </w:tc>
        <w:tc>
          <w:tcPr>
            <w:tcW w:w="4876" w:type="dxa"/>
            <w:hideMark/>
          </w:tcPr>
          <w:p w:rsidR="00A65235" w:rsidRPr="001E4468" w:rsidRDefault="00A65235" w:rsidP="00355203">
            <w:pPr>
              <w:pStyle w:val="Normal6"/>
              <w:rPr>
                <w:szCs w:val="24"/>
              </w:rPr>
            </w:pPr>
            <w:r w:rsidRPr="001E4468">
              <w:t>1.</w:t>
            </w:r>
            <w:r w:rsidRPr="001E4468">
              <w:tab/>
            </w:r>
            <w:r w:rsidRPr="001E4468">
              <w:rPr>
                <w:b/>
                <w:i/>
              </w:rPr>
              <w:t xml:space="preserve">Po przeprowadzeniu konsultacji i procedur zgodnie z art. 9 i 10 niniejszego rozporządzenia, </w:t>
            </w:r>
            <w:r w:rsidRPr="001E4468">
              <w:t xml:space="preserve">jeżeli wiodący organ nadzorczy zamierza przedłożyć pozostałym organom nadzorczym, których sprawa dotyczy, projekt decyzji </w:t>
            </w:r>
            <w:r w:rsidRPr="001E4468">
              <w:rPr>
                <w:b/>
                <w:i/>
              </w:rPr>
              <w:t>z</w:t>
            </w:r>
            <w:r w:rsidRPr="001E4468">
              <w:t xml:space="preserve"> art. 60 ust. 3 rozporządzenia (UE) 2016/679 stwierdzającej naruszenie przepisów rozporządzenia (UE) 2016/679, sporządza on wstępne ustalenia.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139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W takich wstępnych ustaleniach przedstawia się zarzuty sformułowane w sposób wyczerpujący i wystarczająco jasny tak, aby umożliwić stronom objętym postępowaniem zapoznanie się z zachowaniem będącym przedmiotem postępowania prowadzonego przez wiodący organ nadzorczy. We wstępnych ustaleniach </w:t>
            </w:r>
            <w:r w:rsidRPr="001E4468">
              <w:rPr>
                <w:b/>
                <w:i/>
              </w:rPr>
              <w:t xml:space="preserve">należy </w:t>
            </w:r>
            <w:r w:rsidRPr="001E4468">
              <w:t xml:space="preserve">w szczególności jasno </w:t>
            </w:r>
            <w:r w:rsidRPr="001E4468">
              <w:rPr>
                <w:b/>
                <w:i/>
              </w:rPr>
              <w:t>przedstawić</w:t>
            </w:r>
            <w:r w:rsidRPr="001E4468">
              <w:t xml:space="preserve"> wszystkie fakty i całą ocenę prawną, które podniesiono przeciwko stronom objętym postępowaniem, tak aby strony te mogły wyrazić swoje stanowisko w temacie faktów i wniosków prawnych, które wiodący organ nadzorczy zamierza przedstawić w projekcie decyzji w rozumieniu art. 60 ust. 3 rozporządzenia (UE) 2016/679</w:t>
            </w:r>
            <w:r w:rsidRPr="001E4468">
              <w:rPr>
                <w:b/>
                <w:i/>
              </w:rPr>
              <w:t>; należy w nich również wskazać wszystkie dowody, na których opiera się ten ostatni organ</w:t>
            </w:r>
            <w:r w:rsidRPr="001E4468">
              <w:t>.</w:t>
            </w:r>
          </w:p>
        </w:tc>
        <w:tc>
          <w:tcPr>
            <w:tcW w:w="4876" w:type="dxa"/>
            <w:hideMark/>
          </w:tcPr>
          <w:p w:rsidR="00A65235" w:rsidRPr="001E4468" w:rsidRDefault="00A65235" w:rsidP="00355203">
            <w:pPr>
              <w:pStyle w:val="Normal6"/>
              <w:rPr>
                <w:szCs w:val="24"/>
              </w:rPr>
            </w:pPr>
            <w:r w:rsidRPr="001E4468">
              <w:t xml:space="preserve">W takich wstępnych ustaleniach przedstawia się zarzuty sformułowane w sposób wyczerpujący i wystarczająco jasny tak, aby umożliwić stronom objętym postępowaniem zapoznanie się z zachowaniem będącym przedmiotem postępowania prowadzonego przez wiodący organ nadzorczy. We wstępnych ustaleniach w szczególności jasno </w:t>
            </w:r>
            <w:r w:rsidRPr="001E4468">
              <w:rPr>
                <w:b/>
                <w:i/>
              </w:rPr>
              <w:t>przedstawia się</w:t>
            </w:r>
            <w:r w:rsidRPr="001E4468">
              <w:t xml:space="preserve"> wszystkie fakty</w:t>
            </w:r>
            <w:r w:rsidRPr="001E4468">
              <w:rPr>
                <w:b/>
                <w:i/>
              </w:rPr>
              <w:t>, wraz z wyliczeniem wszystkich dowodów, które stanowiły podstawę tych ustaleń,</w:t>
            </w:r>
            <w:r w:rsidRPr="001E4468">
              <w:t xml:space="preserve"> i całą ocenę prawną, które podniesiono przeciwko stronom objętym postępowaniem, tak aby strony te </w:t>
            </w:r>
            <w:r w:rsidRPr="001E4468">
              <w:rPr>
                <w:b/>
                <w:i/>
              </w:rPr>
              <w:t xml:space="preserve">zostały wysłuchane i </w:t>
            </w:r>
            <w:r w:rsidRPr="001E4468">
              <w:t>mogły wyrazić swoje stanowisko w temacie faktów i wniosków prawnych, które wiodący organ nadzorczy zamierza przedstawić w projekcie decyzji w rozumieniu art. 60 ust. 3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We wstępnych ustaleniach wskazuje się środki naprawcze, </w:t>
            </w:r>
            <w:r w:rsidRPr="001E4468">
              <w:rPr>
                <w:b/>
                <w:i/>
              </w:rPr>
              <w:t>jakie</w:t>
            </w:r>
            <w:r w:rsidRPr="001E4468">
              <w:t xml:space="preserve"> wiodący organ nadzorczy </w:t>
            </w:r>
            <w:r w:rsidRPr="001E4468">
              <w:rPr>
                <w:b/>
                <w:i/>
              </w:rPr>
              <w:t>zamierza zastosować</w:t>
            </w:r>
            <w:r w:rsidRPr="001E4468">
              <w:t>.</w:t>
            </w:r>
          </w:p>
        </w:tc>
        <w:tc>
          <w:tcPr>
            <w:tcW w:w="4876" w:type="dxa"/>
            <w:hideMark/>
          </w:tcPr>
          <w:p w:rsidR="00A65235" w:rsidRPr="001E4468" w:rsidRDefault="00A65235" w:rsidP="00355203">
            <w:pPr>
              <w:pStyle w:val="Normal6"/>
              <w:rPr>
                <w:szCs w:val="24"/>
              </w:rPr>
            </w:pPr>
            <w:r w:rsidRPr="001E4468">
              <w:t xml:space="preserve">We wstępnych ustaleniach wskazuje się środki naprawcze, </w:t>
            </w:r>
            <w:r w:rsidRPr="001E4468">
              <w:rPr>
                <w:b/>
                <w:i/>
              </w:rPr>
              <w:t>które rozważa</w:t>
            </w:r>
            <w:r w:rsidRPr="001E4468">
              <w:t xml:space="preserve"> wiodący organ nadzorczy.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2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Wiodący organ nadzorczy, który </w:t>
            </w:r>
            <w:r w:rsidRPr="001E4468">
              <w:rPr>
                <w:b/>
                <w:i/>
              </w:rPr>
              <w:t>zamierza nałożyć karę pieniężną</w:t>
            </w:r>
            <w:r w:rsidRPr="001E4468">
              <w:t xml:space="preserve">, we wstępnych ustaleniach </w:t>
            </w:r>
            <w:r w:rsidRPr="001E4468">
              <w:rPr>
                <w:b/>
                <w:i/>
              </w:rPr>
              <w:t xml:space="preserve">wymienia </w:t>
            </w:r>
            <w:r w:rsidRPr="001E4468">
              <w:t xml:space="preserve">istotne elementy, </w:t>
            </w:r>
            <w:r w:rsidRPr="001E4468">
              <w:rPr>
                <w:b/>
                <w:i/>
              </w:rPr>
              <w:t>w oparciu o które oblicza taką</w:t>
            </w:r>
            <w:r w:rsidRPr="001E4468">
              <w:t xml:space="preserve"> karę. W szczególności wiodący organ nadzorczy wskazuje istotne fakty i kwestie prawne, które mogą skutkować nałożeniem administracyjnej kary pieniężnej, oraz elementy wymienione w art. 83 ust. 2 rozporządzenia (UE) 2016/679, w tym wszelkie mające zastosowanie czynniki obciążające lub łagodzące.</w:t>
            </w:r>
          </w:p>
        </w:tc>
        <w:tc>
          <w:tcPr>
            <w:tcW w:w="4876" w:type="dxa"/>
            <w:hideMark/>
          </w:tcPr>
          <w:p w:rsidR="00A65235" w:rsidRPr="001E4468" w:rsidRDefault="00A65235" w:rsidP="00355203">
            <w:pPr>
              <w:pStyle w:val="Normal6"/>
              <w:rPr>
                <w:szCs w:val="24"/>
              </w:rPr>
            </w:pPr>
            <w:r w:rsidRPr="001E4468">
              <w:t xml:space="preserve">Wiodący organ nadzorczy, który </w:t>
            </w:r>
            <w:r w:rsidRPr="001E4468">
              <w:rPr>
                <w:b/>
                <w:i/>
              </w:rPr>
              <w:t>rozważa nałożenie kary pieniężnej</w:t>
            </w:r>
            <w:r w:rsidRPr="001E4468">
              <w:t>,</w:t>
            </w:r>
            <w:r w:rsidRPr="001E4468">
              <w:rPr>
                <w:b/>
                <w:i/>
              </w:rPr>
              <w:t xml:space="preserve"> wymienia</w:t>
            </w:r>
            <w:r w:rsidRPr="001E4468">
              <w:t xml:space="preserve"> we wstępnych ustaleniach istotne elementy, </w:t>
            </w:r>
            <w:r w:rsidRPr="001E4468">
              <w:rPr>
                <w:b/>
                <w:i/>
              </w:rPr>
              <w:t>na których zamierza się oprzeć przy podejmowaniu decyzji, czy nałożyć</w:t>
            </w:r>
            <w:r w:rsidRPr="001E4468">
              <w:t xml:space="preserve"> karę</w:t>
            </w:r>
            <w:r w:rsidRPr="001E4468">
              <w:rPr>
                <w:b/>
                <w:i/>
              </w:rPr>
              <w:t xml:space="preserve"> administracyjną, oraz przy obliczaniu jej wysokości</w:t>
            </w:r>
            <w:r w:rsidRPr="001E4468">
              <w:t>. W szczególności wiodący organ nadzorczy wskazuje istotne fakty i kwestie prawne, które mogą skutkować nałożeniem administracyjnej kary pieniężnej, oraz elementy wymienione w art. 83 ust. 2 rozporządzenia (UE) 2016/679, w tym wszelkie mające zastosowanie czynniki obciążające lub łagodzące.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Wiodący organ nadzorczy powiadamia każdą ze stron objętych postępowaniem</w:t>
            </w:r>
            <w:r w:rsidRPr="001E4468">
              <w:rPr>
                <w:b/>
                <w:i/>
              </w:rPr>
              <w:t xml:space="preserve"> o wstępnych ustaleniach</w:t>
            </w:r>
            <w:r w:rsidRPr="001E4468">
              <w:t>.</w:t>
            </w:r>
          </w:p>
        </w:tc>
        <w:tc>
          <w:tcPr>
            <w:tcW w:w="4876" w:type="dxa"/>
            <w:hideMark/>
          </w:tcPr>
          <w:p w:rsidR="00A65235" w:rsidRPr="001E4468" w:rsidRDefault="00A65235" w:rsidP="00355203">
            <w:pPr>
              <w:pStyle w:val="Normal6"/>
              <w:rPr>
                <w:szCs w:val="24"/>
              </w:rPr>
            </w:pPr>
            <w:r w:rsidRPr="001E4468">
              <w:t>3.</w:t>
            </w:r>
            <w:r w:rsidRPr="001E4468">
              <w:tab/>
              <w:t xml:space="preserve">Wiodący organ nadzorczy powiadamia </w:t>
            </w:r>
            <w:r w:rsidRPr="001E4468">
              <w:rPr>
                <w:b/>
                <w:i/>
              </w:rPr>
              <w:t xml:space="preserve">o wstępnych ustaleniach </w:t>
            </w:r>
            <w:r w:rsidRPr="001E4468">
              <w:t>każdą ze stron objętych postępowaniem</w:t>
            </w:r>
            <w:r w:rsidRPr="001E4468">
              <w:rPr>
                <w:b/>
                <w:i/>
              </w:rPr>
              <w:t>, które mogą podlegać wykonaniu uprawnień naprawczych, a także organowi nadzorczemu, do którego wniesiono skargę, oraz organom nadzorczym, których sprawa dotyczy</w:t>
            </w:r>
            <w:r w:rsidRPr="001E4468">
              <w:t xml:space="preserve">. </w:t>
            </w:r>
            <w:r w:rsidRPr="001E4468">
              <w:rPr>
                <w:b/>
                <w:i/>
              </w:rPr>
              <w:t>Organ nadzorczy, do którego wniesiono skargę, przekazuje wstępne ustalenia skarżącemu.</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Przy powiadamianiu stron objętych postępowaniem o wstępnych ustaleniach wiodący organ nadzorczy określa termin, w którym strony te mogą wyrazić swoje stanowisko na piśmie. Wiodący organ nadzorczy nie ma obowiązku uwzględnić pisemnych opinii otrzymanych po upływie tego terminu.</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5.</w:t>
            </w:r>
            <w:r w:rsidRPr="001E4468">
              <w:rPr>
                <w:b/>
                <w:i/>
              </w:rPr>
              <w:tab/>
              <w:t>Przy powiadamianiu stron objętych postępowaniem o wstępnych ustaleniach wiodący organ nadzorczy zapewnia im dostęp do akt administracyjnych zgodnie z art. 20.</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14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6.</w:t>
            </w:r>
            <w:r w:rsidRPr="001E4468">
              <w:tab/>
              <w:t xml:space="preserve">Strony objęte postępowaniem mogą w pisemnej odpowiedzi na wstępne ustalenia przedstawić wszystkie znane im fakty i argumenty prawne istotne dla ich obrony przed zarzutami wiodącego organu nadzorczego. </w:t>
            </w:r>
            <w:r w:rsidRPr="001E4468">
              <w:rPr>
                <w:b/>
                <w:i/>
              </w:rPr>
              <w:t xml:space="preserve">Do swojej pisemnej odpowiedzi </w:t>
            </w:r>
            <w:r w:rsidRPr="001E4468">
              <w:t xml:space="preserve">strony dołączają wszelkie istotne dokumenty </w:t>
            </w:r>
            <w:r w:rsidRPr="001E4468">
              <w:rPr>
                <w:b/>
                <w:i/>
              </w:rPr>
              <w:t>jako dowody</w:t>
            </w:r>
            <w:r w:rsidRPr="001E4468">
              <w:t xml:space="preserve"> przedstawionych faktów. Wiodący organ nadzorczy w swoim projekcie decyzji zajmuje się wyłącznie zarzutami, w tym faktami i oceną prawną opartą na tych faktach, w odniesieniu do których strony</w:t>
            </w:r>
            <w:r w:rsidRPr="001E4468">
              <w:rPr>
                <w:b/>
                <w:i/>
              </w:rPr>
              <w:t xml:space="preserve"> objęte postępowaniem</w:t>
            </w:r>
            <w:r w:rsidRPr="001E4468">
              <w:t xml:space="preserve"> miały możliwość przedstawienia uwag.</w:t>
            </w:r>
          </w:p>
        </w:tc>
        <w:tc>
          <w:tcPr>
            <w:tcW w:w="4876" w:type="dxa"/>
            <w:hideMark/>
          </w:tcPr>
          <w:p w:rsidR="00A65235" w:rsidRPr="001E4468" w:rsidRDefault="00A65235" w:rsidP="00355203">
            <w:pPr>
              <w:pStyle w:val="Normal6"/>
              <w:rPr>
                <w:szCs w:val="24"/>
              </w:rPr>
            </w:pPr>
            <w:r w:rsidRPr="001E4468">
              <w:t>6.</w:t>
            </w:r>
            <w:r w:rsidRPr="001E4468">
              <w:tab/>
              <w:t xml:space="preserve">Strony objęte postępowaniem mogą w pisemnej odpowiedzi na wstępne ustalenia przedstawić wszystkie znane im fakty i argumenty prawne istotne dla ich obrony przed zarzutami wiodącego organu nadzorczego. Strony dołączają </w:t>
            </w:r>
            <w:r w:rsidRPr="001E4468">
              <w:rPr>
                <w:b/>
                <w:i/>
              </w:rPr>
              <w:t xml:space="preserve">do niej </w:t>
            </w:r>
            <w:r w:rsidRPr="001E4468">
              <w:t xml:space="preserve">wszelkie istotne dokumenty </w:t>
            </w:r>
            <w:r w:rsidRPr="001E4468">
              <w:rPr>
                <w:b/>
                <w:i/>
              </w:rPr>
              <w:t>na dowód</w:t>
            </w:r>
            <w:r w:rsidRPr="001E4468">
              <w:t xml:space="preserve"> przedstawionych faktów. Wiodący organ nadzorczy w swoim projekcie decyzji zajmuje się wyłącznie zarzutami, w tym faktami i oceną prawną opartą na tych faktach, w odniesieniu do których strony miały możliwość przedstawienia uwag.</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15</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Przekazywanie skarżącym wstępnych ustaleń</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W przypadku gdy wiodący organ nadzorczy wydaje wstępne ustalenia w związku z kwestią w sprawie której otrzymał skargę, organ nadzorczy, do którego wniesiono skargę, przekazuje skarżącemu niepoufną wersję tych wstępnych ustaleń oraz określa termin, w którym skarżący może wyrazić swoje stanowisko na piśmie.</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Ust. 1 ma zastosowanie również wtedy, gdy organ nadzorczy, w stosownych przypadkach, rozpatruje kilka skarg łącznie, dzieli jedną skargę na kilka części lub w jakikolwiek inny sposób korzysta ze swobody uznania zakresu postępowania określonego w ramach wstępnych ustaleń.</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3.</w:t>
            </w:r>
            <w:r w:rsidRPr="001E4468">
              <w:rPr>
                <w:b/>
                <w:i/>
              </w:rPr>
              <w:tab/>
              <w:t>Jeżeli wiodący organ nadzorczy uzna, że aby skarżący mógł skutecznie przedstawić swoją opinię w temacie wstępnych ustaleń, konieczne jest udostępnienie mu dokumentów włączonych do akt administracyjnych, organ nadzorczy, do którego wniesiono skargę, dostarcza skarżącemu wersję tych dokumentów nieopatrzoną klauzulą poufności, wraz ze wstępnymi ustaleniami przekazywanymi zgodnie z ust. 1.</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Skarżący otrzymuje niepoufną wersję wstępnych ustaleń wyłącznie do celów konkretnego postępowania, w ramach którego je wydano.</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5.</w:t>
            </w:r>
            <w:r w:rsidRPr="001E4468">
              <w:rPr>
                <w:b/>
                <w:i/>
              </w:rPr>
              <w:tab/>
              <w:t>Przed otrzymaniem niepoufnej wersji wstępnych ustaleń i wszelkich dokumentów dostarczonych mu zgodnie z ust. 3 skarżący przesyła wiodącemu organowi nadzorczemu oświadczenie o zachowaniu poufności, w którym zobowiązuje się nie ujawniać żadnych informacji ani ocen zawartych w niepoufnej wersji wstępnych ustaleń ani nie wykorzystywać tych ustaleń do celów innych niż konkretne postępowanie, w ramach którego ustalenia te wydano.</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Przyjęcie ostatecznej decyzji</w:t>
            </w:r>
          </w:p>
        </w:tc>
        <w:tc>
          <w:tcPr>
            <w:tcW w:w="4876" w:type="dxa"/>
            <w:hideMark/>
          </w:tcPr>
          <w:p w:rsidR="00A65235" w:rsidRPr="001E4468" w:rsidRDefault="00A65235" w:rsidP="00355203">
            <w:pPr>
              <w:pStyle w:val="Normal6"/>
              <w:rPr>
                <w:szCs w:val="24"/>
              </w:rPr>
            </w:pPr>
            <w:r w:rsidRPr="001E4468">
              <w:t>Przedłożenie projektu decyzji, zmienionego projektu decyzji i przyjęcie ostatecznej decyzji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Po przedłożeniu projektu decyzji organom nadzorczym, których sprawa dotyczy, zgodnie z art. 60 ust. 3 rozporządzenia (UE) 2016/679, jeżeli żaden z organów nadzorczych, których sprawa dotyczy, nie </w:t>
            </w:r>
            <w:r w:rsidRPr="001E4468">
              <w:rPr>
                <w:b/>
                <w:i/>
              </w:rPr>
              <w:t>zgłosił</w:t>
            </w:r>
            <w:r w:rsidRPr="001E4468">
              <w:t xml:space="preserve"> sprzeciwu wobec projektu decyzji w terminach, o których mowa w art. 60 ust. 4 i 5 rozporządzenia (UE) 2016/679, wiodący organ nadzorczy przyjmuje decyzję i doręcza ją, na podstawie art. 60 ust. 7 rozporządzenia (UE) 2016/679, głównej </w:t>
            </w:r>
            <w:r w:rsidRPr="001E4468">
              <w:rPr>
                <w:b/>
                <w:i/>
              </w:rPr>
              <w:t>bądź</w:t>
            </w:r>
            <w:r w:rsidRPr="001E4468">
              <w:t xml:space="preserve"> pojedynczej jednostce organizacyjnej administratora lub podmiotu przetwarzającego dane oraz informuje o decyzji organy nadzorcze, których sprawa dotyczy, i Europejską Radę Ochrony Danych, dołączając streszczenie </w:t>
            </w:r>
            <w:r w:rsidRPr="001E4468">
              <w:rPr>
                <w:b/>
                <w:i/>
              </w:rPr>
              <w:t>stanu faktycznego</w:t>
            </w:r>
            <w:r w:rsidRPr="001E4468">
              <w:t xml:space="preserve"> i powodów podjęcia takiej decyzji.</w:t>
            </w:r>
          </w:p>
        </w:tc>
        <w:tc>
          <w:tcPr>
            <w:tcW w:w="4876" w:type="dxa"/>
            <w:hideMark/>
          </w:tcPr>
          <w:p w:rsidR="00A65235" w:rsidRPr="001E4468" w:rsidRDefault="00A65235" w:rsidP="00355203">
            <w:pPr>
              <w:pStyle w:val="Normal6"/>
              <w:rPr>
                <w:szCs w:val="24"/>
              </w:rPr>
            </w:pPr>
            <w:r w:rsidRPr="001E4468">
              <w:t xml:space="preserve">Po przedłożeniu projektu decyzji organom nadzorczym, których sprawa dotyczy, zgodnie z art. 60 ust. 3 rozporządzenia (UE) 2016/679, jeżeli żaden z organów nadzorczych, których sprawa dotyczy, nie </w:t>
            </w:r>
            <w:r w:rsidRPr="001E4468">
              <w:rPr>
                <w:b/>
                <w:i/>
              </w:rPr>
              <w:t>zgłosi</w:t>
            </w:r>
            <w:r w:rsidRPr="001E4468">
              <w:t xml:space="preserve"> sprzeciwu wobec projektu decyzji w terminach, o których mowa w art. 60 ust. 4 i 5 rozporządzenia (UE) 2016/679, </w:t>
            </w:r>
            <w:r w:rsidRPr="001E4468">
              <w:rPr>
                <w:b/>
                <w:i/>
              </w:rPr>
              <w:t xml:space="preserve">w terminie czterech tygodni od upływu terminów, o których mowa w art. 60 ust. 4 i 5 rozporządzenia (UE) 2016/679, </w:t>
            </w:r>
            <w:r w:rsidRPr="001E4468">
              <w:t xml:space="preserve">wiodący organ nadzorczy przyjmuje decyzję i doręcza ją, na podstawie art. 60 ust. 7 </w:t>
            </w:r>
            <w:r w:rsidRPr="001E4468">
              <w:rPr>
                <w:b/>
                <w:i/>
              </w:rPr>
              <w:t xml:space="preserve">i art. 60 ust. 9 </w:t>
            </w:r>
            <w:r w:rsidRPr="001E4468">
              <w:t xml:space="preserve">rozporządzenia (UE) 2016/679, głównej </w:t>
            </w:r>
            <w:r w:rsidRPr="001E4468">
              <w:rPr>
                <w:b/>
                <w:i/>
              </w:rPr>
              <w:t>lub</w:t>
            </w:r>
            <w:r w:rsidRPr="001E4468">
              <w:t xml:space="preserve"> pojedynczej jednostce organizacyjnej administratora lub podmiotu przetwarzającego dane</w:t>
            </w:r>
            <w:r w:rsidRPr="001E4468">
              <w:rPr>
                <w:b/>
                <w:i/>
              </w:rPr>
              <w:t>, w zależności od przypadku,</w:t>
            </w:r>
            <w:r w:rsidRPr="001E4468">
              <w:t xml:space="preserve"> oraz informuje o decyzji organy nadzorcze, których sprawa dotyczy, i Europejską Radę Ochrony Danych, dołączając streszczenie </w:t>
            </w:r>
            <w:r w:rsidRPr="001E4468">
              <w:rPr>
                <w:b/>
                <w:i/>
              </w:rPr>
              <w:t>istotnych faktów</w:t>
            </w:r>
            <w:r w:rsidRPr="001E4468">
              <w:t xml:space="preserve"> i powodów podjęcia takiej decyzji.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149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 xml:space="preserve">Jeżeli organ nadzorczy, którego sprawa dotyczy, zgłosił sprzeciw wobec projektu decyzji w terminie, o którym mowa w art. 60 ust. 4 rozporządzenia (UE) 2016/679, a wiodący organ nadzorczy zamierza uwzględnić ten sprzeciw, wiodący organ nadzorczy przedkłada w terminie czterech tygodni zmieniony projekt decyzji zgodnie z art. 60 ust. 5 tego rozporządzenia.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1b.</w:t>
            </w:r>
            <w:r w:rsidRPr="001E4468">
              <w:rPr>
                <w:b/>
                <w:i/>
              </w:rPr>
              <w:tab/>
              <w:t xml:space="preserve">Jeżeli organ nadzorczy, którego sprawa dotyczy, zgłosił sprzeciw wobec projektu decyzji w terminie, o którym mowa w art. 60 ust. 4 rozporządzenia (UE) 2016/679, a wiodący organ nadzorczy nie uwzględnił uzasadnionego sprzeciwu mającego znaczenie dla sprawy lub jest zdania, że sprzeciw nie jest uzasadniony lub nie ma znaczenia dla sprawy, wiodący organ nadzorczy w terminie czterech tygodni przekazuje sprawę w ramach mechanizmu spójności, o którym mowa w art. 63, zgodnie z art. 60 ust. 4 tego rozporządzenia.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1c.</w:t>
            </w:r>
            <w:r w:rsidRPr="001E4468">
              <w:rPr>
                <w:b/>
                <w:i/>
              </w:rPr>
              <w:tab/>
              <w:t>Bez uszczerbku dla dodatkowych wymogów prawa krajowego wszelkie projekty decyzji lub ostateczne decyzje na podstawie art. 60 ust. 3, 5 lub 7–9 rozporządzenia (UE) 2016/679 są wydawane na piśmie, w krótkiej, zwięzłej, przejrzystej i zrozumiałej formie oraz sformułowane jasnym i prostym językiem. Są one sporządzane w sposób bezstronny, z uwzględnieniem wszelkich rozbieżnych dowodów i poglądów stron, i zawierają co najmniej następujące elementy: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nazwa organu nadzorczego, który wydał decyzję;</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data wydania decyzji;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bezstronne streszczenie istotnych faktów sprawy i ich źródła;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w:t>
            </w:r>
            <w:r w:rsidRPr="001E4468">
              <w:rPr>
                <w:b/>
                <w:i/>
              </w:rPr>
              <w:tab/>
              <w:t>podstawy prawne decyzji;</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e)</w:t>
            </w:r>
            <w:r w:rsidRPr="001E4468">
              <w:rPr>
                <w:b/>
                <w:i/>
              </w:rPr>
              <w:tab/>
              <w:t>wykonane uprawnienia naprawcze, kary lub inne środki; oraz</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f)</w:t>
            </w:r>
            <w:r w:rsidRPr="001E4468">
              <w:rPr>
                <w:b/>
                <w:i/>
              </w:rPr>
              <w:tab/>
              <w:t>informacje na temat prawa do skutecznego środka ochrony prawnej przed sądem zgodnie z art. 78 rozporządzenia (UE) 2016/679 i wszelkimi mającymi zastosowanie krajowymi przepisami proceduralnymi.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1d.</w:t>
            </w:r>
            <w:r w:rsidRPr="001E4468">
              <w:rPr>
                <w:b/>
                <w:i/>
              </w:rPr>
              <w:tab/>
              <w:t xml:space="preserve">W przypadku gdy prawnie wiążącą decyzję ma wydać organ nadzorczy, do którego wniesiono skargę zgodnie z art. 60 ust. 8 lub 9 rozporządzenia (UE) 2016/679, wiodący organ nadzorczy dopilnowuje, by decyzja zawierała wszystkie niezbędne elementy, zgodnie z obowiązującym krajowym prawem procesowym danego organu nadzorczego, którego dotyczy sprawa. Organ nadzorczy, którego sprawa dotyczy i do którego wniesiono skargę, pomaga wiodącemu organowi nadzorczemu w takim sporządzeniu decyzji.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1e.</w:t>
            </w:r>
            <w:r w:rsidRPr="001E4468">
              <w:rPr>
                <w:b/>
                <w:i/>
              </w:rPr>
              <w:tab/>
              <w:t>Każdy projekt decyzji lub ostateczna decyzja opiera się wyłącznie na ustaleniach faktycznych dokonanych na podstawie dokumentów lub innych dowodów, do których strony objęte postępowaniem mogły się ustosunkować.</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f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1f.</w:t>
            </w:r>
            <w:r w:rsidRPr="001E4468">
              <w:rPr>
                <w:b/>
                <w:i/>
              </w:rPr>
              <w:tab/>
              <w:t>Informacje przekazywane stronom zgodnie z art. 60 ust. 7–9 rozporządzenia (UE) 2016/679 obejmują kopię prawnie wiążącej decyzji oraz informacje o środku ochrony prawnej dostępnym zgodnie z art. 78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16 – akapit 1 g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1g.</w:t>
            </w:r>
            <w:r w:rsidRPr="001E4468">
              <w:rPr>
                <w:b/>
                <w:i/>
              </w:rPr>
              <w:tab/>
              <w:t>Organy nadzorcze publikują wszystkie prawnie wiążące decyzje, które wydają, bez zbędnej zwłoki, lecz nie później niż trzy miesiące od ich przyjęcia, chyba że nowe decyzje nie odbiegają co do istoty od wcześniej opublikowanych decyzji. Zgodnie z obowiązującym prawem krajowym organy nadzorcze mogą utajnić nazwiska lub nazwy stron, wszelkie inne informacje, które mogłyby umożliwić identyfikację stron, oraz inne informacje, które są chronione na mocy obowiązującego prawa.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17</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Prawo do bycia wysłuchanym w temacie zmienionego projektu decyzji</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Jeżeli główny organ nadzorczy uzna, że zmieniony projekt decyzji, o którym mowa w art. 60 ust. 5 rozporządzenia (UE) 2016/679, zawiera elementy, w stosunku do których strony objęte postępowaniem powinny mieć możliwość przedstawienia swojego stanowiska, wiodący organ nadzorczy – przed przedłożeniem zmienionego projektu decyzji na podstawie art. 60 ust. 5 rozporządzenia (UE) 2016/679 – zapewnia stronom objętym postępowaniem możliwość przedstawienia opinii o takich nowych elementach.</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Wiodący organ nadzorczy określa termin, w którym strony objęte postępowaniem mogą wyrazić swoje stanowisko.</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18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t xml:space="preserve">muszą być oparte </w:t>
            </w:r>
            <w:r w:rsidRPr="001E4468">
              <w:rPr>
                <w:b/>
                <w:i/>
              </w:rPr>
              <w:t xml:space="preserve">wyłącznie </w:t>
            </w:r>
            <w:r w:rsidRPr="001E4468">
              <w:t>na elementach faktycznych ujętych w projekcie decyzji</w:t>
            </w:r>
            <w:r w:rsidRPr="001E4468">
              <w:rPr>
                <w:b/>
                <w:i/>
              </w:rPr>
              <w:t xml:space="preserve"> oraz</w:t>
            </w:r>
          </w:p>
        </w:tc>
        <w:tc>
          <w:tcPr>
            <w:tcW w:w="4876" w:type="dxa"/>
            <w:hideMark/>
          </w:tcPr>
          <w:p w:rsidR="00A65235" w:rsidRPr="001E4468" w:rsidRDefault="00A65235" w:rsidP="00355203">
            <w:pPr>
              <w:pStyle w:val="Normal6"/>
              <w:rPr>
                <w:szCs w:val="24"/>
              </w:rPr>
            </w:pPr>
            <w:r w:rsidRPr="001E4468">
              <w:t>a)</w:t>
            </w:r>
            <w:r w:rsidRPr="001E4468">
              <w:tab/>
              <w:t>muszą być oparte na elementach faktycznych ujętych w projekcie decyzji</w:t>
            </w:r>
            <w:r w:rsidRPr="001E4468">
              <w:rPr>
                <w:b/>
                <w:i/>
              </w:rPr>
              <w:t>, na dowodach, wspólnych aktach sprawy lub na wszelkich dodatkowych dowodach przedłożonych wraz z uzasadnionym sprzeciwem mającym znaczenie dla sprawy;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18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 xml:space="preserve">nie mogą zmieniać zakresu </w:t>
            </w:r>
            <w:r w:rsidRPr="001E4468">
              <w:rPr>
                <w:b/>
                <w:i/>
              </w:rPr>
              <w:t>zarzutów</w:t>
            </w:r>
            <w:r w:rsidRPr="001E4468">
              <w:t xml:space="preserve"> w </w:t>
            </w:r>
            <w:r w:rsidRPr="001E4468">
              <w:rPr>
                <w:b/>
                <w:i/>
              </w:rPr>
              <w:t>wyniku wskazania dodatkowych zarzutów naruszenia przepisów rozporządzenia (UE) 2016/679 lub zmiany charakteru zarzutów już podniesionych.</w:t>
            </w:r>
          </w:p>
        </w:tc>
        <w:tc>
          <w:tcPr>
            <w:tcW w:w="4876" w:type="dxa"/>
            <w:hideMark/>
          </w:tcPr>
          <w:p w:rsidR="00A65235" w:rsidRPr="001E4468" w:rsidRDefault="00A65235" w:rsidP="00355203">
            <w:pPr>
              <w:pStyle w:val="Normal6"/>
              <w:rPr>
                <w:szCs w:val="24"/>
              </w:rPr>
            </w:pPr>
            <w:r w:rsidRPr="001E4468">
              <w:t>b)</w:t>
            </w:r>
            <w:r w:rsidRPr="001E4468">
              <w:tab/>
              <w:t xml:space="preserve">nie mogą zmieniać zakresu </w:t>
            </w:r>
            <w:r w:rsidRPr="001E4468">
              <w:rPr>
                <w:b/>
                <w:i/>
              </w:rPr>
              <w:t>sprawy określonego</w:t>
            </w:r>
            <w:r w:rsidRPr="001E4468">
              <w:t xml:space="preserve"> w </w:t>
            </w:r>
            <w:r w:rsidRPr="001E4468">
              <w:rPr>
                <w:b/>
                <w:i/>
              </w:rPr>
              <w:t xml:space="preserve">najnowszej wersji streszczenia kluczowych kwestii; oraz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159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18 – ustęp 1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ba)</w:t>
            </w:r>
            <w:r w:rsidRPr="001E4468">
              <w:rPr>
                <w:b/>
                <w:i/>
              </w:rPr>
              <w:tab/>
              <w:t>muszą jasno określać elementy projektu decyzji, które trzeba zmienić, w tym, w miarę możliwości, dokładne sformułowanie proponowanej zmiany lub wystarczająco dokładny opis proponowanej zmiany projektu decyzji.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18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a)</w:t>
            </w:r>
            <w:r w:rsidRPr="001E4468">
              <w:rPr>
                <w:b/>
                <w:i/>
              </w:rPr>
              <w:tab/>
              <w:t>każdy uzasadniony sprzeciw mający znaczenie dla sprawy oraz stanowisko wiodącego organu nadzorczego w sprawie takiego sprzeciwu nie przekraczają trzech stron i nie zawierają załączników. W sprawach dotyczących szczególnie złożonych kwestii prawnych maksymalną długość powyższych dokumentów można podnieść do sześciu stron, chyba że Europejska Rada Ochrony Danych zaakceptuje szczególne okoliczności uzasadniające dodatkowe jej zwiększenie;</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Rozdział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Przekazywanie spraw do rozstrzygnięcia sporu na podstawie art. 65 rozporządzenia (UE) 2016/679</w:t>
            </w:r>
          </w:p>
        </w:tc>
        <w:tc>
          <w:tcPr>
            <w:tcW w:w="4876" w:type="dxa"/>
            <w:hideMark/>
          </w:tcPr>
          <w:p w:rsidR="00A65235" w:rsidRPr="001E4468" w:rsidRDefault="00A65235" w:rsidP="00355203">
            <w:pPr>
              <w:pStyle w:val="Normal6"/>
              <w:rPr>
                <w:szCs w:val="24"/>
              </w:rPr>
            </w:pPr>
            <w:r w:rsidRPr="001E4468">
              <w:t xml:space="preserve">Przekazywanie spraw do rozstrzygnięcia sporu na podstawie art. 65 </w:t>
            </w:r>
            <w:r w:rsidRPr="001E4468">
              <w:rPr>
                <w:b/>
                <w:i/>
              </w:rPr>
              <w:t xml:space="preserve">ust. 1 lit. a) </w:t>
            </w:r>
            <w:r w:rsidRPr="001E4468">
              <w:t>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Jeżeli wiodący organ nadzorczy nie przychyla się do uzasadnionych sprzeciwów mających znaczenie dla sprawy lub sądzi, że sprzeciwy te nie są uzasadnione lub nie mają znaczenia dla sprawy, przekazuje sprawę do rozstrzygnięcia sporu</w:t>
            </w:r>
            <w:r w:rsidRPr="001E4468">
              <w:rPr>
                <w:b/>
                <w:i/>
              </w:rPr>
              <w:t>,</w:t>
            </w:r>
            <w:r w:rsidRPr="001E4468">
              <w:t xml:space="preserve"> zgodnie z procedurą określoną w art. 65 rozporządzenia (UE) 2016/679.</w:t>
            </w:r>
          </w:p>
        </w:tc>
        <w:tc>
          <w:tcPr>
            <w:tcW w:w="4876" w:type="dxa"/>
            <w:hideMark/>
          </w:tcPr>
          <w:p w:rsidR="00A65235" w:rsidRPr="001E4468" w:rsidRDefault="00A65235" w:rsidP="00355203">
            <w:pPr>
              <w:pStyle w:val="Normal6"/>
              <w:rPr>
                <w:szCs w:val="24"/>
              </w:rPr>
            </w:pPr>
            <w:r w:rsidRPr="001E4468">
              <w:t>1.</w:t>
            </w:r>
            <w:r w:rsidRPr="001E4468">
              <w:tab/>
              <w:t xml:space="preserve">Jeżeli wiodący organ nadzorczy nie przychyla się do uzasadnionych sprzeciwów mających znaczenie dla sprawy lub sądzi, że sprzeciwy te nie są uzasadnione lub nie mają znaczenia dla sprawy, przekazuje sprawę do rozstrzygnięcia w ramach mechanizmu rozstrzygania sporu przewidzianego w art. 65 rozporządzenia (UE) 2016/679 </w:t>
            </w:r>
            <w:r w:rsidRPr="001E4468">
              <w:rPr>
                <w:b/>
                <w:i/>
              </w:rPr>
              <w:t>w terminie czterech tygodni od otrzymania wszystkich uzasadnionych sprzeciwów mających znaczenie dla sprawy lub od upływu terminu zgodnie z art. 60 ust. 4 rozporządzenia (UE) 2016/679.</w:t>
            </w:r>
            <w:r w:rsidRPr="001E4468">
              <w:t xml:space="preserve"> </w:t>
            </w:r>
            <w:r w:rsidRPr="001E4468">
              <w:rPr>
                <w:b/>
                <w:i/>
              </w:rPr>
              <w:t>Uzasadnione sprzeciwy mające znaczenie dla sprawy, które wpłynęły po terminie, nie są brane pod uwagę.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w:t>
            </w:r>
            <w:r w:rsidRPr="001E4468">
              <w:tab/>
              <w:t xml:space="preserve">Przekazując sprawę do rozstrzygnięcia sporu, wiodący organ nadzorczy dostarcza Europejskiej Radzie Ochrony Danych wszystkie następujące </w:t>
            </w:r>
            <w:r w:rsidRPr="001E4468">
              <w:rPr>
                <w:b/>
                <w:i/>
              </w:rPr>
              <w:t>dokumenty</w:t>
            </w:r>
            <w:r w:rsidRPr="001E4468">
              <w:t>:</w:t>
            </w:r>
          </w:p>
        </w:tc>
        <w:tc>
          <w:tcPr>
            <w:tcW w:w="4876" w:type="dxa"/>
            <w:hideMark/>
          </w:tcPr>
          <w:p w:rsidR="00A65235" w:rsidRPr="001E4468" w:rsidRDefault="00A65235" w:rsidP="00355203">
            <w:pPr>
              <w:pStyle w:val="Normal6"/>
              <w:rPr>
                <w:szCs w:val="24"/>
              </w:rPr>
            </w:pPr>
            <w:r w:rsidRPr="001E4468">
              <w:t>2.</w:t>
            </w:r>
            <w:r w:rsidRPr="001E4468">
              <w:tab/>
              <w:t xml:space="preserve">Przekazując sprawę do rozstrzygnięcia sporu, wiodący organ nadzorczy dostarcza Europejskiej Radzie Ochrony Danych wszystkie następujące </w:t>
            </w:r>
            <w:r w:rsidRPr="001E4468">
              <w:rPr>
                <w:b/>
                <w:i/>
              </w:rPr>
              <w:t>elementy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 xml:space="preserve">Artykuł 22 – ustęp 2 – litera a </w:t>
      </w:r>
      <w:proofErr w:type="spellStart"/>
      <w:r w:rsidRPr="001E4468">
        <w:t>a</w:t>
      </w:r>
      <w:proofErr w:type="spellEnd"/>
      <w:r w:rsidRPr="001E4468">
        <w:t>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aa)</w:t>
            </w:r>
            <w:r w:rsidRPr="001E4468">
              <w:rPr>
                <w:b/>
                <w:i/>
              </w:rPr>
              <w:tab/>
              <w:t>streszczenie kluczowych kwestii;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streszczenie istotnych faktów;</w:t>
            </w:r>
          </w:p>
        </w:tc>
        <w:tc>
          <w:tcPr>
            <w:tcW w:w="4876" w:type="dxa"/>
            <w:hideMark/>
          </w:tcPr>
          <w:p w:rsidR="00A65235" w:rsidRPr="001E4468" w:rsidRDefault="00A65235" w:rsidP="00355203">
            <w:pPr>
              <w:pStyle w:val="Normal6"/>
              <w:rPr>
                <w:szCs w:val="24"/>
              </w:rPr>
            </w:pPr>
            <w:r w:rsidRPr="001E4468">
              <w:t>b)</w:t>
            </w:r>
            <w:r w:rsidRPr="001E4468">
              <w:tab/>
              <w:t>streszczenie istotnych faktów</w:t>
            </w:r>
            <w:r w:rsidRPr="001E4468">
              <w:rPr>
                <w:b/>
                <w:i/>
              </w:rPr>
              <w:t>, w tym opis czynności przetwarzania, opis organizacji administratora oraz informacja o miejscu podejmowania odnośnych decyzji dotyczących celów i sposobów przetwarzania danych osobowych</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d)</w:t>
            </w:r>
            <w:r w:rsidRPr="001E4468">
              <w:tab/>
            </w:r>
            <w:r w:rsidRPr="001E4468">
              <w:rPr>
                <w:b/>
                <w:i/>
              </w:rPr>
              <w:t>ewentualnych</w:t>
            </w:r>
            <w:r w:rsidRPr="001E4468">
              <w:t xml:space="preserve"> pisemnych </w:t>
            </w:r>
            <w:r w:rsidRPr="001E4468">
              <w:rPr>
                <w:b/>
                <w:i/>
              </w:rPr>
              <w:t xml:space="preserve">opinii </w:t>
            </w:r>
            <w:r w:rsidRPr="001E4468">
              <w:t xml:space="preserve">stron </w:t>
            </w:r>
            <w:r w:rsidRPr="001E4468">
              <w:rPr>
                <w:b/>
                <w:i/>
              </w:rPr>
              <w:t>objętych postępowaniem wyrażonych na podstawie</w:t>
            </w:r>
            <w:r w:rsidRPr="001E4468">
              <w:t xml:space="preserve"> art. 14</w:t>
            </w:r>
            <w:r w:rsidRPr="001E4468">
              <w:rPr>
                <w:b/>
                <w:i/>
              </w:rPr>
              <w:t xml:space="preserve"> lub 17</w:t>
            </w:r>
            <w:r w:rsidRPr="001E4468">
              <w:t>;</w:t>
            </w:r>
          </w:p>
        </w:tc>
        <w:tc>
          <w:tcPr>
            <w:tcW w:w="4876" w:type="dxa"/>
            <w:hideMark/>
          </w:tcPr>
          <w:p w:rsidR="00A65235" w:rsidRPr="001E4468" w:rsidRDefault="00A65235" w:rsidP="00355203">
            <w:pPr>
              <w:pStyle w:val="Normal6"/>
              <w:rPr>
                <w:szCs w:val="24"/>
              </w:rPr>
            </w:pPr>
            <w:r w:rsidRPr="001E4468">
              <w:t>d)</w:t>
            </w:r>
            <w:r w:rsidRPr="001E4468">
              <w:tab/>
            </w:r>
            <w:r w:rsidRPr="001E4468">
              <w:rPr>
                <w:b/>
                <w:i/>
              </w:rPr>
              <w:t>opinii</w:t>
            </w:r>
            <w:r w:rsidRPr="001E4468">
              <w:t xml:space="preserve"> pisemnych stron </w:t>
            </w:r>
            <w:r w:rsidRPr="001E4468">
              <w:rPr>
                <w:b/>
                <w:i/>
              </w:rPr>
              <w:t>zgodnie z</w:t>
            </w:r>
            <w:r w:rsidRPr="001E4468">
              <w:t xml:space="preserve"> art. 14;</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e)</w:t>
            </w:r>
            <w:r w:rsidRPr="001E4468">
              <w:rPr>
                <w:b/>
                <w:i/>
              </w:rPr>
              <w:tab/>
              <w:t>ewentualne pisemne opinie skarżących wyrażone na podstawie art. 11, 12 lub 15;</w:t>
            </w:r>
          </w:p>
        </w:tc>
        <w:tc>
          <w:tcPr>
            <w:tcW w:w="4876" w:type="dxa"/>
            <w:hideMark/>
          </w:tcPr>
          <w:p w:rsidR="00A65235" w:rsidRPr="001E4468" w:rsidRDefault="00A65235" w:rsidP="00355203">
            <w:pPr>
              <w:pStyle w:val="Normal6"/>
              <w:rPr>
                <w:szCs w:val="24"/>
              </w:rPr>
            </w:pPr>
            <w:r w:rsidRPr="001E4468">
              <w:rPr>
                <w:b/>
                <w:i/>
              </w:rPr>
              <w:t>skreśla się</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169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f)</w:t>
            </w:r>
            <w:r w:rsidRPr="001E4468">
              <w:tab/>
              <w:t>uzasadnione sprzeciwy mające znaczenie dla sprawy, do których nie przychylił się wiodący organ nadzorczy;</w:t>
            </w:r>
          </w:p>
        </w:tc>
        <w:tc>
          <w:tcPr>
            <w:tcW w:w="4876" w:type="dxa"/>
            <w:hideMark/>
          </w:tcPr>
          <w:p w:rsidR="00A65235" w:rsidRPr="001E4468" w:rsidRDefault="00A65235" w:rsidP="00355203">
            <w:pPr>
              <w:pStyle w:val="Normal6"/>
              <w:rPr>
                <w:szCs w:val="24"/>
              </w:rPr>
            </w:pPr>
            <w:r w:rsidRPr="001E4468">
              <w:t>f)</w:t>
            </w:r>
            <w:r w:rsidRPr="001E4468">
              <w:tab/>
              <w:t>uzasadnione sprzeciwy mające znaczenie dla sprawy, do których nie przychylił się wiodący organ nadzorczy</w:t>
            </w:r>
            <w:r w:rsidRPr="001E4468">
              <w:rPr>
                <w:b/>
                <w:i/>
              </w:rPr>
              <w:t>, oraz sprzeciwy, które wiodący organ nadzorczy odrzucił jako nieuzasadnione i niemające znaczenia dla sprawy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g)</w:t>
            </w:r>
            <w:r w:rsidRPr="001E4468">
              <w:tab/>
              <w:t xml:space="preserve">powody, dla których wiodący organ nadzorczy nie przychylił się do </w:t>
            </w:r>
            <w:r w:rsidRPr="001E4468">
              <w:rPr>
                <w:b/>
                <w:i/>
              </w:rPr>
              <w:t xml:space="preserve">uzasadnionych </w:t>
            </w:r>
            <w:r w:rsidRPr="001E4468">
              <w:t xml:space="preserve">sprzeciwów </w:t>
            </w:r>
            <w:r w:rsidRPr="001E4468">
              <w:rPr>
                <w:b/>
                <w:i/>
              </w:rPr>
              <w:t xml:space="preserve">mających znaczenie dla sprawy </w:t>
            </w:r>
            <w:r w:rsidRPr="001E4468">
              <w:t xml:space="preserve">lub </w:t>
            </w:r>
            <w:r w:rsidRPr="001E4468">
              <w:rPr>
                <w:b/>
                <w:i/>
              </w:rPr>
              <w:t>uznał, że</w:t>
            </w:r>
            <w:r w:rsidRPr="001E4468">
              <w:t xml:space="preserve"> sprzeciwy </w:t>
            </w:r>
            <w:r w:rsidRPr="001E4468">
              <w:rPr>
                <w:b/>
                <w:i/>
              </w:rPr>
              <w:t>te nie są uzasadnione</w:t>
            </w:r>
            <w:r w:rsidRPr="001E4468">
              <w:t xml:space="preserve"> lub </w:t>
            </w:r>
            <w:r w:rsidRPr="001E4468">
              <w:rPr>
                <w:b/>
                <w:i/>
              </w:rPr>
              <w:t>nie są istotne</w:t>
            </w:r>
            <w:r w:rsidRPr="001E4468">
              <w:t xml:space="preserve"> dla sprawy</w:t>
            </w:r>
            <w:r w:rsidRPr="001E4468">
              <w:rPr>
                <w:b/>
                <w:i/>
              </w:rPr>
              <w:t>.</w:t>
            </w:r>
          </w:p>
        </w:tc>
        <w:tc>
          <w:tcPr>
            <w:tcW w:w="4876" w:type="dxa"/>
            <w:hideMark/>
          </w:tcPr>
          <w:p w:rsidR="00A65235" w:rsidRPr="001E4468" w:rsidRDefault="00A65235" w:rsidP="00355203">
            <w:pPr>
              <w:pStyle w:val="Normal6"/>
              <w:rPr>
                <w:szCs w:val="24"/>
              </w:rPr>
            </w:pPr>
            <w:r w:rsidRPr="001E4468">
              <w:t>g)</w:t>
            </w:r>
            <w:r w:rsidRPr="001E4468">
              <w:tab/>
              <w:t xml:space="preserve">powody, dla których wiodący organ nadzorczy nie przychylił się do sprzeciwów lub </w:t>
            </w:r>
            <w:r w:rsidRPr="001E4468">
              <w:rPr>
                <w:b/>
                <w:i/>
              </w:rPr>
              <w:t>odrzucił</w:t>
            </w:r>
            <w:r w:rsidRPr="001E4468">
              <w:t xml:space="preserve"> sprzeciwy </w:t>
            </w:r>
            <w:r w:rsidRPr="001E4468">
              <w:rPr>
                <w:b/>
                <w:i/>
              </w:rPr>
              <w:t>jako nieuzasadnione</w:t>
            </w:r>
            <w:r w:rsidRPr="001E4468">
              <w:t xml:space="preserve"> lub </w:t>
            </w:r>
            <w:r w:rsidRPr="001E4468">
              <w:rPr>
                <w:b/>
                <w:i/>
              </w:rPr>
              <w:t>niemające znaczenia</w:t>
            </w:r>
            <w:r w:rsidRPr="001E4468">
              <w:t xml:space="preserve"> dla sprawy</w:t>
            </w:r>
            <w:r w:rsidRPr="001E4468">
              <w:rPr>
                <w:b/>
                <w:i/>
              </w:rPr>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2 – litera g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proofErr w:type="spellStart"/>
            <w:r w:rsidRPr="001E4468">
              <w:rPr>
                <w:b/>
                <w:i/>
              </w:rPr>
              <w:t>ga</w:t>
            </w:r>
            <w:proofErr w:type="spellEnd"/>
            <w:r w:rsidRPr="001E4468">
              <w:rPr>
                <w:b/>
                <w:i/>
              </w:rPr>
              <w:t>)</w:t>
            </w:r>
            <w:r w:rsidRPr="001E4468">
              <w:rPr>
                <w:b/>
                <w:i/>
              </w:rPr>
              <w:tab/>
              <w:t>dostęp do wspólnych akt sprawy.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W</w:t>
            </w:r>
            <w:r w:rsidRPr="001E4468">
              <w:rPr>
                <w:b/>
                <w:i/>
              </w:rPr>
              <w:t> </w:t>
            </w:r>
            <w:r w:rsidRPr="001E4468">
              <w:t xml:space="preserve">terminie </w:t>
            </w:r>
            <w:r w:rsidRPr="001E4468">
              <w:rPr>
                <w:b/>
                <w:i/>
              </w:rPr>
              <w:t>czterech</w:t>
            </w:r>
            <w:r w:rsidRPr="001E4468">
              <w:t xml:space="preserve"> tygodni od otrzymania dokumentów wymienionych w ust. 2 Europejska Rada Ochrony Danych </w:t>
            </w:r>
            <w:r w:rsidRPr="001E4468">
              <w:rPr>
                <w:b/>
                <w:i/>
              </w:rPr>
              <w:t>wskazuje</w:t>
            </w:r>
            <w:r w:rsidRPr="001E4468">
              <w:t xml:space="preserve">, które </w:t>
            </w:r>
            <w:r w:rsidRPr="001E4468">
              <w:rPr>
                <w:b/>
                <w:i/>
              </w:rPr>
              <w:t>z uzasadnionych sprzeciwów mających znaczenie dla sprawy zostają podtrzymane</w:t>
            </w:r>
            <w:r w:rsidRPr="001E4468">
              <w:t>.</w:t>
            </w:r>
          </w:p>
        </w:tc>
        <w:tc>
          <w:tcPr>
            <w:tcW w:w="4876" w:type="dxa"/>
            <w:hideMark/>
          </w:tcPr>
          <w:p w:rsidR="00A65235" w:rsidRPr="001E4468" w:rsidRDefault="00A65235" w:rsidP="00355203">
            <w:pPr>
              <w:pStyle w:val="Normal6"/>
              <w:rPr>
                <w:szCs w:val="24"/>
              </w:rPr>
            </w:pPr>
            <w:r w:rsidRPr="001E4468">
              <w:t>3.</w:t>
            </w:r>
            <w:r w:rsidRPr="001E4468">
              <w:tab/>
              <w:t>W</w:t>
            </w:r>
            <w:r w:rsidRPr="001E4468">
              <w:rPr>
                <w:b/>
                <w:i/>
              </w:rPr>
              <w:t xml:space="preserve"> </w:t>
            </w:r>
            <w:r w:rsidRPr="001E4468">
              <w:t xml:space="preserve">terminie </w:t>
            </w:r>
            <w:r w:rsidRPr="001E4468">
              <w:rPr>
                <w:b/>
                <w:i/>
              </w:rPr>
              <w:t>dwóch</w:t>
            </w:r>
            <w:r w:rsidRPr="001E4468">
              <w:t xml:space="preserve"> tygodni od otrzymania</w:t>
            </w:r>
            <w:r w:rsidRPr="001E4468">
              <w:rPr>
                <w:b/>
                <w:i/>
              </w:rPr>
              <w:t xml:space="preserve"> wszystkich</w:t>
            </w:r>
            <w:r w:rsidRPr="001E4468">
              <w:t xml:space="preserve"> dokumentów wymienionych w ust. 2 Europejska Rada Ochrony Danych </w:t>
            </w:r>
            <w:r w:rsidRPr="001E4468">
              <w:rPr>
                <w:b/>
                <w:i/>
              </w:rPr>
              <w:t>rejestruje zgłoszenie sprawy do mechanizmu rozstrzygania sporów lub wymaga ponownego zgłoszenia</w:t>
            </w:r>
            <w:r w:rsidRPr="001E4468">
              <w:t xml:space="preserve">, które </w:t>
            </w:r>
            <w:r w:rsidRPr="001E4468">
              <w:rPr>
                <w:b/>
                <w:i/>
              </w:rPr>
              <w:t>zawiera wszelkie brakujące informacje, w terminie kolejnego tygodnia. Przy rejestracji zgłoszenia Europejska Rada Ochrony Danych sporządza wykaz i strukturę sporów między organami nadzorczymi, które są przedmiotem postępowania przed Europejską Radą Ochrony Danych, oraz niezwłocznie przekazuje je wszystkim organom nadzorczym</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3a.</w:t>
            </w:r>
            <w:r w:rsidRPr="001E4468">
              <w:rPr>
                <w:b/>
                <w:i/>
              </w:rPr>
              <w:tab/>
              <w:t>Po otrzymaniu wszystkich informacji określonych w ust. 2 przewodniczący lub przewodnicząca Europejskiej Rady Ochrony Danych są uprawnieni do zwrócenia się do wiodącego organu nadzorczego o wszelkie dodatkowe informacje, dokumenty lub wyjaśnienia niezbędne do podjęcia przez Europejską Radę Ochrony Danych wiążącej decyzji dotyczącej wszystkich kwestii będących przedmiotem uzasadnionych sprzeciwów mających znaczenie dla sprawy. Wiodący organ nadzorczy przekazuje te dodatkowe informacje w terminie nie dłuższym niż jeden tydzień od otrzymania wezwania.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3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3b.</w:t>
            </w:r>
            <w:r w:rsidRPr="001E4468">
              <w:rPr>
                <w:b/>
                <w:i/>
              </w:rPr>
              <w:tab/>
              <w:t>Organy nadzorcze, których sprawa dotyczy, mogą przedstawić wszelkie istotne informacje, które posiadają w danej sprawie i które nie były zawarte w sprzeciwach, w tym między innymi fakty i dokumentację dotyczące ich sprzeciwu, w terminie dwóch tygodni od przekazania im zgłoszenia zgodnie z ust. 3.</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3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3c.</w:t>
            </w:r>
            <w:r w:rsidRPr="001E4468">
              <w:rPr>
                <w:b/>
                <w:i/>
              </w:rPr>
              <w:tab/>
              <w:t>„Przekazanie sprawy” na podstawie art. 65 ust. 2 rozporządzenia (UE) 2016/679 oznacza moment, w którym wszystkie dokumenty, o których mowa w art. 22 ust. 2, są dostępne i przetłumaczone zgodnie z art. 2d.</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22 – ustęp 3 d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3d.</w:t>
            </w:r>
            <w:r w:rsidRPr="001E4468">
              <w:rPr>
                <w:b/>
                <w:i/>
              </w:rPr>
              <w:tab/>
              <w:t>Przewidziany w art. 65 ust. 4 rozporządzenia (UE) 2016/679 zakaz przyjmowania przez organy nadzorcze decyzji w przedmiocie przedłożonym Europejskiej Radzie Ochrony Danych w okresach, o których mowa w art. 65 ust. 2 i 3 rozporządzenia (UE) 2016/679 ma również zastosowanie w okresach, o których mowa w ust. 3 niniejszego artykułu.</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23</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Rejestracja sprawy w przypadku decyzji przyjmowanej na podstawie art. 65 ust. 1 lit. a) rozporządzenia (UE) 2016/679</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Przewodniczący Europejskiej Rady Ochrony Danych rejestruje przekazanie sprawy do rozstrzygnięcia sporu na podstawie art. 65 ust. 1 lit. a) rozporządzenia (UE) 2016/679 nie później niż tydzień po otrzymaniu wszystkich następujących dokumentów:</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a)</w:t>
            </w:r>
            <w:r w:rsidRPr="001E4468">
              <w:rPr>
                <w:b/>
                <w:i/>
              </w:rPr>
              <w:tab/>
              <w:t>projektu decyzji lub zmienionego projektu decyzji będącej przedmiotem uzasadnionych sprzeciwów mających znaczenie dla sprawy;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b)</w:t>
            </w:r>
            <w:r w:rsidRPr="001E4468">
              <w:rPr>
                <w:b/>
                <w:i/>
              </w:rPr>
              <w:tab/>
              <w:t>streszczenia istotnych faktów;</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c)</w:t>
            </w:r>
            <w:r w:rsidRPr="001E4468">
              <w:rPr>
                <w:b/>
                <w:i/>
              </w:rPr>
              <w:tab/>
              <w:t>ewentualnych pisemnych opinii stron objętych postępowaniem wyrażonych na podstawie art. 14 lub 17;</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d)</w:t>
            </w:r>
            <w:r w:rsidRPr="001E4468">
              <w:rPr>
                <w:b/>
                <w:i/>
              </w:rPr>
              <w:tab/>
              <w:t>ewentualnych pisemnych opinii skarżących wyrażonych na podstawie art. 11, 12 i 15;</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e)</w:t>
            </w:r>
            <w:r w:rsidRPr="001E4468">
              <w:rPr>
                <w:b/>
                <w:i/>
              </w:rPr>
              <w:tab/>
              <w:t>podtrzymanych uzasadnionych sprzeciwów mających znaczenie dla sprawy;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f)</w:t>
            </w:r>
            <w:r w:rsidRPr="001E4468">
              <w:rPr>
                <w:b/>
                <w:i/>
              </w:rPr>
              <w:tab/>
              <w:t>powodów, dla których wiodący organ nadzorczy nie przychylił się do podtrzymanych uzasadnionych sprzeciwów mających znaczenie dla sprawy.</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24</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Uzasadnienie decyzji przyjmowanej na podstawie art. 65 ust. 1 lit. a) rozporządzenia (UE) 2016/679 opracowywane przed jej przyjęciem</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Przed przyjęciem wiążącej decyzji na podstawie art. 65 ust. 1 lit. a) rozporządzenia (UE) 2016/679 przewodniczący Europejskiej Rady Ochrony Danych przekazuje za pośrednictwem wiodącego organu nadzorczego stronom objętym postępowaniem lub – w przypadku odrzucenia skargi w całości lub w części – skarżącemu uzasadnienie wyjaśniające argumentację, jaką Europejska Rada Ochrony Danych zamierza przyjąć w swojej decyzji. W przypadku gdy Europejska Rada Ochrony Danych zamierza przyjąć wiążącą decyzję zobowiązującą wiodący organ nadzorczy do zmiany projektu decyzji lub zmienionego projektu decyzji, Europejska Rada Ochrony Danych decyduje, czy do takiego uzasadnienia dołącza podtrzymane uzasadnione sprzeciwy mające znaczenie dla sprawy, na podstawie których Europejska Rada Ochrony Danych zamierza przyjąć decyzję.</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Stronom objętym postępowaniem lub – w przypadku odrzucenia skargi w całości lub w części – skarżącemu, przysługuje jeden tydzień od dnia otrzymania uzasadnienia, o którym mowa w ust. 1, na przedstawienie swojego stanowiska.</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3.</w:t>
            </w:r>
            <w:r w:rsidRPr="001E4468">
              <w:rPr>
                <w:b/>
                <w:i/>
              </w:rPr>
              <w:tab/>
              <w:t>Termin, o którym mowa w ust. 2, przedłuża się o jeden tydzień, w przypadku gdy Europejska Rada Ochrony Danych przedłuży termin na przyjęcie wiążącej decyzji zgodnie z art. 65 ust. 2 rozporządzenia (UE) 2016/679.</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4.</w:t>
            </w:r>
            <w:r w:rsidRPr="001E4468">
              <w:rPr>
                <w:b/>
                <w:i/>
              </w:rPr>
              <w:tab/>
              <w:t>Termin na przyjęcie wiążącej decyzji przez Europejską Radę Ochrony Danych, o którym mowa w art. 65 ust. 2 rozporządzenia (UE) 2016/679, nie biegnie w okresach, o których mowa w ust. 2 i 3.</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179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25</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Procedura w przypadku decyzji przyjmowanej na podstawie art. 65 ust. 1 lit. b) rozporządzenia (UE) 2016/679</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Organ nadzorczy przekazujący Europejskiej Radzie Ochrony Danych, na podstawie art. 65 ust. 1 lit. b) rozporządzenia 2016/679, sprawę dotyczącą tego, który z organów nadzorczych jest właściwy względem głównej jednostki organizacyjnej, dostarcza Europejskiej Radzie Ochrony Danych wszystkie następujące dokumenty: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a)</w:t>
            </w:r>
            <w:r w:rsidRPr="001E4468">
              <w:rPr>
                <w:b/>
                <w:i/>
              </w:rPr>
              <w:tab/>
              <w:t>streszczenie istotnych faktów;</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b)</w:t>
            </w:r>
            <w:r w:rsidRPr="001E4468">
              <w:rPr>
                <w:b/>
                <w:i/>
              </w:rPr>
              <w:tab/>
              <w:t>ocenę tych faktów pod kątem spełnienia warunków określonych w art. 56 ust. 1 rozporządzenia (UE) 2016/679;</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c)</w:t>
            </w:r>
            <w:r w:rsidRPr="001E4468">
              <w:rPr>
                <w:b/>
                <w:i/>
              </w:rPr>
              <w:tab/>
              <w:t>opinie administratora danych lub podmiotu przetwarzającego dane, którego główna jednostka organizacyjna jest przedmiotem przekazanej sprawy;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d)</w:t>
            </w:r>
            <w:r w:rsidRPr="001E4468">
              <w:rPr>
                <w:b/>
                <w:i/>
              </w:rPr>
              <w:tab/>
              <w:t>opinie innych organów nadzorczych, których dotyczy przekazana sprawa;</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e)</w:t>
            </w:r>
            <w:r w:rsidRPr="001E4468">
              <w:rPr>
                <w:b/>
                <w:i/>
              </w:rPr>
              <w:tab/>
              <w:t>wszelkie inne dokumenty lub informacje, które organ nadzorczy przekazujący skargę uzna za istotne i niezbędne do rozstrzygnięcia danej sprawy.</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Przewodniczący Europejskiej Rady Ochrony Danych rejestruje wpłynięcie sprawy nie później niż tydzień po otrzymaniu dokumentów, o których mowa w ust. 1.</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26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c)</w:t>
            </w:r>
            <w:r w:rsidRPr="001E4468">
              <w:tab/>
              <w:t xml:space="preserve">opinię </w:t>
            </w:r>
            <w:r w:rsidRPr="001E4468">
              <w:rPr>
                <w:b/>
                <w:i/>
              </w:rPr>
              <w:t xml:space="preserve">Komisji lub </w:t>
            </w:r>
            <w:r w:rsidRPr="001E4468">
              <w:t>organu nadzorczego zgłaszającego daną sprawę na temat tego, czy organ nadzorczy zobowiązany był wystąpić o opinię Europejskiej Rady Ochrony Danych na podstawie art. 64 ust. 1 rozporządzenia (UE) 2016/679, bądź czy organ nadzorczy nie zastosował się do opinii Europejskiej Rady Ochrony Danych wydanej na podstawie art. 64 rozporządzenia (UE) 2016/679.</w:t>
            </w:r>
          </w:p>
        </w:tc>
        <w:tc>
          <w:tcPr>
            <w:tcW w:w="4876" w:type="dxa"/>
            <w:hideMark/>
          </w:tcPr>
          <w:p w:rsidR="00A65235" w:rsidRPr="001E4468" w:rsidRDefault="00A65235" w:rsidP="00355203">
            <w:pPr>
              <w:pStyle w:val="Normal6"/>
              <w:rPr>
                <w:szCs w:val="24"/>
              </w:rPr>
            </w:pPr>
            <w:r w:rsidRPr="001E4468">
              <w:t>c)</w:t>
            </w:r>
            <w:r w:rsidRPr="001E4468">
              <w:tab/>
              <w:t xml:space="preserve">opinię organu nadzorczego zgłaszającego daną sprawę </w:t>
            </w:r>
            <w:r w:rsidRPr="001E4468">
              <w:rPr>
                <w:b/>
                <w:i/>
              </w:rPr>
              <w:t xml:space="preserve">lub opinię Komisji </w:t>
            </w:r>
            <w:r w:rsidRPr="001E4468">
              <w:t>na temat tego, czy</w:t>
            </w:r>
            <w:r w:rsidRPr="001E4468">
              <w:rPr>
                <w:b/>
                <w:i/>
              </w:rPr>
              <w:t xml:space="preserve"> odpowiednio</w:t>
            </w:r>
            <w:r w:rsidRPr="001E4468">
              <w:t xml:space="preserve"> organ nadzorczy był zobowiązany przekazać projekt opinii Europejskiej Radzie Ochrony Danych na podstawie art. 64 ust. 1 rozporządzenia (UE) 2016/679 lub czy organ nadzorczy nie zastosował się do opinii Europejskiej Rady Ochrony Danych wydanej zgodnie z art. 64 rozporządzenia (UE) 2016/679</w:t>
            </w:r>
            <w:r w:rsidRPr="001E4468">
              <w:rPr>
                <w:b/>
                <w:i/>
              </w:rPr>
              <w:t>, w tym wyjaśnienie, które punkty nie zostały zastosowane, oraz odniesienie do odpowiedniej części przyjętej decyzji</w:t>
            </w:r>
            <w:r w:rsidRPr="001E4468">
              <w:t xml:space="preserve">. </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26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Przewodniczący Europejskiej Rady Ochrony Danych informuje wszystkie organy nadzorcze o przekazaniu sprawy Europejskiej Radzie Ochrony Danych zgodnie z ust. 1, aby umożliwić organom nadzorczym przedstawienie ich opinii.</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26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Przewodniczący Europejskiej Rady Ochrony Danych rejestruje wpłynięcie sprawy nie później niż tydzień po otrzymaniu dokumentów, o których mowa w ust. 1 i 2.</w:t>
            </w:r>
          </w:p>
        </w:tc>
        <w:tc>
          <w:tcPr>
            <w:tcW w:w="4876" w:type="dxa"/>
            <w:hideMark/>
          </w:tcPr>
          <w:p w:rsidR="00A65235" w:rsidRPr="001E4468" w:rsidRDefault="00A65235" w:rsidP="00355203">
            <w:pPr>
              <w:pStyle w:val="Normal6"/>
              <w:rPr>
                <w:szCs w:val="24"/>
              </w:rPr>
            </w:pPr>
            <w:r w:rsidRPr="001E4468">
              <w:t>3.</w:t>
            </w:r>
            <w:r w:rsidRPr="001E4468">
              <w:tab/>
              <w:t>Przewodniczący Europejskiej Rady Ochrony Danych rejestruje wpłynięcie sprawy nie później niż tydzień po otrzymaniu wszystkich dokumentów, o których mowa w ust. 1 i 2.</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Article26a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Ustalenia proceduralne dokonywane przez Europejską Radę Ochrony Danych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1. </w:t>
            </w:r>
            <w:r w:rsidRPr="001E4468">
              <w:tab/>
            </w:r>
            <w:r w:rsidRPr="001E4468">
              <w:rPr>
                <w:b/>
                <w:i/>
              </w:rPr>
              <w:t>Zgodnie z art. 66 rozporządzenia (UE) 2016/679 organ nadzorczy może zwrócić się do Europejskiej Rady Ochrony Danych o pilne podjęcie wiążącej decyzji w formie ustalenia proceduralnego w sprawie wszelkich sporów proceduralnych powstałych między organami nadzorczymi w przypadkach przewidzianych w niniejszym rozporządzeniu.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2. </w:t>
            </w:r>
            <w:r w:rsidRPr="001E4468">
              <w:tab/>
            </w:r>
            <w:r w:rsidRPr="001E4468">
              <w:rPr>
                <w:b/>
                <w:i/>
              </w:rPr>
              <w:t>Jeżeli wiodący organ nadzorczy uważa, że nie jest w stanie dotrzymać terminu określonego w art. 4 ust. 1b lub w art. 5a ust. 3, w szczególności ze względu na konieczność dokonania wyjątkowo złożonych ustaleń faktycznych, zwraca się do Europejskiej Rady Ochrony Danych o pilną wiążącą decyzję zgodnie z ust. 1 w sprawie przedłużenie terminu o maksymalnie dziewięć dodatkowych miesięcy. Organ nadzorczy musi wykazać, że mimo przestrzegania art. 2c ust. 1 wnioskowane przedłużenie jest konieczne.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tab/>
            </w:r>
            <w:r w:rsidRPr="001E4468">
              <w:rPr>
                <w:b/>
                <w:i/>
              </w:rPr>
              <w:t>Wnioski, o których mowa w ust. 1 i 2, zawierają co najmniej:</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a) </w:t>
            </w:r>
            <w:r w:rsidRPr="001E4468">
              <w:tab/>
            </w:r>
            <w:r w:rsidRPr="001E4468">
              <w:rPr>
                <w:b/>
                <w:i/>
              </w:rPr>
              <w:t>fakty, na które się powołano, oraz wszelkie dowody dostępne organowi lub stronie;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b) </w:t>
            </w:r>
            <w:r w:rsidRPr="001E4468">
              <w:tab/>
            </w:r>
            <w:r w:rsidRPr="001E4468">
              <w:rPr>
                <w:b/>
                <w:i/>
              </w:rPr>
              <w:t>podstawę prawną wniosku;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tab/>
            </w:r>
            <w:r w:rsidRPr="001E4468">
              <w:rPr>
                <w:b/>
                <w:i/>
              </w:rPr>
              <w:t>rozstrzygnięcie zgodnie z ust. 1 lub przedłużenie terminu zgodnie z ust. 2, o które organ lub strona zwracają się do Europejskiej Rady Ochrony Danych;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4. </w:t>
            </w:r>
            <w:r w:rsidRPr="001E4468">
              <w:tab/>
            </w:r>
            <w:r w:rsidRPr="001E4468">
              <w:rPr>
                <w:b/>
                <w:i/>
              </w:rPr>
              <w:t>W ciągu dwóch tygodni Europejska Rada Ochrony Danych rozstrzyga sprawę na podstawie przedstawionych jej informacji lub odrzuca wniosek. Ustalenia są wiążące dla organów nadzorczych.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26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26b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Prawo do skutecznego środka ochrony prawnej przed sądem przeciwko organowi nadzorczemu</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1. </w:t>
            </w:r>
            <w:r w:rsidRPr="001E4468">
              <w:tab/>
            </w:r>
            <w:r w:rsidRPr="001E4468">
              <w:rPr>
                <w:b/>
                <w:i/>
              </w:rPr>
              <w:t>Bez uszczerbku dla istniejących środków ochrony prawnej na mocy art. 78 rozporządzenia (UE) 2016/679 oraz wszelkich innych administracyjnych lub pozasądowych środków ochrony prawnej każda strona postępowania ma prawo do skutecznego środka ochrony prawnej przed sądem:</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a) </w:t>
            </w:r>
            <w:r w:rsidRPr="001E4468">
              <w:tab/>
            </w:r>
            <w:r w:rsidRPr="001E4468">
              <w:rPr>
                <w:b/>
                <w:i/>
              </w:rPr>
              <w:t>jeżeli organ nadzorczy, do którego wniesiono skargę, nie skorzysta ze swoich uprawnień w celu zapewnienia, by inny organ nadzorczy kontynuował procedurę;</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b) </w:t>
            </w:r>
            <w:r w:rsidRPr="001E4468">
              <w:tab/>
            </w:r>
            <w:r w:rsidRPr="001E4468">
              <w:rPr>
                <w:b/>
                <w:i/>
              </w:rPr>
              <w:t>jeżeli wiodący organ nadzorczy nie przestrzega terminów przewidzianych w rozporządzeniu (UE) 2016/679 i niniejszym rozporządzeniu; lub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c) </w:t>
            </w:r>
            <w:r w:rsidRPr="001E4468">
              <w:tab/>
            </w:r>
            <w:r w:rsidRPr="001E4468">
              <w:rPr>
                <w:b/>
                <w:i/>
              </w:rPr>
              <w:t>jeżeli organ nadzorczy nie zastosuje się do wiążącej decyzji Europejskiej Rady Ochrony Danych.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2. </w:t>
            </w:r>
            <w:r w:rsidRPr="001E4468">
              <w:tab/>
            </w:r>
            <w:r w:rsidRPr="001E4468">
              <w:rPr>
                <w:b/>
                <w:i/>
              </w:rPr>
              <w:t>Każda strona procedury lub podmiot niemający charakteru zarobkowego na podstawie art. 80 rozporządzenia (UE) 2016/679 może wnieść sprawę na mocy ust. 1 lit. c), jeżeli uważa, że w wyniku przetwarzania doszło do naruszenia prawa osoby, której dane dotyczą, wynikającego z rozporządzenia (UE) 2016/679.</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 xml:space="preserve">3. </w:t>
            </w:r>
            <w:r w:rsidRPr="001E4468">
              <w:tab/>
            </w:r>
            <w:r w:rsidRPr="001E4468">
              <w:rPr>
                <w:b/>
                <w:i/>
              </w:rPr>
              <w:t>Jeżeli sąd lub trybunał rozpatrujący sprawę zgodnie z ust. 1 uzna, że organ nadzorczy nie dopełnił obowiązków, jest uprawniony do nakazania temu organowi nadzorczemu podjęcia niezbędnych działań.</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27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t>streszczenie istotnych faktów;</w:t>
            </w:r>
          </w:p>
        </w:tc>
        <w:tc>
          <w:tcPr>
            <w:tcW w:w="4876" w:type="dxa"/>
            <w:hideMark/>
          </w:tcPr>
          <w:p w:rsidR="00A65235" w:rsidRPr="001E4468" w:rsidRDefault="00A65235" w:rsidP="00355203">
            <w:pPr>
              <w:pStyle w:val="Normal6"/>
              <w:rPr>
                <w:szCs w:val="24"/>
              </w:rPr>
            </w:pPr>
            <w:r w:rsidRPr="001E4468">
              <w:t>a)</w:t>
            </w:r>
            <w:r w:rsidRPr="001E4468">
              <w:tab/>
              <w:t>streszczenie istotnych faktów</w:t>
            </w:r>
            <w:r w:rsidRPr="001E4468">
              <w:rPr>
                <w:b/>
                <w:i/>
              </w:rPr>
              <w:t>, w tym dowody naruszenia rozporządzenia (UE) 2016/679</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27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opis środka tymczasowego przyjętego przez organ nadzorczy na terytorium jego państwa członkowskiego, czas obowiązywania tego środka i powody jego przyjęcia, w tym uzasadnienie pilnej potrzeby podjęcia działań w celu ochrony praw i wolności osób, których dane dotyczą;</w:t>
            </w:r>
          </w:p>
        </w:tc>
        <w:tc>
          <w:tcPr>
            <w:tcW w:w="4876" w:type="dxa"/>
            <w:hideMark/>
          </w:tcPr>
          <w:p w:rsidR="00A65235" w:rsidRPr="001E4468" w:rsidRDefault="00A65235" w:rsidP="00355203">
            <w:pPr>
              <w:pStyle w:val="Normal6"/>
              <w:rPr>
                <w:szCs w:val="24"/>
              </w:rPr>
            </w:pPr>
            <w:r w:rsidRPr="001E4468">
              <w:t>b)</w:t>
            </w:r>
            <w:r w:rsidRPr="001E4468">
              <w:tab/>
              <w:t>opis środka tymczasowego przyjętego przez organ nadzorczy</w:t>
            </w:r>
            <w:r w:rsidRPr="001E4468">
              <w:rPr>
                <w:b/>
                <w:i/>
              </w:rPr>
              <w:t>, który zwrócił się z wnioskiem o wydanie opinii,</w:t>
            </w:r>
            <w:r w:rsidRPr="001E4468">
              <w:t xml:space="preserve"> na terytorium jego państwa członkowskiego, czas obowiązywania tego środka i powody jego przyjęcia, w tym uzasadnienie pilnej potrzeby podjęcia działań w celu ochrony praw i wolności osób, których dane dotyczą;</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27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c)</w:t>
            </w:r>
            <w:r w:rsidRPr="001E4468">
              <w:tab/>
              <w:t xml:space="preserve">uzasadnienie pilnej potrzeby przyjęcia </w:t>
            </w:r>
            <w:r w:rsidRPr="001E4468">
              <w:rPr>
                <w:b/>
                <w:i/>
              </w:rPr>
              <w:t xml:space="preserve">na terytorium państwa członkowskiego wnioskującego organu nadzorczego </w:t>
            </w:r>
            <w:r w:rsidRPr="001E4468">
              <w:t>środków o charakterze ostatecznym, w tym wyjaśnienie wyjątkowego charakteru okoliczności wymagających przyjęcia tych środków.</w:t>
            </w:r>
          </w:p>
        </w:tc>
        <w:tc>
          <w:tcPr>
            <w:tcW w:w="4876" w:type="dxa"/>
            <w:hideMark/>
          </w:tcPr>
          <w:p w:rsidR="00A65235" w:rsidRPr="001E4468" w:rsidRDefault="00A65235" w:rsidP="00355203">
            <w:pPr>
              <w:pStyle w:val="Normal6"/>
              <w:rPr>
                <w:szCs w:val="24"/>
              </w:rPr>
            </w:pPr>
            <w:r w:rsidRPr="001E4468">
              <w:t>c)</w:t>
            </w:r>
            <w:r w:rsidRPr="001E4468">
              <w:tab/>
              <w:t>uzasadnienie pilnej potrzeby przyjęcia środków o charakterze ostatecznym, w tym wyjaśnienie wyjątkowego charakteru okoliczności wymagających przyjęcia tych środków.</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27 – ustęp 1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ca)</w:t>
            </w:r>
            <w:r w:rsidRPr="001E4468">
              <w:rPr>
                <w:b/>
                <w:i/>
              </w:rPr>
              <w:tab/>
              <w:t>jeżeli organ wnioskujący nie jest wiodącym organem nadzorczym – opinia wiodącego organu nadzorczego;</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189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w:t>
            </w:r>
            <w:r w:rsidRPr="001E4468">
              <w:tab/>
              <w:t xml:space="preserve">Opinia Europejskiej Rady Ochrony Danych wydana w trybie pilnym skierowana jest do </w:t>
            </w:r>
            <w:r w:rsidRPr="001E4468">
              <w:rPr>
                <w:b/>
                <w:i/>
              </w:rPr>
              <w:t>organu nadzorczego, który wystąpił z wnioskiem</w:t>
            </w:r>
            <w:r w:rsidRPr="001E4468">
              <w:t>. Jest ona podobna do opinii</w:t>
            </w:r>
            <w:r w:rsidRPr="001E4468">
              <w:rPr>
                <w:b/>
                <w:i/>
              </w:rPr>
              <w:t>, o której mowa w </w:t>
            </w:r>
            <w:r w:rsidRPr="001E4468">
              <w:t xml:space="preserve">art. 64 ust. 1 rozporządzenia (UE) 2016/679, i umożliwia </w:t>
            </w:r>
            <w:r w:rsidRPr="001E4468">
              <w:rPr>
                <w:b/>
                <w:i/>
              </w:rPr>
              <w:t>organowi wnioskującemu</w:t>
            </w:r>
            <w:r w:rsidRPr="001E4468">
              <w:t xml:space="preserve"> podtrzymanie lub zmianę środka tymczasowego zgodnie z zobowiązaniami określonymi w art. 64 ust. 7 rozporządzenia (UE) 2016/679.</w:t>
            </w:r>
          </w:p>
        </w:tc>
        <w:tc>
          <w:tcPr>
            <w:tcW w:w="4876" w:type="dxa"/>
            <w:hideMark/>
          </w:tcPr>
          <w:p w:rsidR="00A65235" w:rsidRPr="001E4468" w:rsidRDefault="00A65235" w:rsidP="00355203">
            <w:pPr>
              <w:pStyle w:val="Normal6"/>
              <w:rPr>
                <w:szCs w:val="24"/>
              </w:rPr>
            </w:pPr>
            <w:r w:rsidRPr="001E4468">
              <w:t>2.</w:t>
            </w:r>
            <w:r w:rsidRPr="001E4468">
              <w:tab/>
              <w:t xml:space="preserve">Opinia Europejskiej Rady Ochrony Danych wydana w trybie pilnym skierowana jest do </w:t>
            </w:r>
            <w:r w:rsidRPr="001E4468">
              <w:rPr>
                <w:b/>
                <w:i/>
              </w:rPr>
              <w:t>wszystkich organów nadzorczych</w:t>
            </w:r>
            <w:r w:rsidRPr="001E4468">
              <w:t>. Jest ona podobna do opinii</w:t>
            </w:r>
            <w:r w:rsidRPr="001E4468">
              <w:rPr>
                <w:b/>
                <w:i/>
              </w:rPr>
              <w:t xml:space="preserve"> w rozumieniu </w:t>
            </w:r>
            <w:r w:rsidRPr="001E4468">
              <w:t xml:space="preserve">art. 64 ust. 1 rozporządzenia (UE) 2016/679, i umożliwia </w:t>
            </w:r>
            <w:r w:rsidRPr="001E4468">
              <w:rPr>
                <w:b/>
                <w:i/>
              </w:rPr>
              <w:t>organom</w:t>
            </w:r>
            <w:r w:rsidRPr="001E4468">
              <w:t xml:space="preserve"> podtrzymanie lub zmianę środka tymczasowego zgodnie z zobowiązaniami określonymi w art. 64 ust. 7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Wydawanie decyzji w trybie pilnym na podstawie art. 66 ust. 2 rozporządzenia (UE) 2016/679</w:t>
            </w:r>
          </w:p>
        </w:tc>
        <w:tc>
          <w:tcPr>
            <w:tcW w:w="4876" w:type="dxa"/>
            <w:hideMark/>
          </w:tcPr>
          <w:p w:rsidR="00A65235" w:rsidRPr="001E4468" w:rsidRDefault="00A65235" w:rsidP="00355203">
            <w:pPr>
              <w:pStyle w:val="Normal6"/>
              <w:rPr>
                <w:szCs w:val="24"/>
              </w:rPr>
            </w:pPr>
            <w:r w:rsidRPr="001E4468">
              <w:t xml:space="preserve">Wydawanie </w:t>
            </w:r>
            <w:r w:rsidRPr="001E4468">
              <w:rPr>
                <w:b/>
                <w:i/>
              </w:rPr>
              <w:t>wiążących</w:t>
            </w:r>
            <w:r w:rsidRPr="001E4468">
              <w:t xml:space="preserve"> decyzji w trybie pilnym na podstawie art. 66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 xml:space="preserve">Wniosek o wydanie przez Europejską Radę Ochrony Danych </w:t>
            </w:r>
            <w:r w:rsidRPr="001E4468">
              <w:rPr>
                <w:b/>
                <w:i/>
              </w:rPr>
              <w:t>Radę</w:t>
            </w:r>
            <w:r w:rsidRPr="001E4468">
              <w:t xml:space="preserve"> decyzji w trybie pilnym na podstawie art. 66 ust. 2 rozporządzenia (UE) 2016/679 składa się nie później niż trzy tygodnie </w:t>
            </w:r>
            <w:r w:rsidRPr="001E4468">
              <w:rPr>
                <w:b/>
                <w:i/>
              </w:rPr>
              <w:t>przed wygaśnięciem</w:t>
            </w:r>
            <w:r w:rsidRPr="001E4468">
              <w:t xml:space="preserve"> środków tymczasowych przyjętych na </w:t>
            </w:r>
            <w:r w:rsidRPr="001E4468">
              <w:rPr>
                <w:b/>
                <w:i/>
              </w:rPr>
              <w:t>postawie</w:t>
            </w:r>
            <w:r w:rsidRPr="001E4468">
              <w:t xml:space="preserve"> art. 61 ust. 8, art. 62 ust. 7 lub art. 66 ust. 1 rozporządzenia (UE) 2016/679. Wniosek ten zawiera wszystkie następujące elementy:</w:t>
            </w:r>
          </w:p>
        </w:tc>
        <w:tc>
          <w:tcPr>
            <w:tcW w:w="4876" w:type="dxa"/>
            <w:hideMark/>
          </w:tcPr>
          <w:p w:rsidR="00A65235" w:rsidRPr="001E4468" w:rsidRDefault="00A65235" w:rsidP="00355203">
            <w:pPr>
              <w:pStyle w:val="Normal6"/>
              <w:rPr>
                <w:szCs w:val="24"/>
              </w:rPr>
            </w:pPr>
            <w:r w:rsidRPr="001E4468">
              <w:t>1.</w:t>
            </w:r>
            <w:r w:rsidRPr="001E4468">
              <w:tab/>
              <w:t xml:space="preserve">Wniosek o wydanie przez Europejską Radę Ochrony Danych </w:t>
            </w:r>
            <w:r w:rsidRPr="001E4468">
              <w:rPr>
                <w:b/>
                <w:i/>
              </w:rPr>
              <w:t>wiążącej</w:t>
            </w:r>
            <w:r w:rsidRPr="001E4468">
              <w:t xml:space="preserve"> decyzji w trybie pilnym na podstawie art. 66 ust. 2 rozporządzenia (UE) 2016/679 składa się nie później niż trzy tygodnie </w:t>
            </w:r>
            <w:r w:rsidRPr="001E4468">
              <w:rPr>
                <w:b/>
                <w:i/>
              </w:rPr>
              <w:t>po przyjęciu</w:t>
            </w:r>
            <w:r w:rsidRPr="001E4468">
              <w:t xml:space="preserve"> środków tymczasowych przyjętych na </w:t>
            </w:r>
            <w:r w:rsidRPr="001E4468">
              <w:rPr>
                <w:b/>
                <w:i/>
              </w:rPr>
              <w:t>podstawie</w:t>
            </w:r>
            <w:r w:rsidRPr="001E4468">
              <w:t xml:space="preserve"> art. 61 ust. 8, art. 62 ust. 7 lub art. 66 ust. 1 rozporządzenia (UE) 2016/679. Wniosek ten zawiera wszystkie następujące elementy:</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a)</w:t>
            </w:r>
            <w:r w:rsidRPr="001E4468">
              <w:tab/>
              <w:t>streszczenie istotnych faktów;</w:t>
            </w:r>
          </w:p>
        </w:tc>
        <w:tc>
          <w:tcPr>
            <w:tcW w:w="4876" w:type="dxa"/>
            <w:hideMark/>
          </w:tcPr>
          <w:p w:rsidR="00A65235" w:rsidRPr="001E4468" w:rsidRDefault="00A65235" w:rsidP="00355203">
            <w:pPr>
              <w:pStyle w:val="Normal6"/>
              <w:rPr>
                <w:szCs w:val="24"/>
              </w:rPr>
            </w:pPr>
            <w:r w:rsidRPr="001E4468">
              <w:t>a)</w:t>
            </w:r>
            <w:r w:rsidRPr="001E4468">
              <w:tab/>
              <w:t>streszczenie istotnych faktów</w:t>
            </w:r>
            <w:r w:rsidRPr="001E4468">
              <w:rPr>
                <w:b/>
                <w:i/>
              </w:rPr>
              <w:t>, w tym dowody naruszenia rozporządzenia (UE) 2016/679</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b)</w:t>
            </w:r>
            <w:r w:rsidRPr="001E4468">
              <w:tab/>
              <w:t>opis środka tymczasowego przyjętego przez organ nadzorczy, który zwrócił się z wnioskiem o wydanie decyzji, na terytorium jego państwa członkowskiego, czas obowiązywania tego środka i powody jego przyjęcia, w szczególności uzasadnienie pilnej potrzeby podjęcia działań w celu ochrony praw i wolności osób, których dane dotyczą;</w:t>
            </w:r>
          </w:p>
        </w:tc>
        <w:tc>
          <w:tcPr>
            <w:tcW w:w="4876" w:type="dxa"/>
            <w:hideMark/>
          </w:tcPr>
          <w:p w:rsidR="00A65235" w:rsidRPr="001E4468" w:rsidRDefault="00A65235" w:rsidP="00355203">
            <w:pPr>
              <w:pStyle w:val="Normal6"/>
              <w:rPr>
                <w:szCs w:val="24"/>
              </w:rPr>
            </w:pPr>
            <w:r w:rsidRPr="001E4468">
              <w:t>b)</w:t>
            </w:r>
            <w:r w:rsidRPr="001E4468">
              <w:tab/>
            </w:r>
            <w:r w:rsidRPr="001E4468">
              <w:rPr>
                <w:i/>
              </w:rPr>
              <w:t>(Nie dotyczy polskiej wersji językowej)</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c)</w:t>
            </w:r>
            <w:r w:rsidRPr="001E4468">
              <w:tab/>
              <w:t xml:space="preserve">informacje o wszelkich środkach podjętych na własnym terytorium w ramach postępowania oraz odpowiedzi </w:t>
            </w:r>
            <w:r w:rsidRPr="001E4468">
              <w:rPr>
                <w:b/>
                <w:i/>
              </w:rPr>
              <w:t>lokalnej jednostki organizacyjnej</w:t>
            </w:r>
            <w:r w:rsidRPr="001E4468">
              <w:t xml:space="preserve"> stron objętych postępowaniem lub wszelkie inne informacje będące w posiadaniu organu nadzorczego zwracającego się z wnioskiem;</w:t>
            </w:r>
          </w:p>
        </w:tc>
        <w:tc>
          <w:tcPr>
            <w:tcW w:w="4876" w:type="dxa"/>
            <w:hideMark/>
          </w:tcPr>
          <w:p w:rsidR="00A65235" w:rsidRPr="001E4468" w:rsidRDefault="00A65235" w:rsidP="00355203">
            <w:pPr>
              <w:pStyle w:val="Normal6"/>
              <w:rPr>
                <w:szCs w:val="24"/>
              </w:rPr>
            </w:pPr>
            <w:r w:rsidRPr="001E4468">
              <w:t>c)</w:t>
            </w:r>
            <w:r w:rsidRPr="001E4468">
              <w:tab/>
              <w:t>informacje o wszelkich środkach podjętych na własnym terytorium w ramach postępowania oraz odpowiedzi stron objętych postępowaniem lub wszelkie inne informacje będące w posiadaniu organu nadzorczego zwracającego się z wnioskiem;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d)</w:t>
            </w:r>
            <w:r w:rsidRPr="001E4468">
              <w:tab/>
              <w:t xml:space="preserve">uzasadnienie pilnej potrzeby przyjęcia </w:t>
            </w:r>
            <w:r w:rsidRPr="001E4468">
              <w:rPr>
                <w:b/>
                <w:i/>
              </w:rPr>
              <w:t xml:space="preserve">na terytorium państwa członkowskiego wnioskującego organu nadzorczego </w:t>
            </w:r>
            <w:r w:rsidRPr="001E4468">
              <w:t xml:space="preserve">środków o charakterze ostatecznym, przy uwzględnieniu wyjątkowego charakteru okoliczności wymagających przyjęcia środków o charakterze ostatecznym, lub dowód </w:t>
            </w:r>
            <w:r w:rsidRPr="001E4468">
              <w:rPr>
                <w:b/>
                <w:i/>
              </w:rPr>
              <w:t>nieudzielenia</w:t>
            </w:r>
            <w:r w:rsidRPr="001E4468">
              <w:t xml:space="preserve"> przez organ nadzorczy </w:t>
            </w:r>
            <w:r w:rsidRPr="001E4468">
              <w:rPr>
                <w:b/>
                <w:i/>
              </w:rPr>
              <w:t>odpowiedzi na wniosek złożony</w:t>
            </w:r>
            <w:r w:rsidRPr="001E4468">
              <w:t xml:space="preserve"> na podstawie art. 61 ust. </w:t>
            </w:r>
            <w:r w:rsidRPr="001E4468">
              <w:rPr>
                <w:b/>
                <w:i/>
              </w:rPr>
              <w:t>3</w:t>
            </w:r>
            <w:r w:rsidRPr="001E4468">
              <w:t xml:space="preserve"> lub art. 62 ust. 2 rozporządzenia (UE) 2016/679;</w:t>
            </w:r>
          </w:p>
        </w:tc>
        <w:tc>
          <w:tcPr>
            <w:tcW w:w="4876" w:type="dxa"/>
            <w:hideMark/>
          </w:tcPr>
          <w:p w:rsidR="00A65235" w:rsidRPr="001E4468" w:rsidRDefault="00A65235" w:rsidP="00355203">
            <w:pPr>
              <w:pStyle w:val="Normal6"/>
              <w:rPr>
                <w:szCs w:val="24"/>
              </w:rPr>
            </w:pPr>
            <w:r w:rsidRPr="001E4468">
              <w:t>d)</w:t>
            </w:r>
            <w:r w:rsidRPr="001E4468">
              <w:tab/>
              <w:t xml:space="preserve">uzasadnienie pilnej potrzeby przyjęcia środków o charakterze ostatecznym, przy uwzględnieniu wyjątkowego charakteru okoliczności wymagających przyjęcia środków o charakterze ostatecznym, lub dowód </w:t>
            </w:r>
            <w:r w:rsidRPr="001E4468">
              <w:rPr>
                <w:b/>
                <w:i/>
              </w:rPr>
              <w:t>nieprzekazania</w:t>
            </w:r>
            <w:r w:rsidRPr="001E4468">
              <w:t xml:space="preserve"> przez organ nadzorczy </w:t>
            </w:r>
            <w:r w:rsidRPr="001E4468">
              <w:rPr>
                <w:b/>
                <w:i/>
              </w:rPr>
              <w:t>informacji wymaganych</w:t>
            </w:r>
            <w:r w:rsidRPr="001E4468">
              <w:t xml:space="preserve"> na podstawie art. 61 ust. </w:t>
            </w:r>
            <w:r w:rsidRPr="001E4468">
              <w:rPr>
                <w:b/>
                <w:i/>
              </w:rPr>
              <w:t>5 rozporządzenia (UE) 2016/679</w:t>
            </w:r>
            <w:r w:rsidRPr="001E4468">
              <w:t xml:space="preserve"> lub </w:t>
            </w:r>
            <w:r w:rsidRPr="001E4468">
              <w:rPr>
                <w:b/>
                <w:i/>
              </w:rPr>
              <w:t xml:space="preserve">nieudzielenia przez niego odpowiedzi na wniosek zgodnie z </w:t>
            </w:r>
            <w:r w:rsidRPr="001E4468">
              <w:t>art. </w:t>
            </w:r>
            <w:r w:rsidRPr="001E4468">
              <w:rPr>
                <w:b/>
                <w:i/>
              </w:rPr>
              <w:t xml:space="preserve">61 ust. 8 lub </w:t>
            </w:r>
            <w:r w:rsidRPr="001E4468">
              <w:t>62 ust. 2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1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f)</w:t>
            </w:r>
            <w:r w:rsidRPr="001E4468">
              <w:tab/>
              <w:t xml:space="preserve">w </w:t>
            </w:r>
            <w:r w:rsidRPr="001E4468">
              <w:rPr>
                <w:b/>
                <w:i/>
              </w:rPr>
              <w:t>stosownych przypadkach</w:t>
            </w:r>
            <w:r w:rsidRPr="001E4468">
              <w:t xml:space="preserve">, </w:t>
            </w:r>
            <w:r w:rsidRPr="001E4468">
              <w:rPr>
                <w:b/>
                <w:i/>
              </w:rPr>
              <w:t>opinia lokalnej jednostki organizacyjnej stron objętych</w:t>
            </w:r>
            <w:r w:rsidRPr="001E4468">
              <w:t xml:space="preserve"> postępowaniem, wobec których zastosowano środki tymczasowe zgodnie z art. 66 ust. 1 rozporządzenia (UE) 2016/679.</w:t>
            </w:r>
          </w:p>
        </w:tc>
        <w:tc>
          <w:tcPr>
            <w:tcW w:w="4876" w:type="dxa"/>
            <w:hideMark/>
          </w:tcPr>
          <w:p w:rsidR="00A65235" w:rsidRPr="001E4468" w:rsidRDefault="00A65235" w:rsidP="00355203">
            <w:pPr>
              <w:pStyle w:val="Normal6"/>
              <w:rPr>
                <w:szCs w:val="24"/>
              </w:rPr>
            </w:pPr>
            <w:r w:rsidRPr="001E4468">
              <w:t>f)</w:t>
            </w:r>
            <w:r w:rsidRPr="001E4468">
              <w:tab/>
            </w:r>
            <w:r w:rsidRPr="001E4468">
              <w:rPr>
                <w:b/>
                <w:i/>
              </w:rPr>
              <w:t xml:space="preserve">opinia stron, o ile jest dostępna. </w:t>
            </w:r>
            <w:r w:rsidRPr="001E4468">
              <w:t xml:space="preserve">W </w:t>
            </w:r>
            <w:r w:rsidRPr="001E4468">
              <w:rPr>
                <w:b/>
                <w:i/>
              </w:rPr>
              <w:t>przypadku gdy organ wnioskujący nie jest wiodącym organem nadzorczym</w:t>
            </w:r>
            <w:r w:rsidRPr="001E4468">
              <w:t xml:space="preserve">, </w:t>
            </w:r>
            <w:r w:rsidRPr="001E4468">
              <w:rPr>
                <w:b/>
                <w:i/>
              </w:rPr>
              <w:t>organ wnioskujący przyznaje prawo do bycia wysłuchanym stronom objętym</w:t>
            </w:r>
            <w:r w:rsidRPr="001E4468">
              <w:t xml:space="preserve"> postępowaniem, wobec których zastosowano środki tymczasowe zgodnie z art. 66 ust. 1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2.</w:t>
            </w:r>
            <w:r w:rsidRPr="001E4468">
              <w:tab/>
              <w:t xml:space="preserve">Decyzja wydana w trybie pilnym, o której mowa w ust. 1, skierowana jest </w:t>
            </w:r>
            <w:r w:rsidRPr="001E4468">
              <w:rPr>
                <w:b/>
                <w:i/>
              </w:rPr>
              <w:t>do</w:t>
            </w:r>
            <w:r w:rsidRPr="001E4468">
              <w:t xml:space="preserve"> organu nadzorczego, </w:t>
            </w:r>
            <w:r w:rsidRPr="001E4468">
              <w:rPr>
                <w:b/>
                <w:i/>
              </w:rPr>
              <w:t>który wystąpił z</w:t>
            </w:r>
            <w:r w:rsidRPr="001E4468">
              <w:t> </w:t>
            </w:r>
            <w:r w:rsidRPr="001E4468">
              <w:rPr>
                <w:b/>
                <w:i/>
              </w:rPr>
              <w:t>wnioskiem</w:t>
            </w:r>
            <w:r w:rsidRPr="001E4468">
              <w:t xml:space="preserve">, </w:t>
            </w:r>
            <w:r w:rsidRPr="001E4468">
              <w:rPr>
                <w:b/>
                <w:i/>
              </w:rPr>
              <w:t>i</w:t>
            </w:r>
            <w:r w:rsidRPr="001E4468">
              <w:t> </w:t>
            </w:r>
            <w:r w:rsidRPr="001E4468">
              <w:rPr>
                <w:b/>
                <w:i/>
              </w:rPr>
              <w:t>umożliwi temu organowi podtrzymanie lub zmianę przyjętego przez siebie środka tymczasowego</w:t>
            </w:r>
            <w:r w:rsidRPr="001E4468">
              <w:t>.</w:t>
            </w:r>
          </w:p>
        </w:tc>
        <w:tc>
          <w:tcPr>
            <w:tcW w:w="4876" w:type="dxa"/>
            <w:hideMark/>
          </w:tcPr>
          <w:p w:rsidR="00A65235" w:rsidRPr="001E4468" w:rsidRDefault="00A65235" w:rsidP="00355203">
            <w:pPr>
              <w:pStyle w:val="Normal6"/>
              <w:rPr>
                <w:szCs w:val="24"/>
              </w:rPr>
            </w:pPr>
            <w:r w:rsidRPr="001E4468">
              <w:t>2.</w:t>
            </w:r>
            <w:r w:rsidRPr="001E4468">
              <w:tab/>
            </w:r>
            <w:r w:rsidRPr="001E4468">
              <w:rPr>
                <w:b/>
                <w:i/>
              </w:rPr>
              <w:t>Wiążąca</w:t>
            </w:r>
            <w:r w:rsidRPr="001E4468">
              <w:t xml:space="preserve"> decyzja wydana w trybie pilnym, o której mowa w ust. 1, skierowana jest </w:t>
            </w:r>
            <w:r w:rsidRPr="001E4468">
              <w:rPr>
                <w:b/>
                <w:i/>
              </w:rPr>
              <w:t>wiodącego</w:t>
            </w:r>
            <w:r w:rsidRPr="001E4468">
              <w:t xml:space="preserve"> organu nadzorczego</w:t>
            </w:r>
            <w:r w:rsidRPr="001E4468">
              <w:rPr>
                <w:b/>
                <w:i/>
              </w:rPr>
              <w:t xml:space="preserve"> i do wszystkich organów nadzorczych</w:t>
            </w:r>
            <w:r w:rsidRPr="001E4468">
              <w:t xml:space="preserve">, </w:t>
            </w:r>
            <w:r w:rsidRPr="001E4468">
              <w:rPr>
                <w:b/>
                <w:i/>
              </w:rPr>
              <w:t>których sprawa dotyczy; określa ona organy nadzorcze, które musiałyby przyjąć środki o charakterze ostatecznym, w</w:t>
            </w:r>
            <w:r w:rsidRPr="001E4468">
              <w:t> </w:t>
            </w:r>
            <w:r w:rsidRPr="001E4468">
              <w:rPr>
                <w:b/>
                <w:i/>
              </w:rPr>
              <w:t>stosownych przypadkach</w:t>
            </w:r>
            <w:r w:rsidRPr="001E4468">
              <w:t xml:space="preserve">, </w:t>
            </w:r>
            <w:r w:rsidRPr="001E4468">
              <w:rPr>
                <w:b/>
                <w:i/>
              </w:rPr>
              <w:t>w</w:t>
            </w:r>
            <w:r w:rsidRPr="001E4468">
              <w:t> </w:t>
            </w:r>
            <w:r w:rsidRPr="001E4468">
              <w:rPr>
                <w:b/>
                <w:i/>
              </w:rPr>
              <w:t>świetle opinii lub decyzji Europejskiej Rady Ochrony Danych wydanych w trybie pilnym zgodnie z art. 66 ust. 2 rozporządzenia (UE) 2016/679</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3.</w:t>
            </w:r>
            <w:r w:rsidRPr="001E4468">
              <w:tab/>
              <w:t xml:space="preserve">Jeżeli Europejska Rada Ochrony Danych wyda w trybie pilnym wiążącą decyzję o przyjęciu środków o charakterze ostatecznym, organ </w:t>
            </w:r>
            <w:r w:rsidRPr="001E4468">
              <w:rPr>
                <w:b/>
                <w:i/>
              </w:rPr>
              <w:t>nadzorczy</w:t>
            </w:r>
            <w:r w:rsidRPr="001E4468">
              <w:t xml:space="preserve">, do </w:t>
            </w:r>
            <w:r w:rsidRPr="001E4468">
              <w:rPr>
                <w:b/>
                <w:i/>
              </w:rPr>
              <w:t>którego</w:t>
            </w:r>
            <w:r w:rsidRPr="001E4468">
              <w:t xml:space="preserve"> skierowana jest decyzja, </w:t>
            </w:r>
            <w:r w:rsidRPr="001E4468">
              <w:rPr>
                <w:b/>
                <w:i/>
              </w:rPr>
              <w:t>przyjmie</w:t>
            </w:r>
            <w:r w:rsidRPr="001E4468">
              <w:t xml:space="preserve"> takie środki przed wygaśnięciem środków tymczasowych przyjętych na podstawie art. 66 ust. 1 rozporządzenia (UE) 2016/679.</w:t>
            </w:r>
          </w:p>
        </w:tc>
        <w:tc>
          <w:tcPr>
            <w:tcW w:w="4876" w:type="dxa"/>
            <w:hideMark/>
          </w:tcPr>
          <w:p w:rsidR="00A65235" w:rsidRPr="001E4468" w:rsidRDefault="00A65235" w:rsidP="00355203">
            <w:pPr>
              <w:pStyle w:val="Normal6"/>
              <w:rPr>
                <w:szCs w:val="24"/>
              </w:rPr>
            </w:pPr>
            <w:r w:rsidRPr="001E4468">
              <w:t>3.</w:t>
            </w:r>
            <w:r w:rsidRPr="001E4468">
              <w:tab/>
              <w:t xml:space="preserve">Jeżeli Europejska Rada Ochrony Danych wyda w trybie pilnym wiążącą decyzję o przyjęciu środków o charakterze ostatecznym, organ </w:t>
            </w:r>
            <w:r w:rsidRPr="001E4468">
              <w:rPr>
                <w:b/>
                <w:i/>
              </w:rPr>
              <w:t>lub organy nadzorcze</w:t>
            </w:r>
            <w:r w:rsidRPr="001E4468">
              <w:t xml:space="preserve">, do </w:t>
            </w:r>
            <w:r w:rsidRPr="001E4468">
              <w:rPr>
                <w:b/>
                <w:i/>
              </w:rPr>
              <w:t>których</w:t>
            </w:r>
            <w:r w:rsidRPr="001E4468">
              <w:t xml:space="preserve"> skierowana jest decyzja, </w:t>
            </w:r>
            <w:r w:rsidRPr="001E4468">
              <w:rPr>
                <w:b/>
                <w:i/>
              </w:rPr>
              <w:t>przyjmują</w:t>
            </w:r>
            <w:r w:rsidRPr="001E4468">
              <w:t xml:space="preserve"> takie środki przed wygaśnięciem środków tymczasowych przyjętych na podstawie art. 66 ust. 1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199</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4.</w:t>
            </w:r>
            <w:r w:rsidRPr="001E4468">
              <w:tab/>
              <w:t>Organ nadzorczy</w:t>
            </w:r>
            <w:r w:rsidRPr="001E4468">
              <w:rPr>
                <w:b/>
                <w:i/>
              </w:rPr>
              <w:t>, który wystąpił z wnioskiem,</w:t>
            </w:r>
            <w:r w:rsidRPr="001E4468">
              <w:t xml:space="preserve"> o</w:t>
            </w:r>
            <w:r w:rsidRPr="001E4468">
              <w:rPr>
                <w:b/>
                <w:i/>
              </w:rPr>
              <w:t> którym mowa w ust. 1,</w:t>
            </w:r>
            <w:r w:rsidRPr="001E4468">
              <w:t xml:space="preserve"> powiadamia </w:t>
            </w:r>
            <w:r w:rsidRPr="001E4468">
              <w:rPr>
                <w:b/>
                <w:i/>
              </w:rPr>
              <w:t>jednostkę organizacyjną administratora danych lub podmiotu przetwarzającego dane, znajdującą się na terytorium państwa członkowskiego tego organu,</w:t>
            </w:r>
            <w:r w:rsidRPr="001E4468">
              <w:t xml:space="preserve"> o swojej decyzji w sprawie przyjęcia środków o charakterze ostatecznym oraz informuje o tym Europejską Radę Ochrony Danych. Jeżeli organ </w:t>
            </w:r>
            <w:r w:rsidRPr="001E4468">
              <w:rPr>
                <w:b/>
                <w:i/>
              </w:rPr>
              <w:t>zwracający się z wnioskiem nie jest wiodącym organem nadzorczym</w:t>
            </w:r>
            <w:r w:rsidRPr="001E4468">
              <w:t xml:space="preserve">, </w:t>
            </w:r>
            <w:r w:rsidRPr="001E4468">
              <w:rPr>
                <w:b/>
                <w:i/>
              </w:rPr>
              <w:t>informuje on</w:t>
            </w:r>
            <w:r w:rsidRPr="001E4468">
              <w:t xml:space="preserve"> wiodący organ nadzorczy o</w:t>
            </w:r>
            <w:r w:rsidRPr="001E4468">
              <w:rPr>
                <w:b/>
                <w:i/>
              </w:rPr>
              <w:t> przyjętym środku</w:t>
            </w:r>
            <w:r w:rsidRPr="001E4468">
              <w:t xml:space="preserve"> o</w:t>
            </w:r>
            <w:r w:rsidRPr="001E4468">
              <w:rPr>
                <w:b/>
                <w:i/>
              </w:rPr>
              <w:t> </w:t>
            </w:r>
            <w:r w:rsidRPr="001E4468">
              <w:t>charakterze ostatecznym.</w:t>
            </w:r>
          </w:p>
        </w:tc>
        <w:tc>
          <w:tcPr>
            <w:tcW w:w="4876" w:type="dxa"/>
            <w:hideMark/>
          </w:tcPr>
          <w:p w:rsidR="00A65235" w:rsidRPr="001E4468" w:rsidRDefault="00A65235" w:rsidP="00355203">
            <w:pPr>
              <w:pStyle w:val="Normal6"/>
              <w:rPr>
                <w:szCs w:val="24"/>
              </w:rPr>
            </w:pPr>
            <w:r w:rsidRPr="001E4468">
              <w:t>4.</w:t>
            </w:r>
            <w:r w:rsidRPr="001E4468">
              <w:tab/>
              <w:t>Organ nadzorczy</w:t>
            </w:r>
            <w:r w:rsidRPr="001E4468">
              <w:rPr>
                <w:b/>
                <w:i/>
              </w:rPr>
              <w:t xml:space="preserve"> odpowiedzialny za przyjęcie środków</w:t>
            </w:r>
            <w:r w:rsidRPr="001E4468">
              <w:t xml:space="preserve"> o</w:t>
            </w:r>
            <w:r w:rsidRPr="001E4468">
              <w:rPr>
                <w:b/>
                <w:i/>
              </w:rPr>
              <w:t xml:space="preserve"> charakterze ostatecznym</w:t>
            </w:r>
            <w:r w:rsidRPr="001E4468">
              <w:t xml:space="preserve"> powiadamia </w:t>
            </w:r>
            <w:r w:rsidRPr="001E4468">
              <w:rPr>
                <w:b/>
                <w:i/>
              </w:rPr>
              <w:t>strony objęte postępowaniem</w:t>
            </w:r>
            <w:r w:rsidRPr="001E4468">
              <w:t xml:space="preserve"> o swojej decyzji w sprawie przyjęcia środków o charakterze ostatecznym oraz informuje o tym Europejską Radę Ochrony Danych. Jeżeli </w:t>
            </w:r>
            <w:r w:rsidRPr="001E4468">
              <w:rPr>
                <w:b/>
                <w:i/>
              </w:rPr>
              <w:t xml:space="preserve">organem wnioskującym nie jest wiodący </w:t>
            </w:r>
            <w:r w:rsidRPr="001E4468">
              <w:t xml:space="preserve">organ </w:t>
            </w:r>
            <w:r w:rsidRPr="001E4468">
              <w:rPr>
                <w:b/>
                <w:i/>
              </w:rPr>
              <w:t>nadzorczy, organ wnioskujący informuje strony objęte postępowaniem, wobec których przyjęto środki tymczasowe</w:t>
            </w:r>
            <w:r w:rsidRPr="001E4468">
              <w:t xml:space="preserve">, </w:t>
            </w:r>
            <w:r w:rsidRPr="001E4468">
              <w:rPr>
                <w:b/>
                <w:i/>
              </w:rPr>
              <w:t>o decyzji Europejskiej Rady Ochrony Danych oraz o środkach o charakterze ostatecznym przyjętych przez</w:t>
            </w:r>
            <w:r w:rsidRPr="001E4468">
              <w:t xml:space="preserve"> wiodący organ nadzorczy</w:t>
            </w:r>
            <w:r w:rsidRPr="001E4468">
              <w:rPr>
                <w:b/>
                <w:i/>
              </w:rPr>
              <w:t>. Organ nadzorczy otrzymujący skargę informuje skarżącego</w:t>
            </w:r>
            <w:r w:rsidRPr="001E4468">
              <w:t xml:space="preserve"> o</w:t>
            </w:r>
            <w:r w:rsidRPr="001E4468">
              <w:rPr>
                <w:b/>
                <w:i/>
              </w:rPr>
              <w:t xml:space="preserve"> decyzji Europejskiej Rady Ochrony Danych i środkach</w:t>
            </w:r>
            <w:r w:rsidRPr="001E4468">
              <w:t xml:space="preserve"> o</w:t>
            </w:r>
            <w:r w:rsidRPr="001E4468">
              <w:rPr>
                <w:b/>
                <w:i/>
              </w:rPr>
              <w:t xml:space="preserve"> </w:t>
            </w:r>
            <w:r w:rsidRPr="001E4468">
              <w:t>charakterze ostatecznym</w:t>
            </w:r>
            <w:r w:rsidRPr="001E4468">
              <w:rPr>
                <w:b/>
                <w:i/>
              </w:rPr>
              <w:t xml:space="preserve"> przyjętych przez wiodący organ nadzorczy</w:t>
            </w:r>
            <w:r w:rsidRPr="001E4468">
              <w:t>.</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200</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28a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Środki odwoławcze od ustaleń proceduralnych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Środki odwoławcze od ustaleń proceduralnych organu nadzorczego na mocy prawa krajowego wnosi się wyłącznie wraz ze środkiem odwoławczym od ostatecznej decyzji w przedmiocie sprawy. Terminy na wniesienie środków odwoławczych od ustaleń proceduralnych na mocy obowiązującego prawa krajowego przedłuża się na czas trwania postępowania przed organem nadzorczym.</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201</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28 b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28b</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Dane statystyczne dotyczące egzekwowania przepisów</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Organy nadzorcze zgłaszają w swoich sprawozdaniach z działalności zgodnie z art. 59 rozporządzenia (UE) 2016/679 następujące dane liczbowe: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w:t>
            </w:r>
            <w:r w:rsidRPr="001E4468">
              <w:rPr>
                <w:b/>
                <w:i/>
              </w:rPr>
              <w:tab/>
              <w:t>liczbę postępowań wszczętych z urzędu przez organ nadzorczy;</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b)</w:t>
            </w:r>
            <w:r w:rsidRPr="001E4468">
              <w:rPr>
                <w:b/>
                <w:i/>
              </w:rPr>
              <w:tab/>
              <w:t>liczbę postępowań wszczętych z urzędu przez inne organy nadzorcze;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c)</w:t>
            </w:r>
            <w:r w:rsidRPr="001E4468">
              <w:rPr>
                <w:b/>
                <w:i/>
              </w:rPr>
              <w:tab/>
              <w:t>liczbę otrzymanych skarg, w tym skarg odrzuconych, oddalonych, wycofanych, częściowo uwzględnionych, w pełni uwzględnionych lub w inny sposób zamkniętych;</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 liczbę prawnie wiążących decyzji będących obecnie przedmiotem odwołania;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e) liczbę i średni czas trwania otwartych i rozstrzygniętych do chwili obecnej postępowań zgodnie z lit. a)–d);</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f) liczbę każdego rodzaju środków podjętych zgodnie z art. 58 ust. 2 rozporządzenia (UE) 2016/679 lub obowiązującym prawem krajowym;</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g) liczbę i kwotę kar pieniężnych nałożonych i pobranych zgodnie z art. 83 i 84 rozporządzenia (UE) 2016/679 lub odnośnym prawem krajowym; oraz</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h) roczny budżet i liczbę pracowników w podziale na wyszkolenie, zadania i jednostki organizacyjne.</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2.</w:t>
            </w:r>
            <w:r w:rsidRPr="001E4468">
              <w:rPr>
                <w:b/>
                <w:i/>
              </w:rPr>
              <w:tab/>
              <w:t>Organy nadzorcze publikują sprawozdanie z działalności za poprzedni rok bez zbędnej zwłoki, ale nie później niż do 30 czerwca.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3.</w:t>
            </w:r>
            <w:r w:rsidRPr="001E4468">
              <w:rPr>
                <w:b/>
                <w:i/>
              </w:rPr>
              <w:tab/>
              <w:t>Europejska Rada Ochrony Danych podaje do wiadomości publicznej informacje dotyczące wszystkich organów nadzorczych, o których mowa w ust. 1, nie później niż do 31 lipca każdego roku.</w:t>
            </w:r>
          </w:p>
        </w:tc>
      </w:tr>
    </w:tbl>
    <w:p w:rsidR="00A65235" w:rsidRPr="001E4468" w:rsidRDefault="00A65235" w:rsidP="00A65235">
      <w:pPr>
        <w:pStyle w:val="AmCrossRef"/>
      </w:pPr>
      <w:r w:rsidRPr="001E4468">
        <w:t>(Artykuł 28b umieszcza się w rozdziale VII „Postanowienia ogólne i końcowe”)</w:t>
      </w:r>
    </w:p>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202</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Artykuł 29</w:t>
            </w:r>
          </w:p>
        </w:tc>
        <w:tc>
          <w:tcPr>
            <w:tcW w:w="4876" w:type="dxa"/>
            <w:hideMark/>
          </w:tcPr>
          <w:p w:rsidR="00A65235" w:rsidRPr="001E4468" w:rsidRDefault="00A65235" w:rsidP="00355203">
            <w:pPr>
              <w:pStyle w:val="Normal6"/>
              <w:rPr>
                <w:szCs w:val="24"/>
              </w:rPr>
            </w:pPr>
            <w:r w:rsidRPr="001E4468">
              <w:rPr>
                <w:b/>
                <w:i/>
              </w:rPr>
              <w:t>skreśla się</w:t>
            </w:r>
          </w:p>
        </w:tc>
      </w:tr>
      <w:tr w:rsidR="00A65235" w:rsidRPr="001E4468" w:rsidTr="00355203">
        <w:trPr>
          <w:jc w:val="center"/>
        </w:trPr>
        <w:tc>
          <w:tcPr>
            <w:tcW w:w="4876" w:type="dxa"/>
            <w:hideMark/>
          </w:tcPr>
          <w:p w:rsidR="00A65235" w:rsidRPr="001E4468" w:rsidRDefault="00A65235" w:rsidP="00355203">
            <w:pPr>
              <w:pStyle w:val="Normal6"/>
              <w:jc w:val="center"/>
            </w:pPr>
            <w:r w:rsidRPr="001E4468">
              <w:rPr>
                <w:b/>
                <w:i/>
              </w:rPr>
              <w:t>Rozpoczęcie biegu terminów i definicja dnia roboczego</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1.</w:t>
            </w:r>
            <w:r w:rsidRPr="001E4468">
              <w:rPr>
                <w:b/>
                <w:i/>
              </w:rPr>
              <w:tab/>
              <w:t xml:space="preserve">Terminy przewidziane w rozporządzeniu (UE) 2016/679 lub wyznaczone przez organy nadzorcze na podstawie tego rozporządzenia oblicza się zgodnie z rozporządzeniem Rady (EWG, </w:t>
            </w:r>
            <w:proofErr w:type="spellStart"/>
            <w:r w:rsidRPr="001E4468">
              <w:rPr>
                <w:b/>
                <w:i/>
              </w:rPr>
              <w:t>Euratom</w:t>
            </w:r>
            <w:proofErr w:type="spellEnd"/>
            <w:r w:rsidRPr="001E4468">
              <w:rPr>
                <w:b/>
                <w:i/>
              </w:rPr>
              <w:t>) nr 1182/71</w:t>
            </w:r>
            <w:r w:rsidRPr="001E4468">
              <w:rPr>
                <w:b/>
                <w:i/>
                <w:vertAlign w:val="superscript"/>
              </w:rPr>
              <w:t>17</w:t>
            </w:r>
            <w:r w:rsidRPr="001E4468">
              <w:rPr>
                <w:b/>
                <w:i/>
              </w:rPr>
              <w:t>.</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2.</w:t>
            </w:r>
            <w:r w:rsidRPr="001E4468">
              <w:rPr>
                <w:b/>
                <w:i/>
              </w:rPr>
              <w:tab/>
              <w:t>Terminy rozpoczynają bieg następnego dnia roboczego po dniu zdarzenia, do którego odnosi się stosowny przepis rozporządzenia (UE) 2016/679 lub niniejszego rozporządzenia.</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rPr>
              <w:t>__________________</w:t>
            </w:r>
          </w:p>
        </w:tc>
        <w:tc>
          <w:tcPr>
            <w:tcW w:w="4876" w:type="dxa"/>
          </w:tcPr>
          <w:p w:rsidR="00A65235" w:rsidRPr="001E4468" w:rsidRDefault="00A65235" w:rsidP="00355203">
            <w:pPr>
              <w:pStyle w:val="Normal6"/>
              <w:rPr>
                <w:szCs w:val="24"/>
              </w:rPr>
            </w:pPr>
          </w:p>
        </w:tc>
      </w:tr>
      <w:tr w:rsidR="00A65235" w:rsidRPr="001E4468" w:rsidTr="00355203">
        <w:trPr>
          <w:jc w:val="center"/>
        </w:trPr>
        <w:tc>
          <w:tcPr>
            <w:tcW w:w="4876" w:type="dxa"/>
            <w:hideMark/>
          </w:tcPr>
          <w:p w:rsidR="00A65235" w:rsidRPr="001E4468" w:rsidRDefault="00A65235" w:rsidP="00355203">
            <w:pPr>
              <w:pStyle w:val="Normal6"/>
            </w:pPr>
            <w:r w:rsidRPr="001E4468">
              <w:rPr>
                <w:b/>
                <w:i/>
                <w:vertAlign w:val="superscript"/>
              </w:rPr>
              <w:t>17</w:t>
            </w:r>
            <w:r w:rsidRPr="001E4468">
              <w:t xml:space="preserve"> </w:t>
            </w:r>
            <w:r w:rsidRPr="001E4468">
              <w:rPr>
                <w:b/>
                <w:i/>
              </w:rPr>
              <w:t xml:space="preserve">Rozporządzenie Rady (EWG, </w:t>
            </w:r>
            <w:proofErr w:type="spellStart"/>
            <w:r w:rsidRPr="001E4468">
              <w:rPr>
                <w:b/>
                <w:i/>
              </w:rPr>
              <w:t>Euratom</w:t>
            </w:r>
            <w:proofErr w:type="spellEnd"/>
            <w:r w:rsidRPr="001E4468">
              <w:rPr>
                <w:b/>
                <w:i/>
              </w:rPr>
              <w:t>) nr 1182/71 z dnia 3 czerwca 1971 r. określające zasady mające zastosowanie do okresów, dat i terminów (Dz.U. L 124 z 8.6.1971, s. 1).</w:t>
            </w:r>
          </w:p>
        </w:tc>
        <w:tc>
          <w:tcPr>
            <w:tcW w:w="4876" w:type="dxa"/>
          </w:tcPr>
          <w:p w:rsidR="00A65235" w:rsidRPr="001E4468" w:rsidRDefault="00A65235" w:rsidP="00355203">
            <w:pPr>
              <w:pStyle w:val="Normal6"/>
              <w:rPr>
                <w:szCs w:val="24"/>
              </w:rPr>
            </w:pP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203</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30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Rozdziały III i IV powinny mieć zastosowanie do postępowań wszczętych z urzędu po wejściu w życie niniejszego rozporządzenia oraz do postępowań skargowych, w przypadku gdy skargę wniesiono po wejściu niniejszego rozporządzenia w życie.</w:t>
            </w:r>
          </w:p>
        </w:tc>
        <w:tc>
          <w:tcPr>
            <w:tcW w:w="4876" w:type="dxa"/>
            <w:hideMark/>
          </w:tcPr>
          <w:p w:rsidR="00A65235" w:rsidRPr="001E4468" w:rsidRDefault="00A65235" w:rsidP="00355203">
            <w:pPr>
              <w:pStyle w:val="Normal6"/>
              <w:rPr>
                <w:szCs w:val="24"/>
              </w:rPr>
            </w:pPr>
            <w:r w:rsidRPr="001E4468">
              <w:t>Rozdziały I, II i III powinny mieć zastosowanie do postępowań wszczętych z urzędu po wejściu w życie niniejszego rozporządzenia oraz do postępowań skargowych, w przypadku gdy skargę wniesiono po wejściu niniejszego rozporządzenia w życie.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204</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30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rPr>
                <w:b/>
                <w:i/>
              </w:rPr>
              <w:t>Rozdział</w:t>
            </w:r>
            <w:r w:rsidRPr="001E4468">
              <w:t xml:space="preserve"> V </w:t>
            </w:r>
            <w:r w:rsidRPr="001E4468">
              <w:rPr>
                <w:b/>
                <w:i/>
              </w:rPr>
              <w:t>powinien</w:t>
            </w:r>
            <w:r w:rsidRPr="001E4468">
              <w:t xml:space="preserve"> mieć zastosowanie do wszystkich spraw poddanych procedurze rozstrzygania sporów, o której mowa w art. 65 rozporządzenia (UE) 2016/679, po wejściu w życie niniejszego rozporządzenia.</w:t>
            </w:r>
          </w:p>
        </w:tc>
        <w:tc>
          <w:tcPr>
            <w:tcW w:w="4876" w:type="dxa"/>
            <w:hideMark/>
          </w:tcPr>
          <w:p w:rsidR="00A65235" w:rsidRPr="001E4468" w:rsidRDefault="00A65235" w:rsidP="00355203">
            <w:pPr>
              <w:pStyle w:val="Normal6"/>
              <w:rPr>
                <w:szCs w:val="24"/>
              </w:rPr>
            </w:pPr>
            <w:r w:rsidRPr="001E4468">
              <w:rPr>
                <w:b/>
                <w:i/>
              </w:rPr>
              <w:t>Rozdziały</w:t>
            </w:r>
            <w:r w:rsidRPr="001E4468">
              <w:t xml:space="preserve"> V </w:t>
            </w:r>
            <w:r w:rsidRPr="001E4468">
              <w:rPr>
                <w:b/>
                <w:i/>
              </w:rPr>
              <w:t>i VI</w:t>
            </w:r>
            <w:r w:rsidRPr="001E4468">
              <w:t xml:space="preserve"> </w:t>
            </w:r>
            <w:r w:rsidRPr="001E4468">
              <w:rPr>
                <w:b/>
                <w:i/>
              </w:rPr>
              <w:t>powinny</w:t>
            </w:r>
            <w:r w:rsidRPr="001E4468">
              <w:t xml:space="preserve"> mieć zastosowanie do wszystkich spraw poddanych procedurze rozstrzygania sporów, o której mowa w art. 65</w:t>
            </w:r>
            <w:r w:rsidRPr="001E4468">
              <w:rPr>
                <w:b/>
                <w:i/>
              </w:rPr>
              <w:t>, i procedurze w trybie pilnym na podstawie art. 66 ust. 2 i 3</w:t>
            </w:r>
            <w:r w:rsidRPr="001E4468">
              <w:t xml:space="preserve"> rozporządzenia (UE) 2016/679, po wejściu w życie niniejszego rozporządzenia.</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205</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30 – akapit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Do .... [sześć miesięcy od daty rozpoczęcia stosowania niniejszego rozporządzenia] r. wiodący organ nadzorczy udostępnia na żądanie wszystkie dokumenty znajdujące się w jego aktach innym organom nadzorczym za pomocą innych środków elektronicznych.</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206</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Artykuł 30a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jc w:val="center"/>
              <w:rPr>
                <w:szCs w:val="24"/>
              </w:rPr>
            </w:pPr>
            <w:r w:rsidRPr="001E4468">
              <w:rPr>
                <w:b/>
                <w:i/>
              </w:rPr>
              <w:t>Ocena i przegląd</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Komisja dokonuje oceny i przeglądu niniejszego rozporządzenia w ramach swoich sprawozdań dla Parlamentu Europejskiego i Rady na podstawie art. 97 rozporządzenia (UE) 2016/679.</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207</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31 – tytuł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Wejście w życie</w:t>
            </w:r>
          </w:p>
        </w:tc>
        <w:tc>
          <w:tcPr>
            <w:tcW w:w="4876" w:type="dxa"/>
            <w:hideMark/>
          </w:tcPr>
          <w:p w:rsidR="00A65235" w:rsidRPr="001E4468" w:rsidRDefault="00A65235" w:rsidP="00355203">
            <w:pPr>
              <w:pStyle w:val="Normal6"/>
              <w:rPr>
                <w:szCs w:val="24"/>
              </w:rPr>
            </w:pPr>
            <w:r w:rsidRPr="001E4468">
              <w:t>Wejście w życie</w:t>
            </w:r>
            <w:r w:rsidRPr="001E4468">
              <w:rPr>
                <w:b/>
                <w:i/>
              </w:rPr>
              <w:t xml:space="preserve"> i stosowanie</w:t>
            </w:r>
          </w:p>
        </w:tc>
      </w:tr>
    </w:tbl>
    <w:p w:rsidR="00A65235" w:rsidRPr="001E4468" w:rsidRDefault="00A65235" w:rsidP="00A65235"/>
    <w:p w:rsidR="00A65235" w:rsidRPr="001E4468" w:rsidRDefault="00A65235" w:rsidP="00A65235">
      <w:pPr>
        <w:pStyle w:val="AMNumberTabs0"/>
        <w:keepNext/>
      </w:pPr>
      <w:r w:rsidRPr="001E4468">
        <w:t>Poprawka</w:t>
      </w:r>
      <w:r w:rsidRPr="001E4468">
        <w:tab/>
      </w:r>
      <w:r w:rsidRPr="001E4468">
        <w:tab/>
        <w:t>208</w:t>
      </w:r>
    </w:p>
    <w:p w:rsidR="00A65235" w:rsidRPr="001E4468" w:rsidRDefault="00A65235" w:rsidP="00A65235"/>
    <w:p w:rsidR="00A65235" w:rsidRPr="001E4468" w:rsidRDefault="00A65235" w:rsidP="00A65235">
      <w:pPr>
        <w:pStyle w:val="NormalBold"/>
        <w:keepNext/>
      </w:pPr>
      <w:r w:rsidRPr="001E4468">
        <w:t>Wniosek dotyczący rozporządzenia</w:t>
      </w:r>
    </w:p>
    <w:p w:rsidR="00A65235" w:rsidRPr="001E4468" w:rsidRDefault="00A65235" w:rsidP="00A65235">
      <w:pPr>
        <w:pStyle w:val="NormalBold"/>
      </w:pPr>
      <w:r w:rsidRPr="001E4468">
        <w:t>Artykuł 31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ColumnHeading"/>
              <w:keepNext/>
            </w:pPr>
            <w:r w:rsidRPr="001E4468">
              <w:t>Tekst proponowany przez Komisję</w:t>
            </w:r>
          </w:p>
        </w:tc>
        <w:tc>
          <w:tcPr>
            <w:tcW w:w="4876" w:type="dxa"/>
            <w:hideMark/>
          </w:tcPr>
          <w:p w:rsidR="00A65235" w:rsidRPr="001E4468" w:rsidRDefault="00A65235" w:rsidP="00355203">
            <w:pPr>
              <w:pStyle w:val="ColumnHeading"/>
              <w:keepNext/>
            </w:pPr>
            <w:r w:rsidRPr="001E4468">
              <w:t>Poprawka</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1a.</w:t>
            </w:r>
            <w:r w:rsidRPr="001E4468">
              <w:rPr>
                <w:b/>
                <w:i/>
              </w:rPr>
              <w:tab/>
              <w:t>Niniejsze rozporządzenie stosuje się od dnia … [jeden rok od daty wejścia w życie niniejszego rozporządzenia] r.</w:t>
            </w:r>
          </w:p>
        </w:tc>
      </w:tr>
      <w:tr w:rsidR="00A65235" w:rsidRPr="001E4468" w:rsidTr="00355203">
        <w:trPr>
          <w:jc w:val="center"/>
        </w:trPr>
        <w:tc>
          <w:tcPr>
            <w:tcW w:w="4876" w:type="dxa"/>
          </w:tcPr>
          <w:p w:rsidR="00A65235" w:rsidRPr="001E4468" w:rsidRDefault="00A65235" w:rsidP="00355203">
            <w:pPr>
              <w:pStyle w:val="Normal6"/>
            </w:pPr>
          </w:p>
        </w:tc>
        <w:tc>
          <w:tcPr>
            <w:tcW w:w="4876" w:type="dxa"/>
            <w:hideMark/>
          </w:tcPr>
          <w:p w:rsidR="00A65235" w:rsidRPr="001E4468" w:rsidRDefault="00A65235" w:rsidP="00355203">
            <w:pPr>
              <w:pStyle w:val="Normal6"/>
              <w:rPr>
                <w:szCs w:val="24"/>
              </w:rPr>
            </w:pPr>
            <w:r w:rsidRPr="001E4468">
              <w:rPr>
                <w:b/>
                <w:i/>
              </w:rPr>
              <w:t>Art. 2b ust. 1 lit. c), art. 2b ust. 3 zdanie ostatnie, art. 2c ust. 2 zdanie ostatnie i ust. 5, art. 2d ust. 3 i 6, art. 8 ust. 1 i art. 18 ust. 1 lit. a) stosuje się jednak od dnia... [sześć miesięcy od daty rozpoczęcia stosowania niniejszego rozporządzenia] r.</w:t>
            </w:r>
          </w:p>
        </w:tc>
      </w:tr>
    </w:tbl>
    <w:p w:rsidR="00A65235" w:rsidRPr="001E4468" w:rsidRDefault="00A65235" w:rsidP="00A65235">
      <w:pPr>
        <w:pStyle w:val="AmNumberTabs"/>
        <w:keepNext/>
      </w:pPr>
      <w:r w:rsidRPr="001E4468">
        <w:t>Poprawka</w:t>
      </w:r>
      <w:r w:rsidRPr="001E4468">
        <w:tab/>
      </w:r>
      <w:r w:rsidRPr="001E4468">
        <w:tab/>
        <w:t>209</w:t>
      </w:r>
    </w:p>
    <w:p w:rsidR="00A65235" w:rsidRPr="001E4468" w:rsidRDefault="00A65235" w:rsidP="00A65235">
      <w:pPr>
        <w:pStyle w:val="NormalBold"/>
      </w:pPr>
      <w:r w:rsidRPr="001E4468">
        <w:t>Wniosek dotyczący rozporządzenia</w:t>
      </w:r>
    </w:p>
    <w:p w:rsidR="00A65235" w:rsidRPr="001E4468" w:rsidRDefault="00A65235" w:rsidP="00A65235">
      <w:pPr>
        <w:pStyle w:val="NormalBold"/>
        <w:keepNext/>
      </w:pPr>
      <w:r w:rsidRPr="001E4468">
        <w:t>Załącznik I – część A – punkt 1</w:t>
      </w:r>
    </w:p>
    <w:p w:rsidR="00A65235" w:rsidRPr="001E4468" w:rsidRDefault="00A65235" w:rsidP="00A6523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AmColumnHeading"/>
              <w:keepNext/>
            </w:pPr>
            <w:r w:rsidRPr="001E4468">
              <w:t>Tekst proponowany przez Komisję.</w:t>
            </w:r>
          </w:p>
        </w:tc>
        <w:tc>
          <w:tcPr>
            <w:tcW w:w="4876" w:type="dxa"/>
            <w:hideMark/>
          </w:tcPr>
          <w:p w:rsidR="00A65235" w:rsidRPr="001E4468" w:rsidRDefault="00A65235" w:rsidP="00355203">
            <w:pPr>
              <w:pStyle w:val="Am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pPr>
            <w:r w:rsidRPr="001E4468">
              <w:t>1.</w:t>
            </w:r>
            <w:r w:rsidRPr="001E4468">
              <w:tab/>
              <w:t>Dane osoby składającej lub podmiotu składającego skargę</w:t>
            </w:r>
          </w:p>
        </w:tc>
        <w:tc>
          <w:tcPr>
            <w:tcW w:w="4876" w:type="dxa"/>
            <w:hideMark/>
          </w:tcPr>
          <w:p w:rsidR="00A65235" w:rsidRPr="001E4468" w:rsidRDefault="00A65235" w:rsidP="00355203">
            <w:pPr>
              <w:pStyle w:val="Normal6"/>
            </w:pPr>
            <w:r w:rsidRPr="001E4468">
              <w:t>1.</w:t>
            </w:r>
            <w:r w:rsidRPr="001E4468">
              <w:tab/>
              <w:t>Dane osoby składającej lub podmiotu składającego skargę</w:t>
            </w:r>
          </w:p>
        </w:tc>
      </w:tr>
      <w:tr w:rsidR="00A65235" w:rsidRPr="001E4468" w:rsidTr="00355203">
        <w:trPr>
          <w:jc w:val="center"/>
        </w:trPr>
        <w:tc>
          <w:tcPr>
            <w:tcW w:w="4876" w:type="dxa"/>
            <w:hideMark/>
          </w:tcPr>
          <w:p w:rsidR="00A65235" w:rsidRPr="001E4468" w:rsidRDefault="00A65235" w:rsidP="00355203">
            <w:pPr>
              <w:pStyle w:val="Normal6a"/>
              <w:rPr>
                <w:b/>
                <w:i/>
              </w:rPr>
            </w:pPr>
            <w:r w:rsidRPr="001E4468">
              <w:rPr>
                <w:b/>
                <w:i/>
              </w:rPr>
              <w:t>Jeżeli skarżącym jest osoba fizyczna, należy załączyć kopię jej dokumentu tożsamości</w:t>
            </w:r>
            <w:r w:rsidRPr="001E4468">
              <w:rPr>
                <w:b/>
                <w:i/>
                <w:vertAlign w:val="superscript"/>
              </w:rPr>
              <w:t>1a</w:t>
            </w:r>
            <w:r w:rsidRPr="001E4468">
              <w:rPr>
                <w:b/>
                <w:i/>
              </w:rPr>
              <w:t xml:space="preserve">. </w:t>
            </w:r>
          </w:p>
        </w:tc>
        <w:tc>
          <w:tcPr>
            <w:tcW w:w="4876" w:type="dxa"/>
          </w:tcPr>
          <w:p w:rsidR="00A65235" w:rsidRPr="001E4468" w:rsidRDefault="00A65235" w:rsidP="00355203">
            <w:pPr>
              <w:spacing w:before="120" w:after="120"/>
              <w:ind w:left="425"/>
              <w:contextualSpacing/>
              <w:rPr>
                <w:rFonts w:eastAsia="Calibri"/>
                <w:szCs w:val="22"/>
              </w:rPr>
            </w:pPr>
          </w:p>
        </w:tc>
      </w:tr>
      <w:tr w:rsidR="00A65235" w:rsidRPr="001E4468" w:rsidTr="00355203">
        <w:trPr>
          <w:jc w:val="center"/>
        </w:trPr>
        <w:tc>
          <w:tcPr>
            <w:tcW w:w="4876" w:type="dxa"/>
            <w:hideMark/>
          </w:tcPr>
          <w:p w:rsidR="00A65235" w:rsidRPr="001E4468" w:rsidRDefault="00A65235" w:rsidP="00355203">
            <w:pPr>
              <w:pStyle w:val="Normal6"/>
            </w:pPr>
            <w:r w:rsidRPr="001E4468">
              <w:t xml:space="preserve">Jeżeli skarżącym jest organ, o </w:t>
            </w:r>
            <w:r w:rsidRPr="001E4468">
              <w:rPr>
                <w:b/>
                <w:i/>
              </w:rPr>
              <w:t>którym</w:t>
            </w:r>
            <w:r w:rsidRPr="001E4468">
              <w:t xml:space="preserve"> mowa w art. 80 rozporządzenia (UE) 2016/679, należy przedstawić dowód na to, że </w:t>
            </w:r>
            <w:r w:rsidRPr="001E4468">
              <w:rPr>
                <w:b/>
                <w:i/>
              </w:rPr>
              <w:t>ustanowiono go</w:t>
            </w:r>
            <w:r w:rsidRPr="001E4468">
              <w:t xml:space="preserve"> prawidłowo, zgodnie z prawem państwa członkowskiego.</w:t>
            </w:r>
          </w:p>
        </w:tc>
        <w:tc>
          <w:tcPr>
            <w:tcW w:w="4876" w:type="dxa"/>
            <w:hideMark/>
          </w:tcPr>
          <w:p w:rsidR="00A65235" w:rsidRPr="001E4468" w:rsidRDefault="00A65235" w:rsidP="00355203">
            <w:pPr>
              <w:pStyle w:val="Normal6"/>
            </w:pPr>
            <w:r w:rsidRPr="001E4468">
              <w:t xml:space="preserve">Jeżeli skarżącym jest organ, </w:t>
            </w:r>
            <w:r w:rsidRPr="001E4468">
              <w:rPr>
                <w:b/>
                <w:i/>
              </w:rPr>
              <w:t xml:space="preserve">organizacja lub stowarzyszenie, </w:t>
            </w:r>
            <w:r w:rsidRPr="001E4468">
              <w:t xml:space="preserve">o </w:t>
            </w:r>
            <w:r w:rsidRPr="001E4468">
              <w:rPr>
                <w:b/>
                <w:i/>
              </w:rPr>
              <w:t>których</w:t>
            </w:r>
            <w:r w:rsidRPr="001E4468">
              <w:t xml:space="preserve"> mowa w art. 80 rozporządzenia (UE) 2016/679, należy przedstawić dowód na to, że </w:t>
            </w:r>
            <w:r w:rsidRPr="001E4468">
              <w:rPr>
                <w:b/>
                <w:i/>
              </w:rPr>
              <w:t>dany organ, organizację lub stowarzyszenie ustanowiono</w:t>
            </w:r>
            <w:r w:rsidRPr="001E4468">
              <w:t xml:space="preserve"> prawidłowo, zgodnie z prawem państwa członkowskiego.</w:t>
            </w:r>
          </w:p>
        </w:tc>
      </w:tr>
      <w:tr w:rsidR="00A65235" w:rsidRPr="001E4468" w:rsidTr="00355203">
        <w:trPr>
          <w:jc w:val="center"/>
        </w:trPr>
        <w:tc>
          <w:tcPr>
            <w:tcW w:w="4876" w:type="dxa"/>
            <w:hideMark/>
          </w:tcPr>
          <w:p w:rsidR="00A65235" w:rsidRPr="001E4468" w:rsidRDefault="00A65235" w:rsidP="00355203">
            <w:pPr>
              <w:pStyle w:val="Normal6"/>
            </w:pPr>
            <w:r w:rsidRPr="001E4468">
              <w:t>Jeżeli skargę wnosi się na podstawie art. 80 ust. 1 rozporządzenia 2016/679, należy przedstawić dowód na to, że organ</w:t>
            </w:r>
            <w:r w:rsidRPr="001E4468">
              <w:rPr>
                <w:b/>
                <w:i/>
              </w:rPr>
              <w:t xml:space="preserve"> składający</w:t>
            </w:r>
            <w:r w:rsidRPr="001E4468">
              <w:t xml:space="preserve"> działa z upoważnienia osoby, której dane dotyczą.</w:t>
            </w:r>
          </w:p>
        </w:tc>
        <w:tc>
          <w:tcPr>
            <w:tcW w:w="4876" w:type="dxa"/>
            <w:hideMark/>
          </w:tcPr>
          <w:p w:rsidR="00A65235" w:rsidRPr="001E4468" w:rsidRDefault="00A65235" w:rsidP="00355203">
            <w:pPr>
              <w:pStyle w:val="Normal6"/>
            </w:pPr>
            <w:r w:rsidRPr="001E4468">
              <w:t>Jeżeli skargę wnosi się na podstawie art. 80 ust. 1 rozporządzenia 2016/679, należy przedstawić dowód na to, że organ</w:t>
            </w:r>
            <w:r w:rsidRPr="001E4468">
              <w:rPr>
                <w:b/>
                <w:i/>
              </w:rPr>
              <w:t>, organizacja lub stowarzyszenie składające skargę</w:t>
            </w:r>
            <w:r w:rsidRPr="001E4468">
              <w:t xml:space="preserve"> działa z upoważnienia osoby, której dane dotyczą. </w:t>
            </w:r>
          </w:p>
        </w:tc>
      </w:tr>
      <w:tr w:rsidR="00A65235" w:rsidRPr="001E4468" w:rsidTr="00355203">
        <w:trPr>
          <w:jc w:val="center"/>
        </w:trPr>
        <w:tc>
          <w:tcPr>
            <w:tcW w:w="4876" w:type="dxa"/>
          </w:tcPr>
          <w:p w:rsidR="00A65235" w:rsidRPr="001E4468" w:rsidRDefault="00A65235" w:rsidP="00355203">
            <w:pPr>
              <w:pStyle w:val="Normal6a"/>
              <w:rPr>
                <w:b/>
                <w:i/>
              </w:rPr>
            </w:pPr>
            <w:r w:rsidRPr="001E4468">
              <w:rPr>
                <w:b/>
                <w:i/>
              </w:rPr>
              <w:t>-------</w:t>
            </w:r>
          </w:p>
        </w:tc>
        <w:tc>
          <w:tcPr>
            <w:tcW w:w="4876" w:type="dxa"/>
          </w:tcPr>
          <w:p w:rsidR="00A65235" w:rsidRPr="001E4468" w:rsidRDefault="00A65235" w:rsidP="00355203">
            <w:pPr>
              <w:rPr>
                <w:rFonts w:eastAsia="Calibri"/>
                <w:szCs w:val="22"/>
              </w:rPr>
            </w:pPr>
          </w:p>
        </w:tc>
      </w:tr>
      <w:tr w:rsidR="00A65235" w:rsidRPr="001E4468" w:rsidTr="00355203">
        <w:trPr>
          <w:jc w:val="center"/>
        </w:trPr>
        <w:tc>
          <w:tcPr>
            <w:tcW w:w="4876" w:type="dxa"/>
            <w:hideMark/>
          </w:tcPr>
          <w:p w:rsidR="00A65235" w:rsidRPr="001E4468" w:rsidRDefault="00A65235" w:rsidP="00355203">
            <w:pPr>
              <w:pStyle w:val="Normal6a"/>
              <w:rPr>
                <w:b/>
                <w:i/>
              </w:rPr>
            </w:pPr>
            <w:r w:rsidRPr="001E4468">
              <w:rPr>
                <w:b/>
                <w:i/>
                <w:vertAlign w:val="superscript"/>
              </w:rPr>
              <w:t>1a</w:t>
            </w:r>
            <w:r w:rsidRPr="001E4468">
              <w:rPr>
                <w:b/>
                <w:i/>
              </w:rPr>
              <w:t xml:space="preserve"> Na przykład kopię paszportu, prawa jazdy, krajowego dowodu tożsamości.</w:t>
            </w:r>
          </w:p>
        </w:tc>
        <w:tc>
          <w:tcPr>
            <w:tcW w:w="4876" w:type="dxa"/>
          </w:tcPr>
          <w:p w:rsidR="00A65235" w:rsidRPr="001E4468" w:rsidRDefault="00A65235" w:rsidP="00355203">
            <w:pPr>
              <w:rPr>
                <w:rFonts w:eastAsia="Calibri"/>
                <w:szCs w:val="22"/>
              </w:rPr>
            </w:pPr>
          </w:p>
        </w:tc>
      </w:tr>
    </w:tbl>
    <w:p w:rsidR="00A65235" w:rsidRPr="001E4468" w:rsidRDefault="00A65235" w:rsidP="00A65235"/>
    <w:p w:rsidR="00A65235" w:rsidRPr="001E4468" w:rsidRDefault="00A65235" w:rsidP="00A65235">
      <w:pPr>
        <w:pStyle w:val="AmNumberTabs"/>
        <w:keepNext/>
      </w:pPr>
      <w:r w:rsidRPr="001E4468">
        <w:t>Poprawka</w:t>
      </w:r>
      <w:r w:rsidRPr="001E4468">
        <w:tab/>
      </w:r>
      <w:r w:rsidRPr="001E4468">
        <w:tab/>
        <w:t>210</w:t>
      </w:r>
    </w:p>
    <w:p w:rsidR="00A65235" w:rsidRPr="001E4468" w:rsidRDefault="00A65235" w:rsidP="00A65235">
      <w:pPr>
        <w:pStyle w:val="NormalBold"/>
      </w:pPr>
      <w:r w:rsidRPr="001E4468">
        <w:t>Wniosek dotyczący rozporządzenia</w:t>
      </w:r>
    </w:p>
    <w:p w:rsidR="00A65235" w:rsidRPr="001E4468" w:rsidRDefault="00A65235" w:rsidP="00A65235">
      <w:pPr>
        <w:pStyle w:val="NormalBold"/>
        <w:keepNext/>
      </w:pPr>
      <w:r w:rsidRPr="001E4468">
        <w:t>Załącznik I – część A – punkt 2</w:t>
      </w:r>
    </w:p>
    <w:p w:rsidR="00A65235" w:rsidRPr="001E4468" w:rsidRDefault="00A65235" w:rsidP="00A6523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AmColumnHeading"/>
              <w:keepNext/>
            </w:pPr>
            <w:r w:rsidRPr="001E4468">
              <w:t>Tekst proponowany przez Komisję.</w:t>
            </w:r>
          </w:p>
        </w:tc>
        <w:tc>
          <w:tcPr>
            <w:tcW w:w="4876" w:type="dxa"/>
            <w:hideMark/>
          </w:tcPr>
          <w:p w:rsidR="00A65235" w:rsidRPr="001E4468" w:rsidRDefault="00A65235" w:rsidP="00355203">
            <w:pPr>
              <w:pStyle w:val="Am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a"/>
            </w:pPr>
            <w:r w:rsidRPr="001E4468">
              <w:t>2.</w:t>
            </w:r>
            <w:r w:rsidRPr="001E4468">
              <w:tab/>
              <w:t xml:space="preserve">Dane kontaktowe </w:t>
            </w:r>
            <w:r w:rsidRPr="001E4468">
              <w:rPr>
                <w:vertAlign w:val="superscript"/>
              </w:rPr>
              <w:t>1a</w:t>
            </w:r>
          </w:p>
        </w:tc>
        <w:tc>
          <w:tcPr>
            <w:tcW w:w="4876" w:type="dxa"/>
            <w:hideMark/>
          </w:tcPr>
          <w:p w:rsidR="00A65235" w:rsidRPr="001E4468" w:rsidRDefault="00A65235" w:rsidP="00355203">
            <w:pPr>
              <w:pStyle w:val="Normal6a"/>
              <w:rPr>
                <w:vertAlign w:val="superscript"/>
              </w:rPr>
            </w:pPr>
            <w:r w:rsidRPr="001E4468">
              <w:t>2.</w:t>
            </w:r>
            <w:r w:rsidRPr="001E4468">
              <w:tab/>
              <w:t xml:space="preserve">Dane kontaktowe </w:t>
            </w:r>
            <w:r w:rsidRPr="001E4468">
              <w:rPr>
                <w:vertAlign w:val="superscript"/>
              </w:rPr>
              <w:t>1a</w:t>
            </w:r>
          </w:p>
        </w:tc>
      </w:tr>
      <w:tr w:rsidR="00A65235" w:rsidRPr="001E4468" w:rsidTr="00355203">
        <w:trPr>
          <w:jc w:val="center"/>
        </w:trPr>
        <w:tc>
          <w:tcPr>
            <w:tcW w:w="4876" w:type="dxa"/>
          </w:tcPr>
          <w:p w:rsidR="00A65235" w:rsidRPr="001E4468" w:rsidRDefault="00A65235" w:rsidP="00355203">
            <w:pPr>
              <w:pStyle w:val="Normal6"/>
            </w:pPr>
            <w:r w:rsidRPr="001E4468">
              <w:rPr>
                <w:b/>
                <w:i/>
              </w:rPr>
              <w:t>Jeżeli skargę składa się</w:t>
            </w:r>
            <w:r w:rsidRPr="001E4468">
              <w:t xml:space="preserve"> drogą elektroniczną</w:t>
            </w:r>
            <w:r w:rsidRPr="001E4468">
              <w:rPr>
                <w:b/>
                <w:i/>
              </w:rPr>
              <w:t>:</w:t>
            </w:r>
            <w:r w:rsidRPr="001E4468">
              <w:t xml:space="preserve"> adres e-mail.</w:t>
            </w:r>
          </w:p>
        </w:tc>
        <w:tc>
          <w:tcPr>
            <w:tcW w:w="4876" w:type="dxa"/>
            <w:hideMark/>
          </w:tcPr>
          <w:p w:rsidR="00A65235" w:rsidRPr="001E4468" w:rsidRDefault="00A65235" w:rsidP="00355203">
            <w:pPr>
              <w:pStyle w:val="Normal6"/>
              <w:rPr>
                <w:rFonts w:eastAsia="Calibri"/>
                <w:szCs w:val="22"/>
              </w:rPr>
            </w:pPr>
            <w:r w:rsidRPr="001E4468">
              <w:rPr>
                <w:b/>
                <w:i/>
              </w:rPr>
              <w:t>Imię i nazwisko, adres i wszelkie inne dostępne dane kontaktowe skarżącego, w tym, w przypadku gdy skarga jest składana</w:t>
            </w:r>
            <w:r w:rsidRPr="001E4468">
              <w:t xml:space="preserve"> drogą elektroniczną</w:t>
            </w:r>
            <w:r w:rsidRPr="001E4468">
              <w:rPr>
                <w:b/>
                <w:i/>
              </w:rPr>
              <w:t>,</w:t>
            </w:r>
            <w:r w:rsidRPr="001E4468">
              <w:t xml:space="preserve"> adres e-mail.</w:t>
            </w:r>
          </w:p>
        </w:tc>
      </w:tr>
      <w:tr w:rsidR="00A65235" w:rsidRPr="001E4468" w:rsidTr="00355203">
        <w:trPr>
          <w:jc w:val="center"/>
        </w:trPr>
        <w:tc>
          <w:tcPr>
            <w:tcW w:w="4876" w:type="dxa"/>
            <w:hideMark/>
          </w:tcPr>
          <w:p w:rsidR="00A65235" w:rsidRPr="001E4468" w:rsidRDefault="00A65235" w:rsidP="00355203">
            <w:pPr>
              <w:pStyle w:val="Normal6a"/>
              <w:rPr>
                <w:b/>
                <w:i/>
              </w:rPr>
            </w:pPr>
            <w:r w:rsidRPr="001E4468">
              <w:rPr>
                <w:b/>
                <w:i/>
              </w:rPr>
              <w:t>Jeżeli skargę składa się pocztą: adres pocztowy.</w:t>
            </w:r>
          </w:p>
        </w:tc>
        <w:tc>
          <w:tcPr>
            <w:tcW w:w="4876" w:type="dxa"/>
          </w:tcPr>
          <w:p w:rsidR="00A65235" w:rsidRPr="001E4468" w:rsidRDefault="00A65235" w:rsidP="00355203">
            <w:pPr>
              <w:pStyle w:val="Normal6a"/>
            </w:pPr>
          </w:p>
        </w:tc>
      </w:tr>
      <w:tr w:rsidR="00A65235" w:rsidRPr="001E4468" w:rsidTr="00355203">
        <w:trPr>
          <w:jc w:val="center"/>
        </w:trPr>
        <w:tc>
          <w:tcPr>
            <w:tcW w:w="4876" w:type="dxa"/>
            <w:hideMark/>
          </w:tcPr>
          <w:p w:rsidR="00A65235" w:rsidRPr="001E4468" w:rsidRDefault="00A65235" w:rsidP="00355203">
            <w:pPr>
              <w:pStyle w:val="Normal6a"/>
              <w:rPr>
                <w:b/>
                <w:i/>
              </w:rPr>
            </w:pPr>
            <w:r w:rsidRPr="001E4468">
              <w:rPr>
                <w:b/>
                <w:i/>
              </w:rPr>
              <w:t>Numer telefonu.</w:t>
            </w:r>
          </w:p>
        </w:tc>
        <w:tc>
          <w:tcPr>
            <w:tcW w:w="4876" w:type="dxa"/>
          </w:tcPr>
          <w:p w:rsidR="00A65235" w:rsidRPr="001E4468" w:rsidRDefault="00A65235" w:rsidP="00355203">
            <w:pPr>
              <w:pStyle w:val="Normal6a"/>
            </w:pPr>
          </w:p>
        </w:tc>
      </w:tr>
      <w:tr w:rsidR="00A65235" w:rsidRPr="001E4468" w:rsidTr="00355203">
        <w:trPr>
          <w:jc w:val="center"/>
        </w:trPr>
        <w:tc>
          <w:tcPr>
            <w:tcW w:w="4876" w:type="dxa"/>
          </w:tcPr>
          <w:p w:rsidR="00A65235" w:rsidRPr="001E4468" w:rsidRDefault="00A65235" w:rsidP="00355203">
            <w:pPr>
              <w:pStyle w:val="Normal6a"/>
            </w:pPr>
            <w:r w:rsidRPr="001E4468">
              <w:t>------------</w:t>
            </w:r>
          </w:p>
        </w:tc>
        <w:tc>
          <w:tcPr>
            <w:tcW w:w="4876" w:type="dxa"/>
          </w:tcPr>
          <w:p w:rsidR="00A65235" w:rsidRPr="001E4468" w:rsidRDefault="00A65235" w:rsidP="00355203">
            <w:pPr>
              <w:pStyle w:val="Normal6a"/>
            </w:pPr>
            <w:r w:rsidRPr="001E4468">
              <w:t>-----------</w:t>
            </w:r>
          </w:p>
        </w:tc>
      </w:tr>
      <w:tr w:rsidR="00A65235" w:rsidRPr="001E4468" w:rsidTr="00355203">
        <w:trPr>
          <w:jc w:val="center"/>
        </w:trPr>
        <w:tc>
          <w:tcPr>
            <w:tcW w:w="4876" w:type="dxa"/>
            <w:hideMark/>
          </w:tcPr>
          <w:p w:rsidR="00A65235" w:rsidRPr="001E4468" w:rsidRDefault="00A65235" w:rsidP="00355203">
            <w:pPr>
              <w:pStyle w:val="Normal6a"/>
            </w:pPr>
            <w:r w:rsidRPr="001E4468">
              <w:rPr>
                <w:vertAlign w:val="superscript"/>
              </w:rPr>
              <w:t>1a</w:t>
            </w:r>
            <w:r w:rsidRPr="001E4468">
              <w:t xml:space="preserve"> Jeżeli skarżącym jest organ, o którym mowa w art. 80 rozporządzenia (UE) 2016/679, należy podać wszystkie informacje określone w pkt 2.</w:t>
            </w:r>
          </w:p>
        </w:tc>
        <w:tc>
          <w:tcPr>
            <w:tcW w:w="4876" w:type="dxa"/>
            <w:hideMark/>
          </w:tcPr>
          <w:p w:rsidR="00A65235" w:rsidRPr="001E4468" w:rsidRDefault="00A65235" w:rsidP="00355203">
            <w:pPr>
              <w:pStyle w:val="Normal6a"/>
            </w:pPr>
            <w:r w:rsidRPr="001E4468">
              <w:rPr>
                <w:vertAlign w:val="superscript"/>
              </w:rPr>
              <w:t>1a</w:t>
            </w:r>
            <w:r w:rsidRPr="001E4468">
              <w:t xml:space="preserve"> Jeżeli skarżącym jest organ, o którym mowa w art. 80 rozporządzenia (UE) 2016/679, należy podać wszystkie informacje określone w pkt 2.</w:t>
            </w:r>
          </w:p>
        </w:tc>
      </w:tr>
    </w:tbl>
    <w:p w:rsidR="00A65235" w:rsidRPr="001E4468" w:rsidRDefault="00A65235" w:rsidP="00A65235"/>
    <w:p w:rsidR="00A65235" w:rsidRPr="001E4468" w:rsidRDefault="00A65235" w:rsidP="00A65235">
      <w:pPr>
        <w:pStyle w:val="AmNumberTabs"/>
        <w:keepNext/>
      </w:pPr>
      <w:r w:rsidRPr="001E4468">
        <w:t>Poprawka</w:t>
      </w:r>
      <w:r w:rsidRPr="001E4468">
        <w:tab/>
      </w:r>
      <w:r w:rsidRPr="001E4468">
        <w:tab/>
        <w:t>211</w:t>
      </w:r>
    </w:p>
    <w:p w:rsidR="00A65235" w:rsidRPr="001E4468" w:rsidRDefault="00A65235" w:rsidP="00A65235">
      <w:pPr>
        <w:pStyle w:val="NormalBold"/>
      </w:pPr>
      <w:r w:rsidRPr="001E4468">
        <w:t>Wniosek dotyczący rozporządzenia</w:t>
      </w:r>
    </w:p>
    <w:p w:rsidR="00A65235" w:rsidRPr="001E4468" w:rsidRDefault="00A65235" w:rsidP="00A65235">
      <w:pPr>
        <w:pStyle w:val="NormalBold"/>
        <w:keepNext/>
      </w:pPr>
      <w:r w:rsidRPr="001E4468">
        <w:t>Załącznik I – część A – punkt 3</w:t>
      </w:r>
    </w:p>
    <w:p w:rsidR="00A65235" w:rsidRPr="001E4468" w:rsidRDefault="00A65235" w:rsidP="00A65235"/>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65235" w:rsidRPr="001E4468" w:rsidTr="00355203">
        <w:trPr>
          <w:jc w:val="center"/>
        </w:trPr>
        <w:tc>
          <w:tcPr>
            <w:tcW w:w="9752" w:type="dxa"/>
            <w:gridSpan w:val="2"/>
          </w:tcPr>
          <w:p w:rsidR="00A65235" w:rsidRPr="001E4468" w:rsidRDefault="00A65235" w:rsidP="00355203">
            <w:pPr>
              <w:keepNext/>
            </w:pPr>
          </w:p>
        </w:tc>
      </w:tr>
      <w:tr w:rsidR="00A65235" w:rsidRPr="001E4468" w:rsidTr="00355203">
        <w:trPr>
          <w:jc w:val="center"/>
        </w:trPr>
        <w:tc>
          <w:tcPr>
            <w:tcW w:w="4876" w:type="dxa"/>
            <w:hideMark/>
          </w:tcPr>
          <w:p w:rsidR="00A65235" w:rsidRPr="001E4468" w:rsidRDefault="00A65235" w:rsidP="00355203">
            <w:pPr>
              <w:pStyle w:val="AmColumnHeading"/>
              <w:keepNext/>
            </w:pPr>
            <w:r w:rsidRPr="001E4468">
              <w:t>Tekst proponowany przez Komisję.</w:t>
            </w:r>
          </w:p>
        </w:tc>
        <w:tc>
          <w:tcPr>
            <w:tcW w:w="4876" w:type="dxa"/>
            <w:hideMark/>
          </w:tcPr>
          <w:p w:rsidR="00A65235" w:rsidRPr="001E4468" w:rsidRDefault="00A65235" w:rsidP="00355203">
            <w:pPr>
              <w:pStyle w:val="AmColumnHeading"/>
              <w:keepNext/>
            </w:pPr>
            <w:r w:rsidRPr="001E4468">
              <w:t>Poprawka</w:t>
            </w:r>
          </w:p>
        </w:tc>
      </w:tr>
      <w:tr w:rsidR="00A65235" w:rsidRPr="001E4468" w:rsidTr="00355203">
        <w:trPr>
          <w:jc w:val="center"/>
        </w:trPr>
        <w:tc>
          <w:tcPr>
            <w:tcW w:w="4876" w:type="dxa"/>
            <w:hideMark/>
          </w:tcPr>
          <w:p w:rsidR="00A65235" w:rsidRPr="001E4468" w:rsidRDefault="00A65235" w:rsidP="00355203">
            <w:pPr>
              <w:pStyle w:val="Normal6"/>
              <w:rPr>
                <w:noProof/>
              </w:rPr>
            </w:pPr>
            <w:r w:rsidRPr="001E4468">
              <w:t>3.</w:t>
            </w:r>
            <w:r w:rsidRPr="001E4468">
              <w:tab/>
              <w:t>Podmiot, którego dane osobowe przetwarzane są z naruszeniem przepisów rozporządzenia (UE) 2016/679</w:t>
            </w:r>
          </w:p>
        </w:tc>
        <w:tc>
          <w:tcPr>
            <w:tcW w:w="4876" w:type="dxa"/>
            <w:hideMark/>
          </w:tcPr>
          <w:p w:rsidR="00A65235" w:rsidRPr="001E4468" w:rsidRDefault="00A65235" w:rsidP="00355203">
            <w:pPr>
              <w:pStyle w:val="Normal6"/>
            </w:pPr>
            <w:r w:rsidRPr="001E4468">
              <w:t>3.</w:t>
            </w:r>
            <w:r w:rsidRPr="001E4468">
              <w:tab/>
              <w:t>Podmiot, którego dane osobowe przetwarzane są z naruszeniem przepisów rozporządzenia (UE) 2016/679</w:t>
            </w:r>
          </w:p>
        </w:tc>
      </w:tr>
      <w:tr w:rsidR="00A65235" w:rsidRPr="001E4468" w:rsidTr="00355203">
        <w:trPr>
          <w:jc w:val="center"/>
        </w:trPr>
        <w:tc>
          <w:tcPr>
            <w:tcW w:w="4876" w:type="dxa"/>
            <w:hideMark/>
          </w:tcPr>
          <w:p w:rsidR="00A65235" w:rsidRPr="001E4468" w:rsidRDefault="00A65235" w:rsidP="00355203">
            <w:pPr>
              <w:pStyle w:val="Normal6"/>
              <w:rPr>
                <w:noProof/>
              </w:rPr>
            </w:pPr>
            <w:r w:rsidRPr="001E4468">
              <w:t>Proszę podać wszystkie posiadane informacje, które mogą ułatwić identyfikację podmiotu, którego dotyczy skarga.</w:t>
            </w:r>
          </w:p>
        </w:tc>
        <w:tc>
          <w:tcPr>
            <w:tcW w:w="4876" w:type="dxa"/>
            <w:hideMark/>
          </w:tcPr>
          <w:p w:rsidR="00A65235" w:rsidRPr="001E4468" w:rsidRDefault="00A65235" w:rsidP="00355203">
            <w:pPr>
              <w:pStyle w:val="Normal6"/>
              <w:rPr>
                <w:rFonts w:eastAsia="Calibri"/>
                <w:szCs w:val="22"/>
              </w:rPr>
            </w:pPr>
            <w:r w:rsidRPr="001E4468">
              <w:t>Proszę podać wszystkie posiadane informacje, aby ułatwić identyfikację podmiotu, którego dotyczy skarga</w:t>
            </w:r>
            <w:r w:rsidRPr="001E4468">
              <w:rPr>
                <w:b/>
                <w:i/>
              </w:rPr>
              <w:t>, w tym imię i nazwisko lub nazwę, adres i wszelkie inne dane kontaktowe tego podmiotu</w:t>
            </w:r>
            <w:r w:rsidRPr="001E4468">
              <w:t>.</w:t>
            </w:r>
          </w:p>
        </w:tc>
      </w:tr>
    </w:tbl>
    <w:p w:rsidR="00A65235" w:rsidRPr="001E4468" w:rsidRDefault="00A65235" w:rsidP="00A65235"/>
    <w:p w:rsidR="00A65235" w:rsidRPr="001E4468" w:rsidRDefault="00A65235" w:rsidP="00A65235"/>
    <w:sectPr w:rsidR="00A65235" w:rsidRPr="001E4468" w:rsidSect="001E44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9D2" w:rsidRPr="001E4468" w:rsidRDefault="00BC29D2">
      <w:r w:rsidRPr="001E4468">
        <w:separator/>
      </w:r>
    </w:p>
  </w:endnote>
  <w:endnote w:type="continuationSeparator" w:id="0">
    <w:p w:rsidR="00BC29D2" w:rsidRPr="001E4468" w:rsidRDefault="00BC29D2">
      <w:r w:rsidRPr="001E44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9D2" w:rsidRPr="001E4468" w:rsidRDefault="00BC29D2">
      <w:r w:rsidRPr="001E4468">
        <w:separator/>
      </w:r>
    </w:p>
  </w:footnote>
  <w:footnote w:type="continuationSeparator" w:id="0">
    <w:p w:rsidR="00BC29D2" w:rsidRPr="001E4468" w:rsidRDefault="00BC29D2">
      <w:r w:rsidRPr="001E4468">
        <w:continuationSeparator/>
      </w:r>
    </w:p>
  </w:footnote>
  <w:footnote w:id="1">
    <w:p w:rsidR="00D553B2" w:rsidRPr="006F4AF1" w:rsidRDefault="00D553B2" w:rsidP="00D553B2">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59 ust. 4 akapit czwarty Regulaminu (A9-0045/2024).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44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173239DC">
      <w:numFmt w:val="bullet"/>
      <w:lvlText w:val="-"/>
      <w:lvlJc w:val="left"/>
      <w:pPr>
        <w:ind w:left="720" w:hanging="360"/>
      </w:pPr>
      <w:rPr>
        <w:rFonts w:ascii="Times New Roman" w:eastAsia="Times New Roman" w:hAnsi="Times New Roman" w:cs="Times New Roman" w:hint="default"/>
      </w:rPr>
    </w:lvl>
    <w:lvl w:ilvl="1" w:tplc="046C24E8">
      <w:start w:val="1"/>
      <w:numFmt w:val="bullet"/>
      <w:lvlText w:val="o"/>
      <w:lvlJc w:val="left"/>
      <w:pPr>
        <w:ind w:left="1440" w:hanging="360"/>
      </w:pPr>
      <w:rPr>
        <w:rFonts w:ascii="Courier New" w:hAnsi="Courier New" w:cs="Times New Roman" w:hint="default"/>
      </w:rPr>
    </w:lvl>
    <w:lvl w:ilvl="2" w:tplc="1A7EC64C">
      <w:start w:val="1"/>
      <w:numFmt w:val="bullet"/>
      <w:lvlText w:val=""/>
      <w:lvlJc w:val="left"/>
      <w:pPr>
        <w:ind w:left="2160" w:hanging="360"/>
      </w:pPr>
      <w:rPr>
        <w:rFonts w:ascii="Wingdings" w:hAnsi="Wingdings" w:hint="default"/>
      </w:rPr>
    </w:lvl>
    <w:lvl w:ilvl="3" w:tplc="084461D8">
      <w:start w:val="1"/>
      <w:numFmt w:val="bullet"/>
      <w:lvlText w:val=""/>
      <w:lvlJc w:val="left"/>
      <w:pPr>
        <w:ind w:left="2880" w:hanging="360"/>
      </w:pPr>
      <w:rPr>
        <w:rFonts w:ascii="Symbol" w:hAnsi="Symbol" w:hint="default"/>
      </w:rPr>
    </w:lvl>
    <w:lvl w:ilvl="4" w:tplc="F2AC6C44">
      <w:start w:val="1"/>
      <w:numFmt w:val="bullet"/>
      <w:lvlText w:val="o"/>
      <w:lvlJc w:val="left"/>
      <w:pPr>
        <w:ind w:left="3600" w:hanging="360"/>
      </w:pPr>
      <w:rPr>
        <w:rFonts w:ascii="Courier New" w:hAnsi="Courier New" w:cs="Times New Roman" w:hint="default"/>
      </w:rPr>
    </w:lvl>
    <w:lvl w:ilvl="5" w:tplc="E1343712">
      <w:start w:val="1"/>
      <w:numFmt w:val="bullet"/>
      <w:lvlText w:val=""/>
      <w:lvlJc w:val="left"/>
      <w:pPr>
        <w:ind w:left="4320" w:hanging="360"/>
      </w:pPr>
      <w:rPr>
        <w:rFonts w:ascii="Wingdings" w:hAnsi="Wingdings" w:hint="default"/>
      </w:rPr>
    </w:lvl>
    <w:lvl w:ilvl="6" w:tplc="FF9A440A">
      <w:start w:val="1"/>
      <w:numFmt w:val="bullet"/>
      <w:lvlText w:val=""/>
      <w:lvlJc w:val="left"/>
      <w:pPr>
        <w:ind w:left="5040" w:hanging="360"/>
      </w:pPr>
      <w:rPr>
        <w:rFonts w:ascii="Symbol" w:hAnsi="Symbol" w:hint="default"/>
      </w:rPr>
    </w:lvl>
    <w:lvl w:ilvl="7" w:tplc="A8880872">
      <w:start w:val="1"/>
      <w:numFmt w:val="bullet"/>
      <w:lvlText w:val="o"/>
      <w:lvlJc w:val="left"/>
      <w:pPr>
        <w:ind w:left="5760" w:hanging="360"/>
      </w:pPr>
      <w:rPr>
        <w:rFonts w:ascii="Courier New" w:hAnsi="Courier New" w:cs="Times New Roman" w:hint="default"/>
      </w:rPr>
    </w:lvl>
    <w:lvl w:ilvl="8" w:tplc="695C479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PL"/>
    <w:docVar w:name="dvnumam" w:val="336"/>
    <w:docVar w:name="dvpe" w:val="755.005"/>
    <w:docVar w:name="dvrapporteur" w:val="Sprawozdawca: "/>
    <w:docVar w:name="dvstar" w:val="***I"/>
    <w:docVar w:name="dvtitre" w:val="Rezolucja ustawodawcza Parlamentu Europejskiego z dnia  2024 r. w sprawie wniosku dotyczącego rozporządzenia Parlamentu Europejskiego i Rady ustanawiającego dodatkowe przepisy proceduralne dotyczące egzekwowania rozporządzenia (UE) 2016/679(COM(2023)0348 – C9-0231/2023 – 2023/0202(COD))"/>
  </w:docVars>
  <w:rsids>
    <w:rsidRoot w:val="00BC29D2"/>
    <w:rsid w:val="00002272"/>
    <w:rsid w:val="00064002"/>
    <w:rsid w:val="000677B9"/>
    <w:rsid w:val="000831BA"/>
    <w:rsid w:val="000A42CC"/>
    <w:rsid w:val="000E7DD9"/>
    <w:rsid w:val="0010095E"/>
    <w:rsid w:val="00125B37"/>
    <w:rsid w:val="00187494"/>
    <w:rsid w:val="001D55BC"/>
    <w:rsid w:val="001E446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094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EDF"/>
    <w:rsid w:val="00A1687D"/>
    <w:rsid w:val="00A43E52"/>
    <w:rsid w:val="00A4678D"/>
    <w:rsid w:val="00A65235"/>
    <w:rsid w:val="00A778C7"/>
    <w:rsid w:val="00AB441E"/>
    <w:rsid w:val="00AB6293"/>
    <w:rsid w:val="00AB7379"/>
    <w:rsid w:val="00AE0928"/>
    <w:rsid w:val="00AF3B82"/>
    <w:rsid w:val="00B12E95"/>
    <w:rsid w:val="00B22876"/>
    <w:rsid w:val="00B558F0"/>
    <w:rsid w:val="00BC29D2"/>
    <w:rsid w:val="00BD48FE"/>
    <w:rsid w:val="00BD7BD8"/>
    <w:rsid w:val="00BE6ADC"/>
    <w:rsid w:val="00BF0250"/>
    <w:rsid w:val="00C030F8"/>
    <w:rsid w:val="00C05BFE"/>
    <w:rsid w:val="00C23CD4"/>
    <w:rsid w:val="00C61C0C"/>
    <w:rsid w:val="00C941CB"/>
    <w:rsid w:val="00CC2357"/>
    <w:rsid w:val="00CF071A"/>
    <w:rsid w:val="00D058B8"/>
    <w:rsid w:val="00D553B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0481F"/>
  <w15:chartTrackingRefBased/>
  <w15:docId w15:val="{11FC0175-2609-47D3-8AA0-74BD1E31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65235"/>
    <w:rPr>
      <w:b/>
      <w:kern w:val="28"/>
      <w:sz w:val="28"/>
      <w:lang w:val="fr-FR" w:eastAsia="fr-FR"/>
    </w:rPr>
  </w:style>
  <w:style w:type="character" w:customStyle="1" w:styleId="Heading2Char">
    <w:name w:val="Heading 2 Char"/>
    <w:basedOn w:val="DefaultParagraphFont"/>
    <w:link w:val="Heading2"/>
    <w:semiHidden/>
    <w:rsid w:val="00A65235"/>
    <w:rPr>
      <w:sz w:val="24"/>
      <w:lang w:val="fr-FR" w:eastAsia="fr-FR"/>
    </w:rPr>
  </w:style>
  <w:style w:type="character" w:customStyle="1" w:styleId="Heading3Char">
    <w:name w:val="Heading 3 Char"/>
    <w:basedOn w:val="DefaultParagraphFont"/>
    <w:link w:val="Heading3"/>
    <w:semiHidden/>
    <w:rsid w:val="00A65235"/>
    <w:rPr>
      <w:rFonts w:ascii="Arial" w:hAnsi="Arial"/>
      <w:sz w:val="24"/>
      <w:lang w:val="fr-FR" w:eastAsia="fr-FR"/>
    </w:rPr>
  </w:style>
  <w:style w:type="character" w:customStyle="1" w:styleId="Heading4Char">
    <w:name w:val="Heading 4 Char"/>
    <w:basedOn w:val="DefaultParagraphFont"/>
    <w:link w:val="Heading4"/>
    <w:semiHidden/>
    <w:rsid w:val="00A65235"/>
    <w:rPr>
      <w:sz w:val="24"/>
      <w:lang w:val="en-US" w:eastAsia="fr-FR"/>
    </w:rPr>
  </w:style>
  <w:style w:type="character" w:customStyle="1" w:styleId="Heading5Char">
    <w:name w:val="Heading 5 Char"/>
    <w:basedOn w:val="DefaultParagraphFont"/>
    <w:link w:val="Heading5"/>
    <w:semiHidden/>
    <w:rsid w:val="00A65235"/>
    <w:rPr>
      <w:sz w:val="24"/>
      <w:lang w:val="en-US" w:eastAsia="fr-FR"/>
    </w:rPr>
  </w:style>
  <w:style w:type="character" w:customStyle="1" w:styleId="Heading6Char">
    <w:name w:val="Heading 6 Char"/>
    <w:basedOn w:val="DefaultParagraphFont"/>
    <w:link w:val="Heading6"/>
    <w:semiHidden/>
    <w:rsid w:val="00A65235"/>
    <w:rPr>
      <w:i/>
      <w:sz w:val="22"/>
      <w:lang w:val="pl-PL"/>
    </w:rPr>
  </w:style>
  <w:style w:type="character" w:customStyle="1" w:styleId="Heading7Char">
    <w:name w:val="Heading 7 Char"/>
    <w:basedOn w:val="DefaultParagraphFont"/>
    <w:link w:val="Heading7"/>
    <w:semiHidden/>
    <w:rsid w:val="00A65235"/>
    <w:rPr>
      <w:rFonts w:ascii="Arial" w:hAnsi="Arial"/>
      <w:sz w:val="24"/>
      <w:lang w:val="pl-PL"/>
    </w:rPr>
  </w:style>
  <w:style w:type="character" w:customStyle="1" w:styleId="Heading8Char">
    <w:name w:val="Heading 8 Char"/>
    <w:basedOn w:val="DefaultParagraphFont"/>
    <w:link w:val="Heading8"/>
    <w:semiHidden/>
    <w:rsid w:val="00A65235"/>
    <w:rPr>
      <w:rFonts w:ascii="Arial" w:hAnsi="Arial"/>
      <w:i/>
      <w:sz w:val="24"/>
      <w:lang w:val="pl-PL"/>
    </w:rPr>
  </w:style>
  <w:style w:type="character" w:customStyle="1" w:styleId="Heading9Char">
    <w:name w:val="Heading 9 Char"/>
    <w:basedOn w:val="DefaultParagraphFont"/>
    <w:link w:val="Heading9"/>
    <w:semiHidden/>
    <w:rsid w:val="00A65235"/>
    <w:rPr>
      <w:rFonts w:ascii="Arial" w:hAnsi="Arial"/>
      <w:b/>
      <w:i/>
      <w:sz w:val="18"/>
      <w:lang w:val="pl-PL"/>
    </w:rPr>
  </w:style>
  <w:style w:type="paragraph" w:styleId="TOCHeading">
    <w:name w:val="TOC Heading"/>
    <w:basedOn w:val="Normal"/>
    <w:next w:val="Normal"/>
    <w:uiPriority w:val="39"/>
    <w:unhideWhenUsed/>
    <w:qFormat/>
    <w:rsid w:val="00A65235"/>
    <w:pPr>
      <w:widowControl/>
      <w:spacing w:after="240"/>
    </w:pPr>
    <w:rPr>
      <w:lang w:val="en-GB"/>
    </w:rPr>
  </w:style>
  <w:style w:type="paragraph" w:customStyle="1" w:styleId="EPFooter2">
    <w:name w:val="EPFooter2"/>
    <w:basedOn w:val="Normal"/>
    <w:next w:val="Normal"/>
    <w:rsid w:val="00A652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65235"/>
    <w:pPr>
      <w:keepNext/>
      <w:spacing w:after="240"/>
      <w:jc w:val="right"/>
    </w:pPr>
    <w:rPr>
      <w:rFonts w:ascii="Arial" w:hAnsi="Arial"/>
      <w:b/>
    </w:rPr>
  </w:style>
  <w:style w:type="paragraph" w:customStyle="1" w:styleId="Normal6a">
    <w:name w:val="Normal6a"/>
    <w:basedOn w:val="Normal"/>
    <w:rsid w:val="00A65235"/>
    <w:pPr>
      <w:spacing w:after="120"/>
    </w:pPr>
  </w:style>
  <w:style w:type="paragraph" w:customStyle="1" w:styleId="PageHeading">
    <w:name w:val="PageHeading"/>
    <w:basedOn w:val="Normal"/>
    <w:rsid w:val="00A65235"/>
    <w:pPr>
      <w:keepNext/>
      <w:spacing w:after="480"/>
      <w:jc w:val="center"/>
    </w:pPr>
    <w:rPr>
      <w:rFonts w:ascii="Arial" w:hAnsi="Arial" w:cs="Arial"/>
      <w:b/>
    </w:rPr>
  </w:style>
  <w:style w:type="paragraph" w:customStyle="1" w:styleId="NormalBold">
    <w:name w:val="NormalBold"/>
    <w:basedOn w:val="Normal"/>
    <w:link w:val="NormalBoldChar"/>
    <w:rsid w:val="00A65235"/>
    <w:rPr>
      <w:b/>
    </w:rPr>
  </w:style>
  <w:style w:type="character" w:customStyle="1" w:styleId="NormalBoldChar">
    <w:name w:val="NormalBold Char"/>
    <w:basedOn w:val="DefaultParagraphFont"/>
    <w:link w:val="NormalBold"/>
    <w:rsid w:val="00A65235"/>
    <w:rPr>
      <w:b/>
      <w:sz w:val="24"/>
      <w:lang w:val="pl-PL"/>
    </w:rPr>
  </w:style>
  <w:style w:type="paragraph" w:customStyle="1" w:styleId="NormalBold12a">
    <w:name w:val="NormalBold12a"/>
    <w:basedOn w:val="Normal"/>
    <w:rsid w:val="00A65235"/>
    <w:pPr>
      <w:spacing w:after="240"/>
    </w:pPr>
    <w:rPr>
      <w:b/>
    </w:rPr>
  </w:style>
  <w:style w:type="paragraph" w:customStyle="1" w:styleId="AmJustText">
    <w:name w:val="AmJustText"/>
    <w:basedOn w:val="Normal"/>
    <w:rsid w:val="00A65235"/>
    <w:pPr>
      <w:spacing w:after="240"/>
    </w:pPr>
    <w:rPr>
      <w:i/>
    </w:rPr>
  </w:style>
  <w:style w:type="paragraph" w:customStyle="1" w:styleId="NormalHanging12a">
    <w:name w:val="NormalHanging12a"/>
    <w:basedOn w:val="Normal"/>
    <w:rsid w:val="00A65235"/>
    <w:pPr>
      <w:spacing w:after="240"/>
      <w:ind w:left="567" w:hanging="567"/>
    </w:pPr>
  </w:style>
  <w:style w:type="paragraph" w:customStyle="1" w:styleId="CoverNormal24a">
    <w:name w:val="CoverNormal24a"/>
    <w:basedOn w:val="Normal"/>
    <w:rsid w:val="00A65235"/>
    <w:pPr>
      <w:spacing w:after="480"/>
      <w:ind w:left="1417"/>
    </w:pPr>
  </w:style>
  <w:style w:type="paragraph" w:customStyle="1" w:styleId="CoverNormal">
    <w:name w:val="CoverNormal"/>
    <w:basedOn w:val="Normal"/>
    <w:rsid w:val="00A65235"/>
    <w:pPr>
      <w:ind w:left="1418"/>
    </w:pPr>
  </w:style>
  <w:style w:type="paragraph" w:customStyle="1" w:styleId="AmCrossRef">
    <w:name w:val="AmCrossRef"/>
    <w:basedOn w:val="Normal"/>
    <w:rsid w:val="00A65235"/>
    <w:pPr>
      <w:spacing w:before="240" w:after="240"/>
      <w:jc w:val="center"/>
    </w:pPr>
    <w:rPr>
      <w:i/>
    </w:rPr>
  </w:style>
  <w:style w:type="paragraph" w:customStyle="1" w:styleId="AmJustTitle">
    <w:name w:val="AmJustTitle"/>
    <w:basedOn w:val="Normal"/>
    <w:next w:val="AmJustText"/>
    <w:rsid w:val="00A65235"/>
    <w:pPr>
      <w:keepNext/>
      <w:spacing w:before="240" w:after="240"/>
      <w:jc w:val="center"/>
    </w:pPr>
    <w:rPr>
      <w:i/>
    </w:rPr>
  </w:style>
  <w:style w:type="paragraph" w:customStyle="1" w:styleId="CoverReference">
    <w:name w:val="CoverReference"/>
    <w:basedOn w:val="Normal"/>
    <w:rsid w:val="00A65235"/>
    <w:pPr>
      <w:spacing w:before="1080"/>
      <w:jc w:val="right"/>
    </w:pPr>
    <w:rPr>
      <w:rFonts w:ascii="Arial" w:hAnsi="Arial" w:cs="Arial"/>
      <w:b/>
    </w:rPr>
  </w:style>
  <w:style w:type="paragraph" w:customStyle="1" w:styleId="CoverDocType">
    <w:name w:val="CoverDocType"/>
    <w:basedOn w:val="Normal"/>
    <w:rsid w:val="00A65235"/>
    <w:pPr>
      <w:ind w:left="1418"/>
    </w:pPr>
    <w:rPr>
      <w:rFonts w:ascii="Arial" w:hAnsi="Arial"/>
      <w:b/>
      <w:sz w:val="48"/>
    </w:rPr>
  </w:style>
  <w:style w:type="paragraph" w:customStyle="1" w:styleId="CoverDocType24a">
    <w:name w:val="CoverDocType24a"/>
    <w:basedOn w:val="Normal"/>
    <w:rsid w:val="00A65235"/>
    <w:pPr>
      <w:spacing w:after="480"/>
      <w:ind w:left="1418"/>
    </w:pPr>
    <w:rPr>
      <w:rFonts w:ascii="Arial" w:hAnsi="Arial"/>
      <w:b/>
      <w:sz w:val="48"/>
    </w:rPr>
  </w:style>
  <w:style w:type="paragraph" w:customStyle="1" w:styleId="CoverDate">
    <w:name w:val="CoverDate"/>
    <w:basedOn w:val="Normal"/>
    <w:rsid w:val="00A65235"/>
    <w:pPr>
      <w:spacing w:before="240" w:after="1200"/>
    </w:pPr>
  </w:style>
  <w:style w:type="paragraph" w:styleId="Header">
    <w:name w:val="header"/>
    <w:basedOn w:val="Normal"/>
    <w:link w:val="HeaderChar"/>
    <w:rsid w:val="00A65235"/>
    <w:pPr>
      <w:tabs>
        <w:tab w:val="center" w:pos="4513"/>
        <w:tab w:val="right" w:pos="9026"/>
      </w:tabs>
    </w:pPr>
  </w:style>
  <w:style w:type="character" w:customStyle="1" w:styleId="HeaderChar">
    <w:name w:val="Header Char"/>
    <w:basedOn w:val="DefaultParagraphFont"/>
    <w:link w:val="Header"/>
    <w:rsid w:val="00A65235"/>
    <w:rPr>
      <w:sz w:val="24"/>
      <w:lang w:val="pl-PL"/>
    </w:rPr>
  </w:style>
  <w:style w:type="paragraph" w:customStyle="1" w:styleId="AmOrLang">
    <w:name w:val="AmOrLang"/>
    <w:basedOn w:val="Normal"/>
    <w:rsid w:val="00A65235"/>
    <w:pPr>
      <w:spacing w:before="240" w:after="240"/>
      <w:jc w:val="right"/>
    </w:pPr>
  </w:style>
  <w:style w:type="paragraph" w:customStyle="1" w:styleId="AmColumnHeading">
    <w:name w:val="AmColumnHeading"/>
    <w:basedOn w:val="Normal"/>
    <w:rsid w:val="00A65235"/>
    <w:pPr>
      <w:spacing w:after="240"/>
      <w:jc w:val="center"/>
    </w:pPr>
    <w:rPr>
      <w:i/>
    </w:rPr>
  </w:style>
  <w:style w:type="paragraph" w:customStyle="1" w:styleId="AmNumberTabs">
    <w:name w:val="AmNumberTabs"/>
    <w:basedOn w:val="Normal"/>
    <w:link w:val="AmNumberTabsChar"/>
    <w:rsid w:val="00A65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65235"/>
    <w:rPr>
      <w:b/>
      <w:sz w:val="24"/>
      <w:lang w:val="pl-PL"/>
    </w:rPr>
  </w:style>
  <w:style w:type="paragraph" w:customStyle="1" w:styleId="NormalBold12b">
    <w:name w:val="NormalBold12b"/>
    <w:basedOn w:val="Normal"/>
    <w:link w:val="NormalBold12bChar"/>
    <w:rsid w:val="00A65235"/>
    <w:pPr>
      <w:spacing w:before="240"/>
    </w:pPr>
    <w:rPr>
      <w:b/>
    </w:rPr>
  </w:style>
  <w:style w:type="character" w:customStyle="1" w:styleId="NormalBold12bChar">
    <w:name w:val="NormalBold12b Char"/>
    <w:basedOn w:val="AmNumberTabsChar"/>
    <w:link w:val="NormalBold12b"/>
    <w:rsid w:val="00A65235"/>
    <w:rPr>
      <w:b/>
      <w:sz w:val="24"/>
      <w:lang w:val="pl-PL"/>
    </w:rPr>
  </w:style>
  <w:style w:type="paragraph" w:customStyle="1" w:styleId="EPBody">
    <w:name w:val="EPBody"/>
    <w:basedOn w:val="Normal"/>
    <w:rsid w:val="00A65235"/>
    <w:pPr>
      <w:jc w:val="center"/>
    </w:pPr>
    <w:rPr>
      <w:rFonts w:ascii="Arial" w:hAnsi="Arial" w:cs="Arial"/>
      <w:i/>
      <w:sz w:val="22"/>
      <w:szCs w:val="22"/>
    </w:rPr>
  </w:style>
  <w:style w:type="paragraph" w:customStyle="1" w:styleId="EPFooter">
    <w:name w:val="EPFooter"/>
    <w:basedOn w:val="Normal"/>
    <w:rsid w:val="00A65235"/>
    <w:pPr>
      <w:tabs>
        <w:tab w:val="center" w:pos="4535"/>
        <w:tab w:val="right" w:pos="9071"/>
      </w:tabs>
      <w:spacing w:before="240" w:after="240"/>
    </w:pPr>
    <w:rPr>
      <w:color w:val="010000"/>
      <w:sz w:val="22"/>
    </w:rPr>
  </w:style>
  <w:style w:type="paragraph" w:customStyle="1" w:styleId="EPComma">
    <w:name w:val="EPComma"/>
    <w:basedOn w:val="Normal"/>
    <w:rsid w:val="00A65235"/>
    <w:pPr>
      <w:spacing w:before="480" w:after="240"/>
    </w:pPr>
  </w:style>
  <w:style w:type="paragraph" w:customStyle="1" w:styleId="Lgendesigne">
    <w:name w:val="Légende signe"/>
    <w:basedOn w:val="Normal"/>
    <w:rsid w:val="00A65235"/>
    <w:pPr>
      <w:tabs>
        <w:tab w:val="right" w:pos="454"/>
        <w:tab w:val="left" w:pos="737"/>
      </w:tabs>
      <w:ind w:left="737" w:hanging="737"/>
    </w:pPr>
    <w:rPr>
      <w:snapToGrid w:val="0"/>
      <w:sz w:val="18"/>
      <w:lang w:eastAsia="en-US"/>
    </w:rPr>
  </w:style>
  <w:style w:type="paragraph" w:customStyle="1" w:styleId="Lgendetitre">
    <w:name w:val="Légende titre"/>
    <w:basedOn w:val="Normal"/>
    <w:rsid w:val="00A65235"/>
    <w:pPr>
      <w:spacing w:before="240" w:after="240"/>
    </w:pPr>
    <w:rPr>
      <w:b/>
      <w:i/>
      <w:snapToGrid w:val="0"/>
      <w:lang w:eastAsia="en-US"/>
    </w:rPr>
  </w:style>
  <w:style w:type="paragraph" w:customStyle="1" w:styleId="Lgendestandard">
    <w:name w:val="Légende standard"/>
    <w:basedOn w:val="Normal"/>
    <w:rsid w:val="00A65235"/>
    <w:rPr>
      <w:sz w:val="18"/>
    </w:rPr>
  </w:style>
  <w:style w:type="paragraph" w:customStyle="1" w:styleId="EntPE">
    <w:name w:val="EntPE"/>
    <w:basedOn w:val="Normal12"/>
    <w:rsid w:val="00A65235"/>
    <w:pPr>
      <w:jc w:val="center"/>
    </w:pPr>
    <w:rPr>
      <w:noProof w:val="0"/>
      <w:sz w:val="56"/>
    </w:rPr>
  </w:style>
  <w:style w:type="paragraph" w:customStyle="1" w:styleId="Normal12">
    <w:name w:val="Normal12"/>
    <w:basedOn w:val="Normal"/>
    <w:link w:val="Normal12Char"/>
    <w:rsid w:val="00A65235"/>
    <w:pPr>
      <w:spacing w:after="240"/>
    </w:pPr>
    <w:rPr>
      <w:noProof/>
    </w:rPr>
  </w:style>
  <w:style w:type="character" w:customStyle="1" w:styleId="Normal12Char">
    <w:name w:val="Normal12 Char"/>
    <w:basedOn w:val="DefaultParagraphFont"/>
    <w:link w:val="Normal12"/>
    <w:locked/>
    <w:rsid w:val="00A65235"/>
    <w:rPr>
      <w:noProof/>
      <w:sz w:val="24"/>
      <w:lang w:val="pl-PL"/>
    </w:rPr>
  </w:style>
  <w:style w:type="paragraph" w:customStyle="1" w:styleId="Normal6">
    <w:name w:val="Normal6"/>
    <w:basedOn w:val="Normal"/>
    <w:link w:val="Normal6Char"/>
    <w:rsid w:val="00A65235"/>
    <w:pPr>
      <w:spacing w:after="120"/>
    </w:pPr>
  </w:style>
  <w:style w:type="character" w:customStyle="1" w:styleId="Normal6Char">
    <w:name w:val="Normal6 Char"/>
    <w:basedOn w:val="DefaultParagraphFont"/>
    <w:link w:val="Normal6"/>
    <w:rsid w:val="00A65235"/>
    <w:rPr>
      <w:sz w:val="24"/>
      <w:lang w:val="pl-PL"/>
    </w:rPr>
  </w:style>
  <w:style w:type="paragraph" w:customStyle="1" w:styleId="Normal12Italic">
    <w:name w:val="Normal12Italic"/>
    <w:basedOn w:val="Normal12"/>
    <w:rsid w:val="00A65235"/>
    <w:rPr>
      <w:i/>
    </w:rPr>
  </w:style>
  <w:style w:type="paragraph" w:customStyle="1" w:styleId="AMNumberTabs0">
    <w:name w:val="AMNumberTabs"/>
    <w:basedOn w:val="Normal"/>
    <w:rsid w:val="00A65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65235"/>
    <w:pPr>
      <w:spacing w:after="240"/>
      <w:jc w:val="center"/>
    </w:pPr>
    <w:rPr>
      <w:i/>
    </w:rPr>
  </w:style>
  <w:style w:type="paragraph" w:customStyle="1" w:styleId="Olang">
    <w:name w:val="Olang"/>
    <w:basedOn w:val="Normal"/>
    <w:rsid w:val="00A65235"/>
    <w:pPr>
      <w:spacing w:before="240" w:after="240"/>
      <w:jc w:val="right"/>
    </w:pPr>
    <w:rPr>
      <w:noProof/>
      <w:szCs w:val="24"/>
    </w:rPr>
  </w:style>
  <w:style w:type="paragraph" w:customStyle="1" w:styleId="JustificationTitle">
    <w:name w:val="JustificationTitle"/>
    <w:basedOn w:val="Normal"/>
    <w:next w:val="Normal12"/>
    <w:rsid w:val="00A65235"/>
    <w:pPr>
      <w:keepNext/>
      <w:spacing w:before="240" w:after="240"/>
      <w:jc w:val="center"/>
    </w:pPr>
    <w:rPr>
      <w:i/>
      <w:noProof/>
    </w:rPr>
  </w:style>
  <w:style w:type="paragraph" w:styleId="BalloonText">
    <w:name w:val="Balloon Text"/>
    <w:basedOn w:val="Normal"/>
    <w:link w:val="BalloonTextChar"/>
    <w:unhideWhenUsed/>
    <w:rsid w:val="00A65235"/>
    <w:rPr>
      <w:rFonts w:ascii="Segoe UI" w:hAnsi="Segoe UI" w:cs="Segoe UI"/>
      <w:sz w:val="18"/>
      <w:szCs w:val="18"/>
    </w:rPr>
  </w:style>
  <w:style w:type="character" w:customStyle="1" w:styleId="BalloonTextChar">
    <w:name w:val="Balloon Text Char"/>
    <w:basedOn w:val="DefaultParagraphFont"/>
    <w:link w:val="BalloonText"/>
    <w:rsid w:val="00A65235"/>
    <w:rPr>
      <w:rFonts w:ascii="Segoe UI" w:hAnsi="Segoe UI" w:cs="Segoe UI"/>
      <w:sz w:val="18"/>
      <w:szCs w:val="18"/>
      <w:lang w:val="pl-PL"/>
    </w:rPr>
  </w:style>
  <w:style w:type="character" w:styleId="Hyperlink">
    <w:name w:val="Hyperlink"/>
    <w:basedOn w:val="DefaultParagraphFont"/>
    <w:uiPriority w:val="99"/>
    <w:unhideWhenUsed/>
    <w:rsid w:val="00A65235"/>
    <w:rPr>
      <w:color w:val="0563C1" w:themeColor="hyperlink"/>
      <w:u w:val="single"/>
    </w:rPr>
  </w:style>
  <w:style w:type="paragraph" w:styleId="ListParagraph">
    <w:name w:val="List Paragraph"/>
    <w:basedOn w:val="Normal"/>
    <w:uiPriority w:val="34"/>
    <w:qFormat/>
    <w:rsid w:val="00A65235"/>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A65235"/>
    <w:pPr>
      <w:widowControl/>
      <w:spacing w:before="100" w:beforeAutospacing="1" w:after="100" w:afterAutospacing="1"/>
    </w:pPr>
    <w:rPr>
      <w:szCs w:val="24"/>
    </w:rPr>
  </w:style>
  <w:style w:type="character" w:styleId="CommentReference">
    <w:name w:val="annotation reference"/>
    <w:basedOn w:val="DefaultParagraphFont"/>
    <w:rsid w:val="00A65235"/>
    <w:rPr>
      <w:sz w:val="16"/>
      <w:szCs w:val="16"/>
    </w:rPr>
  </w:style>
  <w:style w:type="paragraph" w:styleId="CommentText">
    <w:name w:val="annotation text"/>
    <w:basedOn w:val="Normal"/>
    <w:link w:val="CommentTextChar"/>
    <w:uiPriority w:val="99"/>
    <w:qFormat/>
    <w:rsid w:val="00A65235"/>
    <w:rPr>
      <w:sz w:val="20"/>
    </w:rPr>
  </w:style>
  <w:style w:type="character" w:customStyle="1" w:styleId="CommentTextChar">
    <w:name w:val="Comment Text Char"/>
    <w:basedOn w:val="DefaultParagraphFont"/>
    <w:link w:val="CommentText"/>
    <w:uiPriority w:val="99"/>
    <w:qFormat/>
    <w:rsid w:val="00A65235"/>
    <w:rPr>
      <w:lang w:val="pl-PL"/>
    </w:rPr>
  </w:style>
  <w:style w:type="paragraph" w:styleId="CommentSubject">
    <w:name w:val="annotation subject"/>
    <w:basedOn w:val="CommentText"/>
    <w:next w:val="CommentText"/>
    <w:link w:val="CommentSubjectChar"/>
    <w:unhideWhenUsed/>
    <w:rsid w:val="00A65235"/>
    <w:rPr>
      <w:b/>
      <w:bCs/>
    </w:rPr>
  </w:style>
  <w:style w:type="character" w:customStyle="1" w:styleId="CommentSubjectChar">
    <w:name w:val="Comment Subject Char"/>
    <w:basedOn w:val="CommentTextChar"/>
    <w:link w:val="CommentSubject"/>
    <w:rsid w:val="00A65235"/>
    <w:rPr>
      <w:b/>
      <w:bCs/>
      <w:lang w:val="pl-PL"/>
    </w:rPr>
  </w:style>
  <w:style w:type="paragraph" w:customStyle="1" w:styleId="Normal12a">
    <w:name w:val="Normal12a"/>
    <w:basedOn w:val="Normal"/>
    <w:rsid w:val="00A65235"/>
    <w:pPr>
      <w:spacing w:after="240"/>
    </w:pPr>
  </w:style>
  <w:style w:type="paragraph" w:customStyle="1" w:styleId="PageHeadingNotTOC">
    <w:name w:val="PageHeadingNotTOC"/>
    <w:basedOn w:val="Normal"/>
    <w:rsid w:val="00A65235"/>
    <w:pPr>
      <w:keepNext/>
      <w:spacing w:after="480"/>
      <w:jc w:val="center"/>
    </w:pPr>
    <w:rPr>
      <w:rFonts w:ascii="Arial" w:hAnsi="Arial" w:cs="Arial"/>
      <w:b/>
    </w:rPr>
  </w:style>
  <w:style w:type="paragraph" w:customStyle="1" w:styleId="AmHeadingPA">
    <w:name w:val="AmHeadingPA"/>
    <w:basedOn w:val="Normal"/>
    <w:next w:val="Normal"/>
    <w:rsid w:val="00A65235"/>
    <w:pPr>
      <w:spacing w:before="480" w:after="240"/>
      <w:jc w:val="center"/>
    </w:pPr>
    <w:rPr>
      <w:rFonts w:ascii="Arial" w:hAnsi="Arial"/>
      <w:b/>
      <w:caps/>
      <w:snapToGrid w:val="0"/>
      <w:szCs w:val="24"/>
      <w:lang w:eastAsia="en-US"/>
    </w:rPr>
  </w:style>
  <w:style w:type="paragraph" w:customStyle="1" w:styleId="msonormal0">
    <w:name w:val="msonormal"/>
    <w:basedOn w:val="Normal"/>
    <w:rsid w:val="00A65235"/>
    <w:pPr>
      <w:widowControl/>
      <w:spacing w:before="100" w:beforeAutospacing="1" w:after="100" w:afterAutospacing="1"/>
    </w:pPr>
    <w:rPr>
      <w:szCs w:val="24"/>
    </w:rPr>
  </w:style>
  <w:style w:type="paragraph" w:customStyle="1" w:styleId="CommitteeAM">
    <w:name w:val="CommitteeAM"/>
    <w:basedOn w:val="Normal"/>
    <w:rsid w:val="00A65235"/>
    <w:pPr>
      <w:spacing w:before="240" w:after="600"/>
      <w:jc w:val="center"/>
    </w:pPr>
    <w:rPr>
      <w:i/>
    </w:rPr>
  </w:style>
  <w:style w:type="paragraph" w:customStyle="1" w:styleId="ZDateAM">
    <w:name w:val="ZDateAM"/>
    <w:basedOn w:val="Normal"/>
    <w:rsid w:val="00A65235"/>
    <w:pPr>
      <w:tabs>
        <w:tab w:val="right" w:pos="9356"/>
      </w:tabs>
      <w:spacing w:after="480"/>
    </w:pPr>
    <w:rPr>
      <w:noProof/>
    </w:rPr>
  </w:style>
  <w:style w:type="paragraph" w:customStyle="1" w:styleId="ProjRap">
    <w:name w:val="ProjRap"/>
    <w:basedOn w:val="Normal"/>
    <w:rsid w:val="00A65235"/>
    <w:pPr>
      <w:tabs>
        <w:tab w:val="right" w:pos="9356"/>
      </w:tabs>
    </w:pPr>
    <w:rPr>
      <w:b/>
      <w:noProof/>
    </w:rPr>
  </w:style>
  <w:style w:type="paragraph" w:customStyle="1" w:styleId="PELeft">
    <w:name w:val="PELeft"/>
    <w:basedOn w:val="Normal"/>
    <w:rsid w:val="00A65235"/>
    <w:pPr>
      <w:spacing w:before="40" w:after="40"/>
    </w:pPr>
    <w:rPr>
      <w:rFonts w:ascii="Arial" w:hAnsi="Arial" w:cs="Arial"/>
      <w:sz w:val="22"/>
      <w:szCs w:val="22"/>
    </w:rPr>
  </w:style>
  <w:style w:type="paragraph" w:customStyle="1" w:styleId="PERight">
    <w:name w:val="PERight"/>
    <w:basedOn w:val="Normal"/>
    <w:next w:val="Normal"/>
    <w:rsid w:val="00A65235"/>
    <w:pPr>
      <w:jc w:val="right"/>
    </w:pPr>
    <w:rPr>
      <w:rFonts w:ascii="Arial" w:hAnsi="Arial" w:cs="Arial"/>
      <w:sz w:val="22"/>
      <w:szCs w:val="22"/>
    </w:rPr>
  </w:style>
  <w:style w:type="paragraph" w:customStyle="1" w:styleId="CrossRef">
    <w:name w:val="CrossRef"/>
    <w:basedOn w:val="Normal"/>
    <w:rsid w:val="00A65235"/>
    <w:pPr>
      <w:spacing w:before="240"/>
      <w:jc w:val="center"/>
    </w:pPr>
    <w:rPr>
      <w:i/>
    </w:rPr>
  </w:style>
  <w:style w:type="character" w:customStyle="1" w:styleId="Footer2Middle">
    <w:name w:val="Footer2Middle"/>
    <w:rsid w:val="00A65235"/>
    <w:rPr>
      <w:rFonts w:ascii="Arial" w:hAnsi="Arial" w:cs="Arial" w:hint="default"/>
      <w:b w:val="0"/>
      <w:bCs w:val="0"/>
      <w:i/>
      <w:iCs w:val="0"/>
      <w:color w:val="C0C0C0"/>
      <w:sz w:val="22"/>
    </w:rPr>
  </w:style>
  <w:style w:type="paragraph" w:customStyle="1" w:styleId="RollCallSymbols14pt">
    <w:name w:val="RollCallSymbols14pt"/>
    <w:basedOn w:val="Normal"/>
    <w:rsid w:val="00A6523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65235"/>
    <w:pPr>
      <w:tabs>
        <w:tab w:val="center" w:pos="284"/>
        <w:tab w:val="left" w:pos="426"/>
      </w:tabs>
    </w:pPr>
    <w:rPr>
      <w:snapToGrid w:val="0"/>
      <w:lang w:eastAsia="en-US"/>
    </w:rPr>
  </w:style>
  <w:style w:type="paragraph" w:customStyle="1" w:styleId="RollCallVotes">
    <w:name w:val="RollCallVotes"/>
    <w:basedOn w:val="Normal"/>
    <w:rsid w:val="00A65235"/>
    <w:pPr>
      <w:spacing w:before="120" w:after="120"/>
      <w:jc w:val="center"/>
    </w:pPr>
    <w:rPr>
      <w:b/>
      <w:bCs/>
      <w:snapToGrid w:val="0"/>
      <w:sz w:val="16"/>
      <w:lang w:eastAsia="en-US"/>
    </w:rPr>
  </w:style>
  <w:style w:type="paragraph" w:customStyle="1" w:styleId="RollCallTable">
    <w:name w:val="RollCallTable"/>
    <w:basedOn w:val="Normal"/>
    <w:rsid w:val="00A65235"/>
    <w:pPr>
      <w:spacing w:before="120" w:after="120"/>
    </w:pPr>
    <w:rPr>
      <w:snapToGrid w:val="0"/>
      <w:sz w:val="16"/>
      <w:lang w:eastAsia="en-US"/>
    </w:rPr>
  </w:style>
  <w:style w:type="paragraph" w:customStyle="1" w:styleId="Normal24a">
    <w:name w:val="Normal24a"/>
    <w:basedOn w:val="Normal"/>
    <w:link w:val="Normal24aChar"/>
    <w:rsid w:val="00A65235"/>
    <w:pPr>
      <w:spacing w:after="480"/>
    </w:pPr>
  </w:style>
  <w:style w:type="character" w:customStyle="1" w:styleId="Normal24aChar">
    <w:name w:val="Normal24a Char"/>
    <w:basedOn w:val="DefaultParagraphFont"/>
    <w:link w:val="Normal24a"/>
    <w:rsid w:val="00A65235"/>
    <w:rPr>
      <w:sz w:val="24"/>
      <w:lang w:val="pl-PL"/>
    </w:rPr>
  </w:style>
  <w:style w:type="paragraph" w:styleId="Revision">
    <w:name w:val="Revision"/>
    <w:uiPriority w:val="99"/>
    <w:semiHidden/>
    <w:rsid w:val="00A65235"/>
    <w:rPr>
      <w:sz w:val="24"/>
      <w:lang w:val="pl-PL"/>
    </w:rPr>
  </w:style>
  <w:style w:type="paragraph" w:customStyle="1" w:styleId="CoverBold">
    <w:name w:val="CoverBold"/>
    <w:basedOn w:val="Normal"/>
    <w:rsid w:val="00A65235"/>
    <w:pPr>
      <w:ind w:left="1417"/>
    </w:pPr>
    <w:rPr>
      <w:b/>
    </w:rPr>
  </w:style>
  <w:style w:type="paragraph" w:customStyle="1" w:styleId="Default">
    <w:name w:val="Default"/>
    <w:rsid w:val="00A65235"/>
    <w:pPr>
      <w:autoSpaceDE w:val="0"/>
      <w:autoSpaceDN w:val="0"/>
      <w:adjustRightInd w:val="0"/>
    </w:pPr>
    <w:rPr>
      <w:color w:val="000000"/>
      <w:sz w:val="24"/>
      <w:szCs w:val="24"/>
      <w:lang w:val="pl-PL"/>
    </w:rPr>
  </w:style>
  <w:style w:type="paragraph" w:styleId="Footer">
    <w:name w:val="footer"/>
    <w:basedOn w:val="Normal"/>
    <w:link w:val="FooterChar"/>
    <w:rsid w:val="00A65235"/>
    <w:pPr>
      <w:tabs>
        <w:tab w:val="center" w:pos="4513"/>
        <w:tab w:val="right" w:pos="9026"/>
      </w:tabs>
    </w:pPr>
  </w:style>
  <w:style w:type="character" w:customStyle="1" w:styleId="FooterChar">
    <w:name w:val="Footer Char"/>
    <w:basedOn w:val="DefaultParagraphFont"/>
    <w:link w:val="Footer"/>
    <w:rsid w:val="00A65235"/>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DD61C-7A2A-437C-8FBA-A85FCB84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23543</Words>
  <Characters>134200</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Karina Pesa</cp:lastModifiedBy>
  <cp:revision>3</cp:revision>
  <cp:lastPrinted>2004-11-19T15:42:00Z</cp:lastPrinted>
  <dcterms:created xsi:type="dcterms:W3CDTF">2024-04-10T17:37:00Z</dcterms:created>
  <dcterms:modified xsi:type="dcterms:W3CDTF">2024-10-03T15:49:00Z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A9-0045/2024</vt:lpwstr>
  </property>
  <property fmtid="{D5CDD505-2E9C-101B-9397-08002B2CF9AE}" pid="4" name="&lt;Type&gt;">
    <vt:lpwstr>RR</vt:lpwstr>
  </property>
</Properties>
</file>