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64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640D" w:rsidRDefault="00FF5798" w:rsidP="0010095E">
            <w:pPr>
              <w:pStyle w:val="EPName"/>
            </w:pPr>
            <w:r w:rsidRPr="00BC640D">
              <w:t>Европейски</w:t>
            </w:r>
            <w:r w:rsidR="006D2417" w:rsidRPr="00BC640D">
              <w:t xml:space="preserve"> парламент</w:t>
            </w:r>
          </w:p>
          <w:p w:rsidR="00751A4A" w:rsidRPr="00BC640D" w:rsidRDefault="00FF5798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BC640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C640D" w:rsidRDefault="00187494" w:rsidP="0010095E">
            <w:pPr>
              <w:pStyle w:val="EPLogo"/>
            </w:pPr>
            <w:r w:rsidRPr="00BC64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640D" w:rsidRDefault="00D058B8" w:rsidP="004C5D52">
      <w:pPr>
        <w:pStyle w:val="LineTop"/>
      </w:pPr>
    </w:p>
    <w:p w:rsidR="00680577" w:rsidRPr="00BC640D" w:rsidRDefault="006D2417" w:rsidP="00680577">
      <w:pPr>
        <w:pStyle w:val="EPBodyTA1"/>
      </w:pPr>
      <w:r w:rsidRPr="00BC640D">
        <w:t>ПРИЕТИ ТЕКСТОВЕ</w:t>
      </w:r>
    </w:p>
    <w:p w:rsidR="00D058B8" w:rsidRPr="00BC640D" w:rsidRDefault="00D058B8" w:rsidP="00D058B8">
      <w:pPr>
        <w:pStyle w:val="LineBottom"/>
      </w:pPr>
    </w:p>
    <w:p w:rsidR="006D2417" w:rsidRPr="00BC640D" w:rsidRDefault="006D2417" w:rsidP="006D2417">
      <w:pPr>
        <w:pStyle w:val="ATHeading1"/>
      </w:pPr>
      <w:bookmarkStart w:id="0" w:name="TANumber"/>
      <w:r w:rsidRPr="00BC640D">
        <w:t>P9_TA(2024)0</w:t>
      </w:r>
      <w:r w:rsidR="00C80531">
        <w:t>188</w:t>
      </w:r>
      <w:bookmarkEnd w:id="0"/>
    </w:p>
    <w:p w:rsidR="006D2417" w:rsidRPr="00BC640D" w:rsidRDefault="00BE2F03" w:rsidP="006D2417">
      <w:pPr>
        <w:pStyle w:val="ATHeading2"/>
      </w:pPr>
      <w:r w:rsidRPr="00BE2F03">
        <w:t>Нов регламент за строителните продукти</w:t>
      </w:r>
    </w:p>
    <w:p w:rsidR="006D2417" w:rsidRPr="00BC640D" w:rsidRDefault="006D2417" w:rsidP="006D2417">
      <w:pPr>
        <w:rPr>
          <w:i/>
          <w:vanish/>
        </w:rPr>
      </w:pPr>
      <w:r w:rsidRPr="00BC640D">
        <w:rPr>
          <w:i/>
        </w:rPr>
        <w:fldChar w:fldCharType="begin"/>
      </w:r>
      <w:r w:rsidRPr="00BC640D">
        <w:rPr>
          <w:i/>
        </w:rPr>
        <w:instrText xml:space="preserve"> TC"(</w:instrText>
      </w:r>
      <w:bookmarkStart w:id="1" w:name="DocNumber"/>
      <w:r w:rsidRPr="00BC640D">
        <w:rPr>
          <w:i/>
        </w:rPr>
        <w:instrText>A9-0207/2023</w:instrText>
      </w:r>
      <w:bookmarkEnd w:id="1"/>
      <w:r w:rsidRPr="00BC640D">
        <w:rPr>
          <w:i/>
        </w:rPr>
        <w:instrText xml:space="preserve"> - Докладчик: Кристиан </w:instrText>
      </w:r>
      <w:proofErr w:type="spellStart"/>
      <w:r w:rsidRPr="00BC640D">
        <w:rPr>
          <w:i/>
        </w:rPr>
        <w:instrText>Долешал</w:instrText>
      </w:r>
      <w:proofErr w:type="spellEnd"/>
      <w:r w:rsidRPr="00BC640D">
        <w:rPr>
          <w:i/>
        </w:rPr>
        <w:instrText xml:space="preserve">)"\l3 \n&gt; \* MERGEFORMAT </w:instrText>
      </w:r>
      <w:r w:rsidRPr="00BC640D">
        <w:rPr>
          <w:i/>
        </w:rPr>
        <w:fldChar w:fldCharType="end"/>
      </w:r>
    </w:p>
    <w:p w:rsidR="006D2417" w:rsidRPr="00BC640D" w:rsidRDefault="006D2417" w:rsidP="006D2417">
      <w:pPr>
        <w:rPr>
          <w:vanish/>
        </w:rPr>
      </w:pPr>
      <w:bookmarkStart w:id="2" w:name="Commission"/>
      <w:r w:rsidRPr="00BC640D">
        <w:rPr>
          <w:vanish/>
        </w:rPr>
        <w:t>Комисия по вътрешния пазар и защита на потребителите</w:t>
      </w:r>
      <w:bookmarkEnd w:id="2"/>
    </w:p>
    <w:p w:rsidR="006D2417" w:rsidRPr="00BC640D" w:rsidRDefault="006D2417" w:rsidP="006D2417">
      <w:pPr>
        <w:rPr>
          <w:vanish/>
        </w:rPr>
      </w:pPr>
      <w:bookmarkStart w:id="3" w:name="PE"/>
      <w:r w:rsidRPr="00BC640D">
        <w:rPr>
          <w:vanish/>
        </w:rPr>
        <w:t>PE738.491</w:t>
      </w:r>
      <w:bookmarkEnd w:id="3"/>
    </w:p>
    <w:p w:rsidR="006D2417" w:rsidRPr="00BC640D" w:rsidRDefault="006D2417" w:rsidP="006D2417">
      <w:pPr>
        <w:pStyle w:val="ATHeading3"/>
      </w:pPr>
      <w:bookmarkStart w:id="4" w:name="Sujet"/>
      <w:r w:rsidRPr="00BC640D">
        <w:t xml:space="preserve">Законодателна резолюция на Европейския парламент от </w:t>
      </w:r>
      <w:r w:rsidR="006D793E">
        <w:t>10 април</w:t>
      </w:r>
      <w:r w:rsidR="006D793E" w:rsidRPr="00BC640D">
        <w:t xml:space="preserve"> </w:t>
      </w:r>
      <w:r w:rsidRPr="00BC640D">
        <w:t xml:space="preserve">2024 г. относно предложението за </w:t>
      </w:r>
      <w:r w:rsidR="006D793E">
        <w:t>р</w:t>
      </w:r>
      <w:r w:rsidRPr="00BC640D">
        <w:t>егламент на Европейския парламент и на Съвета за определяне на хармонизирани условия за предлагането на пазара на строителни продукти, за изменение на Регламент (ЕС) 2019/1020 и за отмяна на Регламент (ЕС) № 305/2011</w:t>
      </w:r>
      <w:bookmarkEnd w:id="4"/>
      <w:r w:rsidRPr="00BC640D">
        <w:t xml:space="preserve"> </w:t>
      </w:r>
      <w:bookmarkStart w:id="5" w:name="References"/>
      <w:r w:rsidRPr="00BC640D">
        <w:t>(COM(2022)0144 – C9-0129/2022 – 2022/0094(COD))</w:t>
      </w:r>
      <w:bookmarkEnd w:id="5"/>
    </w:p>
    <w:p w:rsidR="00B922CC" w:rsidRPr="00BC640D" w:rsidRDefault="00B922CC" w:rsidP="00B922CC">
      <w:pPr>
        <w:pStyle w:val="NormalBold"/>
      </w:pPr>
      <w:bookmarkStart w:id="6" w:name="TextBodyBegin"/>
      <w:bookmarkEnd w:id="6"/>
      <w:r w:rsidRPr="00BC640D">
        <w:t>(Обикновена законодателна процедура: първо четене)</w:t>
      </w:r>
    </w:p>
    <w:p w:rsidR="00B922CC" w:rsidRPr="00BC640D" w:rsidRDefault="00B922CC" w:rsidP="00B922CC">
      <w:pPr>
        <w:pStyle w:val="EPComma"/>
      </w:pPr>
      <w:r w:rsidRPr="00BC640D">
        <w:rPr>
          <w:i/>
        </w:rPr>
        <w:t>Европейският парламент,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 xml:space="preserve">като взе предвид предложението на Комисията до </w:t>
      </w:r>
      <w:r w:rsidR="006D793E">
        <w:t>П</w:t>
      </w:r>
      <w:r w:rsidRPr="00BC640D">
        <w:t>арламент</w:t>
      </w:r>
      <w:r w:rsidR="006D793E">
        <w:t>а</w:t>
      </w:r>
      <w:r w:rsidRPr="00BC640D">
        <w:t xml:space="preserve"> и Съвета (COM(2022)0144),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BC640D">
        <w:noBreakHyphen/>
        <w:t>0129/2022),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член 294, параграф 3 от Договора за функционирането на Европейския съюз,</w:t>
      </w:r>
    </w:p>
    <w:p w:rsidR="00B922CC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становището на Европейския икономически и социален комитет от 26 октомври 2022 г.</w:t>
      </w:r>
      <w:r w:rsidRPr="00BC640D">
        <w:rPr>
          <w:rStyle w:val="FootnoteReference"/>
        </w:rPr>
        <w:footnoteReference w:id="1"/>
      </w:r>
      <w:r w:rsidRPr="00BC640D">
        <w:t>,</w:t>
      </w:r>
    </w:p>
    <w:p w:rsidR="00282926" w:rsidRPr="00BC640D" w:rsidRDefault="00282926" w:rsidP="00B922CC">
      <w:pPr>
        <w:pStyle w:val="NormalHanging12a"/>
      </w:pPr>
      <w:r>
        <w:t>–</w:t>
      </w:r>
      <w:r>
        <w:tab/>
      </w:r>
      <w:r w:rsidRPr="00282926">
        <w:t>като взе предвид временното споразумение, одобрено от компетентната комисия съгласно член 74, параграф 4 от своя Правилник за д</w:t>
      </w:r>
      <w:r>
        <w:t>ейността, и поетия с писмо от 2</w:t>
      </w:r>
      <w:r w:rsidRPr="00282926">
        <w:t xml:space="preserve"> </w:t>
      </w:r>
      <w:r>
        <w:t>февруари</w:t>
      </w:r>
      <w:r w:rsidRPr="00282926">
        <w:t xml:space="preserve"> 20</w:t>
      </w:r>
      <w:r>
        <w:t>24</w:t>
      </w:r>
      <w:r w:rsidRPr="00282926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член 59 от своя Правилник за дейността,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становището на комисията по околна среда, обществено здраве и безопасност на храните,</w:t>
      </w:r>
    </w:p>
    <w:p w:rsidR="00B922CC" w:rsidRPr="00BC640D" w:rsidRDefault="00B922CC" w:rsidP="00B922CC">
      <w:pPr>
        <w:pStyle w:val="NormalHanging12a"/>
      </w:pPr>
      <w:r w:rsidRPr="00BC640D">
        <w:lastRenderedPageBreak/>
        <w:t>–</w:t>
      </w:r>
      <w:r w:rsidRPr="00BC640D">
        <w:tab/>
        <w:t>като взе предвид становището на комисията по промишленост, изследвания и енергетика,</w:t>
      </w:r>
    </w:p>
    <w:p w:rsidR="00B922CC" w:rsidRPr="00BC640D" w:rsidRDefault="00B922CC" w:rsidP="00B922CC">
      <w:pPr>
        <w:pStyle w:val="NormalHanging12a"/>
      </w:pPr>
      <w:r w:rsidRPr="00BC640D">
        <w:t>–</w:t>
      </w:r>
      <w:r w:rsidRPr="00BC640D">
        <w:tab/>
        <w:t>като взе предвид доклада на комисията по вътрешния пазар и защита на потребителите (A9-0207/2023),</w:t>
      </w:r>
    </w:p>
    <w:p w:rsidR="00B922CC" w:rsidRPr="00BC640D" w:rsidRDefault="00B922CC" w:rsidP="00B922CC">
      <w:pPr>
        <w:pStyle w:val="NormalHanging12a"/>
      </w:pPr>
      <w:r w:rsidRPr="00BC640D">
        <w:t>1.</w:t>
      </w:r>
      <w:r w:rsidRPr="00BC640D">
        <w:tab/>
        <w:t>приема изложената по-долу позиция на първо четене</w:t>
      </w:r>
      <w:r w:rsidR="00282926">
        <w:rPr>
          <w:rStyle w:val="FootnoteReference"/>
        </w:rPr>
        <w:footnoteReference w:id="2"/>
      </w:r>
      <w:r w:rsidRPr="00BC640D">
        <w:t>;</w:t>
      </w:r>
    </w:p>
    <w:p w:rsidR="00B922CC" w:rsidRPr="00BC640D" w:rsidRDefault="00B922CC" w:rsidP="00B922CC">
      <w:pPr>
        <w:pStyle w:val="NormalHanging12a"/>
      </w:pPr>
      <w:r w:rsidRPr="00BC640D">
        <w:t>2.</w:t>
      </w:r>
      <w:r w:rsidRPr="00BC640D">
        <w:tab/>
        <w:t>приканва Комисията да се отнесе до него отново, в случай че замени своето предложение с друг текст</w:t>
      </w:r>
      <w:r w:rsidR="006D793E">
        <w:t>,</w:t>
      </w:r>
      <w:r w:rsidRPr="00BC640D">
        <w:t xml:space="preserve"> внесе или възнамерява да внесе съществени промени в това предложение;</w:t>
      </w:r>
    </w:p>
    <w:p w:rsidR="00B922CC" w:rsidRPr="00BC640D" w:rsidRDefault="00B922CC" w:rsidP="00B63B1A">
      <w:pPr>
        <w:pStyle w:val="NormalHanging12a"/>
      </w:pPr>
      <w:r w:rsidRPr="00BC640D">
        <w:t>3.</w:t>
      </w:r>
      <w:r w:rsidRPr="00BC640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FF5798" w:rsidRDefault="00FF5798" w:rsidP="00B922CC">
      <w:pPr>
        <w:pStyle w:val="AmNumberTabs"/>
        <w:sectPr w:rsidR="00FF5798" w:rsidSect="00BC640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67D99" w:rsidRDefault="00367D99" w:rsidP="00367D9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</w:t>
      </w:r>
      <w:r w:rsidRPr="00320E4E">
        <w:rPr>
          <w:b/>
          <w:bCs/>
          <w:color w:val="000000"/>
        </w:rPr>
        <w:t>TC1-COD(2022)0094</w:t>
      </w:r>
    </w:p>
    <w:p w:rsidR="00B2507B" w:rsidRDefault="00367D99" w:rsidP="00B2507B">
      <w:pPr>
        <w:autoSpaceDE w:val="0"/>
        <w:autoSpaceDN w:val="0"/>
        <w:adjustRightInd w:val="0"/>
        <w:spacing w:after="240"/>
        <w:rPr>
          <w:b/>
        </w:rPr>
      </w:pPr>
      <w:r w:rsidRPr="00900F1D">
        <w:rPr>
          <w:b/>
          <w:szCs w:val="24"/>
        </w:rPr>
        <w:t>Позиция на Европейския парламент, приета на п</w:t>
      </w:r>
      <w:r w:rsidRPr="00367D99">
        <w:rPr>
          <w:b/>
          <w:szCs w:val="24"/>
        </w:rPr>
        <w:t xml:space="preserve">ърво четене на </w:t>
      </w:r>
      <w:r>
        <w:rPr>
          <w:b/>
          <w:szCs w:val="24"/>
        </w:rPr>
        <w:t>10 април</w:t>
      </w:r>
      <w:r w:rsidRPr="00367D99">
        <w:rPr>
          <w:b/>
          <w:szCs w:val="24"/>
        </w:rPr>
        <w:t xml:space="preserve"> 2024 г. с оглед на приемането на Регламент (ЕС) 2024/... на Европ</w:t>
      </w:r>
      <w:r w:rsidRPr="00900F1D">
        <w:rPr>
          <w:b/>
          <w:szCs w:val="24"/>
        </w:rPr>
        <w:t xml:space="preserve">ейския парламент и на Съвета </w:t>
      </w:r>
      <w:r w:rsidR="00B2507B" w:rsidRPr="00B2507B">
        <w:rPr>
          <w:b/>
        </w:rPr>
        <w:t xml:space="preserve">за определяне на хармонизирани </w:t>
      </w:r>
      <w:r w:rsidR="00B2507B" w:rsidRPr="00C71248">
        <w:rPr>
          <w:b/>
        </w:rPr>
        <w:t>правила</w:t>
      </w:r>
      <w:r w:rsidR="00B2507B" w:rsidRPr="00B2507B">
        <w:rPr>
          <w:b/>
        </w:rPr>
        <w:t xml:space="preserve"> за предлагането на пазара на строителни продукти и за отмяна на Регламент (ЕС) № 305/2011</w:t>
      </w:r>
    </w:p>
    <w:p w:rsidR="00367D99" w:rsidRPr="00320E4E" w:rsidRDefault="00C71248" w:rsidP="00C7124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</w:t>
      </w:r>
      <w:r w:rsidRPr="00C71248">
        <w:rPr>
          <w:i/>
          <w:szCs w:val="24"/>
        </w:rPr>
        <w:t xml:space="preserve">лен акт, </w:t>
      </w:r>
      <w:proofErr w:type="spellStart"/>
      <w:r w:rsidRPr="00C71248">
        <w:rPr>
          <w:i/>
          <w:szCs w:val="24"/>
          <w:lang w:val="lt-LT"/>
        </w:rPr>
        <w:t>Регламент</w:t>
      </w:r>
      <w:proofErr w:type="spellEnd"/>
      <w:r w:rsidRPr="00C71248">
        <w:rPr>
          <w:i/>
          <w:szCs w:val="24"/>
          <w:lang w:val="lt-LT"/>
        </w:rPr>
        <w:t xml:space="preserve"> (ЕС) </w:t>
      </w:r>
      <w:r w:rsidRPr="00C71248">
        <w:rPr>
          <w:i/>
        </w:rPr>
        <w:t>2024/3110</w:t>
      </w:r>
      <w:r w:rsidRPr="00C71248">
        <w:rPr>
          <w:i/>
          <w:szCs w:val="24"/>
          <w:lang w:val="lt-LT"/>
        </w:rPr>
        <w:t>.)</w:t>
      </w:r>
      <w:bookmarkStart w:id="7" w:name="_GoBack"/>
      <w:bookmarkEnd w:id="7"/>
    </w:p>
    <w:sectPr w:rsidR="00367D99" w:rsidRPr="00320E4E" w:rsidSect="00C71248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07B" w:rsidRPr="00BC640D" w:rsidRDefault="00B2507B">
      <w:r w:rsidRPr="00BC640D">
        <w:separator/>
      </w:r>
    </w:p>
  </w:endnote>
  <w:endnote w:type="continuationSeparator" w:id="0">
    <w:p w:rsidR="00B2507B" w:rsidRPr="00BC640D" w:rsidRDefault="00B2507B">
      <w:r w:rsidRPr="00BC64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7B" w:rsidRDefault="00B250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7B" w:rsidRDefault="00B250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07B" w:rsidRPr="00BC640D" w:rsidRDefault="00B2507B">
      <w:r w:rsidRPr="00BC640D">
        <w:separator/>
      </w:r>
    </w:p>
  </w:footnote>
  <w:footnote w:type="continuationSeparator" w:id="0">
    <w:p w:rsidR="00B2507B" w:rsidRPr="00BC640D" w:rsidRDefault="00B2507B">
      <w:r w:rsidRPr="00BC640D">
        <w:continuationSeparator/>
      </w:r>
    </w:p>
  </w:footnote>
  <w:footnote w:id="1">
    <w:p w:rsidR="00B2507B" w:rsidRPr="00B2507B" w:rsidRDefault="00B2507B" w:rsidP="00282926">
      <w:pPr>
        <w:pStyle w:val="FootnoteText"/>
        <w:ind w:left="851" w:hanging="851"/>
        <w:rPr>
          <w:b/>
          <w:bCs/>
          <w:i/>
          <w:iCs/>
          <w:sz w:val="24"/>
          <w:szCs w:val="24"/>
          <w:lang w:val="bg-BG"/>
        </w:rPr>
      </w:pPr>
      <w:r w:rsidRPr="00B2507B">
        <w:rPr>
          <w:rStyle w:val="FootnoteReference"/>
          <w:b/>
          <w:bCs/>
          <w:i/>
          <w:iCs/>
          <w:sz w:val="24"/>
          <w:szCs w:val="24"/>
          <w:lang w:val="bg-BG"/>
        </w:rPr>
        <w:footnoteRef/>
      </w:r>
      <w:r w:rsidRPr="00B2507B">
        <w:rPr>
          <w:b/>
          <w:bCs/>
          <w:i/>
          <w:iCs/>
          <w:sz w:val="24"/>
          <w:szCs w:val="24"/>
          <w:lang w:val="bg-BG"/>
        </w:rPr>
        <w:t xml:space="preserve"> </w:t>
      </w:r>
      <w:r w:rsidRPr="00B2507B">
        <w:rPr>
          <w:b/>
          <w:bCs/>
          <w:i/>
          <w:iCs/>
          <w:sz w:val="24"/>
          <w:szCs w:val="24"/>
          <w:lang w:val="bg-BG"/>
        </w:rPr>
        <w:tab/>
        <w:t>ОВ C 75, 28.2.2023 г., стр. 159.</w:t>
      </w:r>
    </w:p>
  </w:footnote>
  <w:footnote w:id="2">
    <w:p w:rsidR="00B2507B" w:rsidRPr="00B2507B" w:rsidRDefault="00B2507B" w:rsidP="00C80531">
      <w:pPr>
        <w:pStyle w:val="FootnoteText"/>
        <w:ind w:left="851" w:hanging="851"/>
        <w:rPr>
          <w:b/>
          <w:bCs/>
          <w:i/>
          <w:iCs/>
          <w:sz w:val="24"/>
          <w:szCs w:val="24"/>
          <w:lang w:val="bg-BG"/>
        </w:rPr>
      </w:pPr>
      <w:r w:rsidRPr="00B2507B">
        <w:rPr>
          <w:rStyle w:val="FootnoteReference"/>
          <w:b/>
          <w:bCs/>
          <w:i/>
          <w:iCs/>
          <w:sz w:val="24"/>
          <w:szCs w:val="24"/>
          <w:lang w:val="bg-BG"/>
        </w:rPr>
        <w:footnoteRef/>
      </w:r>
      <w:r w:rsidRPr="00B2507B">
        <w:rPr>
          <w:b/>
          <w:bCs/>
          <w:i/>
          <w:iCs/>
          <w:sz w:val="24"/>
          <w:szCs w:val="24"/>
          <w:lang w:val="bg-BG"/>
        </w:rPr>
        <w:t xml:space="preserve"> </w:t>
      </w:r>
      <w:r w:rsidRPr="00B2507B">
        <w:rPr>
          <w:b/>
          <w:bCs/>
          <w:i/>
          <w:iCs/>
          <w:sz w:val="24"/>
          <w:szCs w:val="24"/>
          <w:lang w:val="bg-BG"/>
        </w:rPr>
        <w:tab/>
        <w:t xml:space="preserve">Тази позиция заменя измененията, приети на 11 юли 2023 г. (Приети текстове, </w:t>
      </w:r>
      <w:r w:rsidRPr="00B2507B">
        <w:rPr>
          <w:b/>
          <w:bCs/>
          <w:i/>
          <w:iCs/>
          <w:sz w:val="24"/>
          <w:szCs w:val="24"/>
          <w:lang w:val="en-GB"/>
        </w:rPr>
        <w:t>P9_TA(2023)0253</w:t>
      </w:r>
      <w:r w:rsidRPr="00B2507B">
        <w:rPr>
          <w:b/>
          <w:bCs/>
          <w:i/>
          <w:iCs/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7B" w:rsidRDefault="00B250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7B" w:rsidRDefault="00B250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7B" w:rsidRDefault="00B250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BG"/>
    <w:docVar w:name="dvnumam" w:val="776"/>
    <w:docVar w:name="dvpe" w:val="738.49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определяне на хармонизирани условия за предлагането на пазара на строителни продукти, за изменение на Регламент (ЕС) 2019/1020 и за отмяна на Регламент (ЕС) № 305/2011.(COM(2022)0144 – C9-0129/2022 – 2022/0094(COD))"/>
  </w:docVars>
  <w:rsids>
    <w:rsidRoot w:val="006D24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926"/>
    <w:rsid w:val="002B18FE"/>
    <w:rsid w:val="002B5493"/>
    <w:rsid w:val="002D7D98"/>
    <w:rsid w:val="00343214"/>
    <w:rsid w:val="00361C00"/>
    <w:rsid w:val="00367D9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2417"/>
    <w:rsid w:val="006D793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F0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82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07B"/>
    <w:rsid w:val="00B558F0"/>
    <w:rsid w:val="00B63B1A"/>
    <w:rsid w:val="00B922CC"/>
    <w:rsid w:val="00BC640D"/>
    <w:rsid w:val="00BD48FE"/>
    <w:rsid w:val="00BD7BD8"/>
    <w:rsid w:val="00BE2F03"/>
    <w:rsid w:val="00BE6ADC"/>
    <w:rsid w:val="00C05BFE"/>
    <w:rsid w:val="00C23CD4"/>
    <w:rsid w:val="00C45261"/>
    <w:rsid w:val="00C61C0C"/>
    <w:rsid w:val="00C71248"/>
    <w:rsid w:val="00C80531"/>
    <w:rsid w:val="00C941CB"/>
    <w:rsid w:val="00CC2357"/>
    <w:rsid w:val="00CF071A"/>
    <w:rsid w:val="00D058B8"/>
    <w:rsid w:val="00D56C11"/>
    <w:rsid w:val="00D834A0"/>
    <w:rsid w:val="00D8429A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B32A6"/>
  <w15:chartTrackingRefBased/>
  <w15:docId w15:val="{6380CD4A-D1B3-435B-9FBD-9D617EDE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2C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2C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2C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2C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2C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2CC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2CC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B922CC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B922CC"/>
    <w:rPr>
      <w:rFonts w:ascii="Arial" w:hAnsi="Arial"/>
      <w:b/>
      <w:i/>
      <w:sz w:val="18"/>
      <w:lang w:val="bg-BG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B922C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22C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22C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22CC"/>
    <w:pPr>
      <w:spacing w:after="120"/>
    </w:pPr>
  </w:style>
  <w:style w:type="paragraph" w:customStyle="1" w:styleId="PageHeading">
    <w:name w:val="PageHeading"/>
    <w:basedOn w:val="Normal"/>
    <w:rsid w:val="00B922C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22CC"/>
    <w:rPr>
      <w:b/>
    </w:rPr>
  </w:style>
  <w:style w:type="character" w:customStyle="1" w:styleId="NormalBoldChar">
    <w:name w:val="NormalBold Char"/>
    <w:basedOn w:val="DefaultParagraphFont"/>
    <w:link w:val="NormalBold"/>
    <w:rsid w:val="00B922CC"/>
    <w:rPr>
      <w:b/>
      <w:sz w:val="24"/>
      <w:lang w:val="bg-BG"/>
    </w:rPr>
  </w:style>
  <w:style w:type="paragraph" w:customStyle="1" w:styleId="NormalBold12a">
    <w:name w:val="NormalBold12a"/>
    <w:basedOn w:val="Normal"/>
    <w:rsid w:val="00B922CC"/>
    <w:pPr>
      <w:spacing w:after="240"/>
    </w:pPr>
    <w:rPr>
      <w:b/>
    </w:rPr>
  </w:style>
  <w:style w:type="paragraph" w:customStyle="1" w:styleId="AmJustText">
    <w:name w:val="AmJustText"/>
    <w:basedOn w:val="Normal"/>
    <w:rsid w:val="00B922C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22C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22CC"/>
    <w:pPr>
      <w:spacing w:after="480"/>
      <w:ind w:left="1417"/>
    </w:pPr>
  </w:style>
  <w:style w:type="paragraph" w:customStyle="1" w:styleId="CoverNormal">
    <w:name w:val="CoverNormal"/>
    <w:basedOn w:val="Normal"/>
    <w:rsid w:val="00B922CC"/>
    <w:pPr>
      <w:ind w:left="1418"/>
    </w:pPr>
  </w:style>
  <w:style w:type="paragraph" w:customStyle="1" w:styleId="AmCrossRef">
    <w:name w:val="AmCrossRef"/>
    <w:basedOn w:val="Normal"/>
    <w:rsid w:val="00B922C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22C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22C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22C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22C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22C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22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2CC"/>
    <w:rPr>
      <w:sz w:val="24"/>
      <w:lang w:val="bg-BG"/>
    </w:rPr>
  </w:style>
  <w:style w:type="paragraph" w:customStyle="1" w:styleId="AmOrLang">
    <w:name w:val="AmOrLang"/>
    <w:basedOn w:val="Normal"/>
    <w:rsid w:val="00B922C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22C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922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22CC"/>
    <w:pPr>
      <w:spacing w:before="240"/>
    </w:pPr>
    <w:rPr>
      <w:b/>
    </w:rPr>
  </w:style>
  <w:style w:type="paragraph" w:customStyle="1" w:styleId="EPBody">
    <w:name w:val="EPBody"/>
    <w:basedOn w:val="Normal"/>
    <w:rsid w:val="00B922C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22C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22CC"/>
    <w:pPr>
      <w:spacing w:before="480" w:after="240"/>
    </w:pPr>
  </w:style>
  <w:style w:type="paragraph" w:customStyle="1" w:styleId="Lgendesigne">
    <w:name w:val="Légende signe"/>
    <w:basedOn w:val="Normal"/>
    <w:rsid w:val="00B922C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22C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22CC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B922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922CC"/>
    <w:rPr>
      <w:rFonts w:ascii="Segoe UI" w:hAnsi="Segoe UI" w:cs="Segoe UI"/>
      <w:sz w:val="18"/>
      <w:szCs w:val="18"/>
      <w:lang w:val="bg-BG"/>
    </w:rPr>
  </w:style>
  <w:style w:type="paragraph" w:customStyle="1" w:styleId="msonormal0">
    <w:name w:val="msonormal"/>
    <w:basedOn w:val="Normal"/>
    <w:rsid w:val="00B922C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B922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2CC"/>
    <w:rPr>
      <w:sz w:val="24"/>
      <w:lang w:val="bg-BG"/>
    </w:rPr>
  </w:style>
  <w:style w:type="paragraph" w:customStyle="1" w:styleId="CoverBold">
    <w:name w:val="CoverBold"/>
    <w:basedOn w:val="Normal"/>
    <w:rsid w:val="00B922CC"/>
    <w:pPr>
      <w:ind w:left="1417"/>
    </w:pPr>
    <w:rPr>
      <w:b/>
    </w:rPr>
  </w:style>
  <w:style w:type="paragraph" w:customStyle="1" w:styleId="Normal2">
    <w:name w:val="Normal2"/>
    <w:basedOn w:val="Normal"/>
    <w:qFormat/>
    <w:rsid w:val="00B922CC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B922CC"/>
    <w:rPr>
      <w:i/>
    </w:rPr>
  </w:style>
  <w:style w:type="paragraph" w:customStyle="1" w:styleId="NormalBoldItalic6a">
    <w:name w:val="NormalBoldItalic6a"/>
    <w:basedOn w:val="Normal6a"/>
    <w:qFormat/>
    <w:rsid w:val="00B922CC"/>
    <w:rPr>
      <w:b/>
      <w:i/>
    </w:rPr>
  </w:style>
  <w:style w:type="paragraph" w:customStyle="1" w:styleId="NormalBoldItalicCenter6a">
    <w:name w:val="NormalBoldItalicCenter6a"/>
    <w:basedOn w:val="Normal6a"/>
    <w:qFormat/>
    <w:rsid w:val="00B922CC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B922CC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bg-BG"/>
    </w:rPr>
  </w:style>
  <w:style w:type="paragraph" w:customStyle="1" w:styleId="EPFooterLandscape">
    <w:name w:val="EPFooterLandscape"/>
    <w:qFormat/>
    <w:rsid w:val="00B922CC"/>
    <w:pPr>
      <w:tabs>
        <w:tab w:val="center" w:pos="6804"/>
        <w:tab w:val="right" w:pos="15026"/>
      </w:tabs>
    </w:pPr>
    <w:rPr>
      <w:sz w:val="22"/>
      <w:lang w:val="bg-BG"/>
    </w:rPr>
  </w:style>
  <w:style w:type="character" w:customStyle="1" w:styleId="NormalBI">
    <w:name w:val="NormalBI"/>
    <w:basedOn w:val="DefaultParagraphFont"/>
    <w:uiPriority w:val="1"/>
    <w:qFormat/>
    <w:rsid w:val="00B922CC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B922CC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B922CC"/>
    <w:rPr>
      <w:b/>
      <w:bCs w:val="0"/>
    </w:rPr>
  </w:style>
  <w:style w:type="character" w:customStyle="1" w:styleId="Italic">
    <w:name w:val="Italic"/>
    <w:uiPriority w:val="1"/>
    <w:qFormat/>
    <w:rsid w:val="00B922CC"/>
    <w:rPr>
      <w:i/>
      <w:iCs w:val="0"/>
    </w:rPr>
  </w:style>
  <w:style w:type="character" w:customStyle="1" w:styleId="BoldItalic">
    <w:name w:val="BoldItalic"/>
    <w:uiPriority w:val="1"/>
    <w:qFormat/>
    <w:rsid w:val="00B922CC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B922CC"/>
    <w:rPr>
      <w:u w:val="single"/>
    </w:rPr>
  </w:style>
  <w:style w:type="character" w:customStyle="1" w:styleId="Sub">
    <w:name w:val="Sub"/>
    <w:uiPriority w:val="1"/>
    <w:qFormat/>
    <w:rsid w:val="00B922CC"/>
    <w:rPr>
      <w:vertAlign w:val="subscript"/>
    </w:rPr>
  </w:style>
  <w:style w:type="character" w:customStyle="1" w:styleId="Sup">
    <w:name w:val="Sup"/>
    <w:uiPriority w:val="1"/>
    <w:qFormat/>
    <w:rsid w:val="00B922CC"/>
    <w:rPr>
      <w:vertAlign w:val="superscript"/>
    </w:rPr>
  </w:style>
  <w:style w:type="character" w:customStyle="1" w:styleId="SupBoldItalic">
    <w:name w:val="SupBoldItalic"/>
    <w:uiPriority w:val="1"/>
    <w:qFormat/>
    <w:rsid w:val="00B922CC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B922CC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B922CC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B922C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bg-BG" w:eastAsia="en-US"/>
    </w:rPr>
  </w:style>
  <w:style w:type="character" w:customStyle="1" w:styleId="doceo-font-family-base">
    <w:name w:val="doceo-font-family-base"/>
    <w:basedOn w:val="DefaultParagraphFont"/>
    <w:rsid w:val="00B922CC"/>
  </w:style>
  <w:style w:type="character" w:styleId="CommentReference">
    <w:name w:val="annotation reference"/>
    <w:basedOn w:val="DefaultParagraphFont"/>
    <w:rsid w:val="00B92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22C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22C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92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922CC"/>
    <w:rPr>
      <w:b/>
      <w:bCs/>
      <w:lang w:val="bg-BG"/>
    </w:rPr>
  </w:style>
  <w:style w:type="paragraph" w:customStyle="1" w:styleId="Titreobjet">
    <w:name w:val="Titre objet"/>
    <w:basedOn w:val="Normal"/>
    <w:rsid w:val="00B922CC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B922CC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922CC"/>
    <w:rPr>
      <w:sz w:val="24"/>
      <w:lang w:val="bg-BG"/>
    </w:rPr>
  </w:style>
  <w:style w:type="paragraph" w:customStyle="1" w:styleId="ColumnHeading">
    <w:name w:val="ColumnHeading"/>
    <w:basedOn w:val="Normal"/>
    <w:rsid w:val="00B922CC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B922CC"/>
    <w:pPr>
      <w:spacing w:after="240"/>
    </w:pPr>
  </w:style>
  <w:style w:type="paragraph" w:customStyle="1" w:styleId="PageHeadingNotTOC">
    <w:name w:val="PageHeadingNotTOC"/>
    <w:basedOn w:val="Normal"/>
    <w:rsid w:val="00B922C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922C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B922CC"/>
    <w:rPr>
      <w:noProof/>
      <w:sz w:val="24"/>
    </w:rPr>
  </w:style>
  <w:style w:type="paragraph" w:customStyle="1" w:styleId="Normal12">
    <w:name w:val="Normal12"/>
    <w:basedOn w:val="Normal"/>
    <w:link w:val="Normal12Char"/>
    <w:rsid w:val="00B922C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922C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922C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922C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922C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922CC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B922CC"/>
    <w:rPr>
      <w:i/>
    </w:rPr>
  </w:style>
  <w:style w:type="paragraph" w:customStyle="1" w:styleId="JustificationTitle">
    <w:name w:val="JustificationTitle"/>
    <w:basedOn w:val="Normal"/>
    <w:next w:val="Normal12"/>
    <w:rsid w:val="00B922C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922CC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B922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922CC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B922C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922CC"/>
    <w:rPr>
      <w:sz w:val="24"/>
      <w:lang w:val="bg-BG"/>
    </w:rPr>
  </w:style>
  <w:style w:type="character" w:customStyle="1" w:styleId="Footer2Middle">
    <w:name w:val="Footer2Middle"/>
    <w:rsid w:val="00B922C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922CC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B922CC"/>
    <w:rPr>
      <w:sz w:val="24"/>
      <w:szCs w:val="24"/>
      <w:lang w:val="bg-BG"/>
    </w:rPr>
  </w:style>
  <w:style w:type="character" w:styleId="Hyperlink">
    <w:name w:val="Hyperlink"/>
    <w:basedOn w:val="DefaultParagraphFont"/>
    <w:uiPriority w:val="99"/>
    <w:rsid w:val="00B922CC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B922C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922C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922C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922CC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B922CC"/>
    <w:rPr>
      <w:sz w:val="24"/>
    </w:rPr>
  </w:style>
  <w:style w:type="character" w:styleId="Emphasis">
    <w:name w:val="Emphasis"/>
    <w:basedOn w:val="DefaultParagraphFont"/>
    <w:uiPriority w:val="20"/>
    <w:qFormat/>
    <w:rsid w:val="00B922CC"/>
    <w:rPr>
      <w:i/>
      <w:iCs/>
    </w:rPr>
  </w:style>
  <w:style w:type="paragraph" w:customStyle="1" w:styleId="AmDocTypeTab">
    <w:name w:val="AmDocTypeTab"/>
    <w:basedOn w:val="Normal"/>
    <w:rsid w:val="00367D9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67D99"/>
    <w:pPr>
      <w:spacing w:after="240"/>
      <w:jc w:val="center"/>
    </w:pPr>
  </w:style>
  <w:style w:type="paragraph" w:customStyle="1" w:styleId="AmDateTab">
    <w:name w:val="AmDateTab"/>
    <w:basedOn w:val="Normal"/>
    <w:rsid w:val="00367D9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67D99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67D9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67D99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367D99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367D9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67D9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67D99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367D9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67D9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67D99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67D99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367D99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367D99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367D99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367D99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367D99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367D99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367D99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367D99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367D99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367D9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367D99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367D99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67D9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67D99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67D99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367D99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367D99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367D99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367D99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367D99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367D99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367D9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367D9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367D9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367D9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367D9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367D9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367D9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367D9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367D9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367D9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367D9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367D9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367D99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367D99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367D99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367D99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367D99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367D99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367D99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367D99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367D99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367D99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67D99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67D99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67D99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67D99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67D99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67D99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67D99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67D99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67D99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367D9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67D9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67D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67D99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67D99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67D99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67D99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367D99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67D99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67D99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67D99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67D99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67D99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67D99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67D99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67D99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367D99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367D99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367D99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367D99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367D99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367D99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367D99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367D99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367D99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67D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67D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67D99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67D99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67D9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67D9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367D99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67D9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67D99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67D9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67D99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367D99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67D9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67D9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67D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67D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67D9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367D99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367D99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367D99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367D99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367D9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367D99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67D99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367D99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67D99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67D99"/>
    <w:pPr>
      <w:spacing w:before="240"/>
    </w:pPr>
  </w:style>
  <w:style w:type="paragraph" w:customStyle="1" w:styleId="Accordtitre">
    <w:name w:val="Accord titre"/>
    <w:basedOn w:val="Normal"/>
    <w:rsid w:val="00367D9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367D9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367D9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67D99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67D9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67D99"/>
    <w:pPr>
      <w:spacing w:after="240"/>
    </w:pPr>
  </w:style>
  <w:style w:type="paragraph" w:customStyle="1" w:styleId="Annexetitre">
    <w:name w:val="Annexe titre"/>
    <w:basedOn w:val="Normal"/>
    <w:next w:val="Normal"/>
    <w:rsid w:val="00367D9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67D99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67D99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67D99"/>
    <w:rPr>
      <w:rFonts w:eastAsiaTheme="minorHAns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367D9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67D9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67D9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67D9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67D9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67D99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67D9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67D99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67D99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67D99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67D99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67D99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67D99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67D99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67D99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67D99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67D99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67D99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67D99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67D99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67D99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67D99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67D99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67D99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67D99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67D9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67D9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367D99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367D9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67D99"/>
    <w:pPr>
      <w:pBdr>
        <w:top w:val="none" w:sz="0" w:space="0" w:color="auto"/>
        <w:left w:val="single" w:sz="4" w:space="20" w:color="auto"/>
      </w:pBdr>
    </w:pPr>
  </w:style>
  <w:style w:type="paragraph" w:customStyle="1" w:styleId="oj-normal">
    <w:name w:val="oj-normal"/>
    <w:basedOn w:val="Normal"/>
    <w:rsid w:val="00367D9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67D99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7D99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B2507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2507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2507B"/>
    <w:pPr>
      <w:jc w:val="center"/>
    </w:pPr>
  </w:style>
  <w:style w:type="paragraph" w:customStyle="1" w:styleId="LineSingle">
    <w:name w:val="LineSingle"/>
    <w:basedOn w:val="Normal"/>
    <w:next w:val="Normal"/>
    <w:rsid w:val="00B2507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2507B"/>
    <w:pPr>
      <w:spacing w:before="240" w:after="240"/>
    </w:pPr>
  </w:style>
  <w:style w:type="paragraph" w:customStyle="1" w:styleId="CM1">
    <w:name w:val="CM1"/>
    <w:basedOn w:val="Default"/>
    <w:next w:val="Default"/>
    <w:uiPriority w:val="99"/>
    <w:rsid w:val="00B2507B"/>
    <w:rPr>
      <w:rFonts w:ascii="EUAlbertina" w:eastAsia="Times New Roman" w:hAnsi="EUAlbertina" w:cs="Times New Roman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B2507B"/>
    <w:rPr>
      <w:rFonts w:ascii="EUAlbertina" w:eastAsia="Times New Roman" w:hAnsi="EUAlbertina" w:cs="Times New Roman"/>
      <w:color w:val="auto"/>
      <w:lang w:eastAsia="en-GB"/>
    </w:rPr>
  </w:style>
  <w:style w:type="paragraph" w:styleId="ListParagraph">
    <w:name w:val="List Paragraph"/>
    <w:basedOn w:val="Normal"/>
    <w:uiPriority w:val="34"/>
    <w:qFormat/>
    <w:rsid w:val="00B25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EEAEA-D2AE-42C6-A901-DFD8FD2A2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2025-01-20T11:16:00Z</dcterms:created>
  <dcterms:modified xsi:type="dcterms:W3CDTF">2025-01-20T11:16:00Z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