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52F8" w14:paraId="020F3A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4D85DB" w14:textId="77777777" w:rsidR="00751A4A" w:rsidRPr="006052F8" w:rsidRDefault="00405140" w:rsidP="0010095E">
            <w:pPr>
              <w:pStyle w:val="EPName"/>
            </w:pPr>
            <w:r w:rsidRPr="006052F8">
              <w:t>Evropský parlament</w:t>
            </w:r>
          </w:p>
          <w:p w14:paraId="1614C301" w14:textId="77777777" w:rsidR="00751A4A" w:rsidRPr="006052F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52F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589C9CB" w14:textId="77777777" w:rsidR="00751A4A" w:rsidRPr="006052F8" w:rsidRDefault="00187494" w:rsidP="0010095E">
            <w:pPr>
              <w:pStyle w:val="EPLogo"/>
            </w:pPr>
            <w:r w:rsidRPr="006052F8">
              <w:rPr>
                <w:noProof/>
                <w:lang w:val="en-GB"/>
              </w:rPr>
              <w:drawing>
                <wp:inline distT="0" distB="0" distL="0" distR="0" wp14:anchorId="6B06D362" wp14:editId="7FE838F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391A76" w14:textId="77777777" w:rsidR="00D058B8" w:rsidRPr="006052F8" w:rsidRDefault="00D058B8" w:rsidP="004C5D52">
      <w:pPr>
        <w:pStyle w:val="LineTop"/>
      </w:pPr>
    </w:p>
    <w:p w14:paraId="32B8E97A" w14:textId="77777777" w:rsidR="00680577" w:rsidRPr="006052F8" w:rsidRDefault="00405140" w:rsidP="00680577">
      <w:pPr>
        <w:pStyle w:val="EPBodyTA1"/>
      </w:pPr>
      <w:r w:rsidRPr="006052F8">
        <w:t>PŘIJATÉ TEXTY</w:t>
      </w:r>
    </w:p>
    <w:p w14:paraId="7AE1B82C" w14:textId="77777777" w:rsidR="00D058B8" w:rsidRPr="006052F8" w:rsidRDefault="00D058B8" w:rsidP="00D058B8">
      <w:pPr>
        <w:pStyle w:val="LineBottom"/>
      </w:pPr>
    </w:p>
    <w:p w14:paraId="40635B6F" w14:textId="7B37703E" w:rsidR="00405140" w:rsidRPr="006052F8" w:rsidRDefault="00405140" w:rsidP="00405140">
      <w:pPr>
        <w:pStyle w:val="ATHeading1"/>
      </w:pPr>
      <w:bookmarkStart w:id="0" w:name="TANumber"/>
      <w:r w:rsidRPr="006052F8">
        <w:t>P9_TA(2024)0</w:t>
      </w:r>
      <w:r w:rsidR="00DD2B4F" w:rsidRPr="006052F8">
        <w:t>188</w:t>
      </w:r>
      <w:bookmarkEnd w:id="0"/>
    </w:p>
    <w:p w14:paraId="3EB77715" w14:textId="77777777" w:rsidR="00405140" w:rsidRPr="006052F8" w:rsidRDefault="00405140" w:rsidP="00405140">
      <w:pPr>
        <w:pStyle w:val="ATHeading2"/>
      </w:pPr>
      <w:bookmarkStart w:id="1" w:name="title"/>
      <w:r w:rsidRPr="006052F8">
        <w:t>Nové nařízení o stavebních výrobcích</w:t>
      </w:r>
      <w:bookmarkEnd w:id="1"/>
    </w:p>
    <w:p w14:paraId="1F603E97" w14:textId="77777777" w:rsidR="00405140" w:rsidRPr="006052F8" w:rsidRDefault="00405140" w:rsidP="00405140">
      <w:pPr>
        <w:rPr>
          <w:i/>
          <w:vanish/>
        </w:rPr>
      </w:pPr>
      <w:r w:rsidRPr="006052F8">
        <w:rPr>
          <w:i/>
        </w:rPr>
        <w:fldChar w:fldCharType="begin"/>
      </w:r>
      <w:r w:rsidRPr="006052F8">
        <w:rPr>
          <w:i/>
        </w:rPr>
        <w:instrText xml:space="preserve"> TC"(</w:instrText>
      </w:r>
      <w:bookmarkStart w:id="2" w:name="DocNumber"/>
      <w:r w:rsidRPr="006052F8">
        <w:rPr>
          <w:i/>
        </w:rPr>
        <w:instrText>A9-0207/2023</w:instrText>
      </w:r>
      <w:bookmarkEnd w:id="2"/>
      <w:r w:rsidRPr="006052F8">
        <w:rPr>
          <w:i/>
        </w:rPr>
        <w:instrText xml:space="preserve"> - Zpravodaj: Christian </w:instrText>
      </w:r>
      <w:proofErr w:type="spellStart"/>
      <w:r w:rsidRPr="006052F8">
        <w:rPr>
          <w:i/>
        </w:rPr>
        <w:instrText>Doleschal</w:instrText>
      </w:r>
      <w:proofErr w:type="spellEnd"/>
      <w:r w:rsidRPr="006052F8">
        <w:rPr>
          <w:i/>
        </w:rPr>
        <w:instrText xml:space="preserve">)"\l3 \n&gt; \* MERGEFORMAT </w:instrText>
      </w:r>
      <w:r w:rsidRPr="006052F8">
        <w:rPr>
          <w:i/>
        </w:rPr>
        <w:fldChar w:fldCharType="end"/>
      </w:r>
    </w:p>
    <w:p w14:paraId="4A4DF827" w14:textId="77777777" w:rsidR="00405140" w:rsidRPr="006052F8" w:rsidRDefault="00405140" w:rsidP="00405140">
      <w:pPr>
        <w:rPr>
          <w:vanish/>
        </w:rPr>
      </w:pPr>
      <w:bookmarkStart w:id="3" w:name="Commission"/>
      <w:r w:rsidRPr="006052F8">
        <w:rPr>
          <w:vanish/>
        </w:rPr>
        <w:t>Výbor pro vnitřní trh a ochranu spotřebitelů</w:t>
      </w:r>
      <w:bookmarkEnd w:id="3"/>
    </w:p>
    <w:p w14:paraId="2C35CD15" w14:textId="77777777" w:rsidR="00405140" w:rsidRPr="006052F8" w:rsidRDefault="00405140" w:rsidP="00405140">
      <w:pPr>
        <w:rPr>
          <w:vanish/>
        </w:rPr>
      </w:pPr>
      <w:bookmarkStart w:id="4" w:name="PE"/>
      <w:r w:rsidRPr="006052F8">
        <w:rPr>
          <w:vanish/>
        </w:rPr>
        <w:t>PE738.491</w:t>
      </w:r>
      <w:bookmarkEnd w:id="4"/>
    </w:p>
    <w:p w14:paraId="27095B19" w14:textId="61FA120E" w:rsidR="00405140" w:rsidRPr="006052F8" w:rsidRDefault="00405140" w:rsidP="00405140">
      <w:pPr>
        <w:pStyle w:val="ATHeading3"/>
      </w:pPr>
      <w:bookmarkStart w:id="5" w:name="Sujet"/>
      <w:r w:rsidRPr="006052F8">
        <w:t>Legislativní usnesení Evropského parlamentu ze dne 10. dubna 2024 k návrhu nařízení Evropského parlamentu a Rady, kterým se stanoví harmonizované podmínky pro uvádění stavebních výrobků na trh, mění nařízení (EU) 2019/1020 a zrušuje nařízení (EU) 305/2011</w:t>
      </w:r>
      <w:bookmarkEnd w:id="5"/>
      <w:r w:rsidRPr="006052F8">
        <w:t xml:space="preserve"> </w:t>
      </w:r>
      <w:bookmarkStart w:id="6" w:name="References"/>
      <w:r w:rsidRPr="006052F8">
        <w:t>(</w:t>
      </w:r>
      <w:proofErr w:type="gramStart"/>
      <w:r w:rsidRPr="006052F8">
        <w:t>COM(2022</w:t>
      </w:r>
      <w:proofErr w:type="gramEnd"/>
      <w:r w:rsidRPr="006052F8">
        <w:t>)0144 – C9-0129/2022 – 2022/0094(COD))</w:t>
      </w:r>
      <w:bookmarkEnd w:id="6"/>
    </w:p>
    <w:p w14:paraId="57EA95F4" w14:textId="77777777" w:rsidR="00815E84" w:rsidRPr="006052F8" w:rsidRDefault="00815E84" w:rsidP="001C6BBD">
      <w:pPr>
        <w:pStyle w:val="NormalBold"/>
        <w:spacing w:before="240"/>
      </w:pPr>
      <w:bookmarkStart w:id="7" w:name="TextBodyBegin"/>
      <w:bookmarkEnd w:id="7"/>
      <w:r w:rsidRPr="006052F8">
        <w:t>(Řádný legislativní postup: první čtení)</w:t>
      </w:r>
    </w:p>
    <w:p w14:paraId="5D878675" w14:textId="77777777" w:rsidR="00815E84" w:rsidRPr="006052F8" w:rsidRDefault="00815E84" w:rsidP="00815E84">
      <w:pPr>
        <w:pStyle w:val="EPComma"/>
      </w:pPr>
      <w:r w:rsidRPr="006052F8">
        <w:rPr>
          <w:i/>
          <w:iCs/>
        </w:rPr>
        <w:t>Evropský parlament</w:t>
      </w:r>
      <w:r w:rsidRPr="006052F8">
        <w:t>,</w:t>
      </w:r>
    </w:p>
    <w:p w14:paraId="333E2805" w14:textId="77777777" w:rsidR="00815E84" w:rsidRPr="006052F8" w:rsidRDefault="00815E84" w:rsidP="00815E84">
      <w:pPr>
        <w:pStyle w:val="NormalHanging12a"/>
      </w:pPr>
      <w:r w:rsidRPr="006052F8">
        <w:t>–</w:t>
      </w:r>
      <w:r w:rsidRPr="006052F8">
        <w:tab/>
        <w:t>s ohledem na návrh Komise předložený Evropskému parlamentu a Radě (</w:t>
      </w:r>
      <w:proofErr w:type="gramStart"/>
      <w:r w:rsidRPr="006052F8">
        <w:t>COM(2022</w:t>
      </w:r>
      <w:proofErr w:type="gramEnd"/>
      <w:r w:rsidRPr="006052F8">
        <w:t>)0144),</w:t>
      </w:r>
    </w:p>
    <w:p w14:paraId="729228C5" w14:textId="45070C62" w:rsidR="00815E84" w:rsidRPr="006052F8" w:rsidRDefault="00815E84" w:rsidP="00815E84">
      <w:pPr>
        <w:pStyle w:val="NormalHanging12a"/>
      </w:pPr>
      <w:r w:rsidRPr="006052F8">
        <w:t>–</w:t>
      </w:r>
      <w:r w:rsidRPr="006052F8">
        <w:tab/>
        <w:t>s ohledem na čl. 294 odst. 2 a článek 114 Smlouvy o fungování Evropské unie, v souladu s</w:t>
      </w:r>
      <w:r w:rsidR="00F609A2" w:rsidRPr="006052F8">
        <w:t>e kterými</w:t>
      </w:r>
      <w:r w:rsidRPr="006052F8">
        <w:t xml:space="preserve"> Komise předložila svůj návrh Parlamentu (C9</w:t>
      </w:r>
      <w:r w:rsidRPr="006052F8">
        <w:noBreakHyphen/>
        <w:t>0129/2022),</w:t>
      </w:r>
    </w:p>
    <w:p w14:paraId="6C330F6A" w14:textId="77777777" w:rsidR="00815E84" w:rsidRPr="006052F8" w:rsidRDefault="00815E84" w:rsidP="00815E84">
      <w:pPr>
        <w:pStyle w:val="NormalHanging12a"/>
      </w:pPr>
      <w:r w:rsidRPr="006052F8">
        <w:t>–</w:t>
      </w:r>
      <w:r w:rsidRPr="006052F8">
        <w:tab/>
        <w:t>s ohledem na čl. 294 odst. 3 Smlouvy o fungování Evropské unie,</w:t>
      </w:r>
    </w:p>
    <w:p w14:paraId="7DE34D77" w14:textId="073E3B40" w:rsidR="00815E84" w:rsidRPr="006052F8" w:rsidRDefault="00815E84" w:rsidP="00815E84">
      <w:pPr>
        <w:pStyle w:val="NormalHanging12a"/>
      </w:pPr>
      <w:r w:rsidRPr="006052F8">
        <w:t>–</w:t>
      </w:r>
      <w:r w:rsidRPr="006052F8">
        <w:tab/>
        <w:t>s ohledem na stanovisko Evropského hospodářského a sociálního výboru ze dne 26.</w:t>
      </w:r>
      <w:r w:rsidR="006052F8" w:rsidRPr="006052F8">
        <w:t> </w:t>
      </w:r>
      <w:r w:rsidRPr="006052F8">
        <w:t>října 2022</w:t>
      </w:r>
      <w:r w:rsidRPr="006052F8">
        <w:rPr>
          <w:rStyle w:val="FootnoteReference"/>
        </w:rPr>
        <w:footnoteReference w:id="1"/>
      </w:r>
      <w:r w:rsidRPr="006052F8">
        <w:t>,</w:t>
      </w:r>
    </w:p>
    <w:p w14:paraId="016F010C" w14:textId="780E2C70" w:rsidR="00B03F68" w:rsidRPr="006052F8" w:rsidRDefault="00B03F68" w:rsidP="00815E84">
      <w:pPr>
        <w:pStyle w:val="NormalHanging12a"/>
      </w:pPr>
      <w:r w:rsidRPr="006052F8">
        <w:t>–</w:t>
      </w:r>
      <w:r w:rsidRPr="006052F8">
        <w:tab/>
        <w:t>s ohledem na předběžnou dohodu přijatou příslušným výborem podle čl. 74 odst. 4 jednacího řádu a s ohledem na to, že se zástupce Rady dopisem ze dne 2. února 2024 zavázal schválit postoj Parlamentu v souladu s čl. 294 odst. 4 Smlouvy o fungování Evropské unie,</w:t>
      </w:r>
    </w:p>
    <w:p w14:paraId="141FC718" w14:textId="77777777" w:rsidR="00815E84" w:rsidRPr="006052F8" w:rsidRDefault="00815E84" w:rsidP="00815E84">
      <w:pPr>
        <w:pStyle w:val="NormalHanging12a"/>
      </w:pPr>
      <w:r w:rsidRPr="006052F8">
        <w:t>–</w:t>
      </w:r>
      <w:r w:rsidRPr="006052F8">
        <w:tab/>
        <w:t>s ohledem na článek 59 jednacího řádu,</w:t>
      </w:r>
    </w:p>
    <w:p w14:paraId="222596BF" w14:textId="77777777" w:rsidR="00815E84" w:rsidRPr="006052F8" w:rsidRDefault="00815E84" w:rsidP="00815E84">
      <w:pPr>
        <w:pStyle w:val="NormalHanging12a"/>
      </w:pPr>
      <w:r w:rsidRPr="006052F8">
        <w:t>–</w:t>
      </w:r>
      <w:r w:rsidRPr="006052F8">
        <w:tab/>
        <w:t>s ohledem na stanovisko Výboru pro životní prostředí, veřejné zdraví a bezpečnost potravin,</w:t>
      </w:r>
    </w:p>
    <w:p w14:paraId="1714EB9D" w14:textId="77777777" w:rsidR="00815E84" w:rsidRPr="006052F8" w:rsidRDefault="00815E84" w:rsidP="00815E84">
      <w:pPr>
        <w:pStyle w:val="NormalHanging12a"/>
      </w:pPr>
      <w:r w:rsidRPr="006052F8">
        <w:t>–</w:t>
      </w:r>
      <w:r w:rsidRPr="006052F8">
        <w:tab/>
        <w:t>s ohledem na stanovisko Výboru pro průmysl, výzkum a energetiku,</w:t>
      </w:r>
    </w:p>
    <w:p w14:paraId="189FB1CA" w14:textId="77777777" w:rsidR="00815E84" w:rsidRPr="006052F8" w:rsidRDefault="00815E84" w:rsidP="00815E84">
      <w:pPr>
        <w:pStyle w:val="NormalHanging12a"/>
      </w:pPr>
      <w:r w:rsidRPr="006052F8">
        <w:t>–</w:t>
      </w:r>
      <w:r w:rsidRPr="006052F8">
        <w:tab/>
        <w:t>s ohledem na zprávu Výboru pro vnitřní trh a ochranu spotřebitelů (A9-0207/2023),</w:t>
      </w:r>
    </w:p>
    <w:p w14:paraId="41745E5C" w14:textId="15E0700A" w:rsidR="00815E84" w:rsidRPr="006052F8" w:rsidRDefault="00815E84" w:rsidP="00815E84">
      <w:pPr>
        <w:pStyle w:val="NormalHanging12a"/>
      </w:pPr>
      <w:r w:rsidRPr="006052F8">
        <w:lastRenderedPageBreak/>
        <w:t>1.</w:t>
      </w:r>
      <w:r w:rsidRPr="006052F8">
        <w:tab/>
        <w:t>přijímá níže uvedený postoj v prvním čtení</w:t>
      </w:r>
      <w:r w:rsidR="00B03F68" w:rsidRPr="006052F8">
        <w:rPr>
          <w:rStyle w:val="FootnoteReference"/>
        </w:rPr>
        <w:footnoteReference w:id="2"/>
      </w:r>
      <w:r w:rsidRPr="006052F8">
        <w:t>;</w:t>
      </w:r>
    </w:p>
    <w:p w14:paraId="2854D04E" w14:textId="77777777" w:rsidR="00815E84" w:rsidRPr="006052F8" w:rsidRDefault="00815E84" w:rsidP="00815E84">
      <w:pPr>
        <w:pStyle w:val="NormalHanging12a"/>
      </w:pPr>
      <w:r w:rsidRPr="006052F8">
        <w:t>2.</w:t>
      </w:r>
      <w:r w:rsidRPr="006052F8">
        <w:tab/>
        <w:t>vyzývá Komisi, aby věc znovu postoupila Parlamentu, jestliže svůj návrh nahradí jiným textem, podstatně jej změní nebo má v úmyslu jej podstatně změnit;</w:t>
      </w:r>
    </w:p>
    <w:p w14:paraId="78049E04" w14:textId="5EE89503" w:rsidR="0004081B" w:rsidRPr="006052F8" w:rsidRDefault="00815E84" w:rsidP="00815E84">
      <w:pPr>
        <w:pStyle w:val="NormalHanging12a"/>
      </w:pPr>
      <w:r w:rsidRPr="006052F8">
        <w:t>3.</w:t>
      </w:r>
      <w:r w:rsidRPr="006052F8">
        <w:tab/>
        <w:t>pověřuje svou předsedkyni, aby předala postoj Parlamentu Radě</w:t>
      </w:r>
      <w:r w:rsidR="00D526B1" w:rsidRPr="006052F8">
        <w:t xml:space="preserve"> a</w:t>
      </w:r>
      <w:r w:rsidRPr="006052F8">
        <w:t xml:space="preserve"> Komisi, jakož i vnitrostátním parlamentům.</w:t>
      </w:r>
    </w:p>
    <w:p w14:paraId="1BA96DA2" w14:textId="77777777" w:rsidR="00926A12" w:rsidRPr="006052F8" w:rsidRDefault="00926A12" w:rsidP="00815E84">
      <w:pPr>
        <w:pStyle w:val="NormalHanging12a"/>
        <w:sectPr w:rsidR="00926A12" w:rsidRPr="006052F8" w:rsidSect="007B744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2EFFAD3" w14:textId="77777777" w:rsidR="0004081B" w:rsidRPr="006052F8" w:rsidRDefault="0004081B" w:rsidP="0004081B">
      <w:pPr>
        <w:autoSpaceDE w:val="0"/>
        <w:autoSpaceDN w:val="0"/>
        <w:adjustRightInd w:val="0"/>
        <w:spacing w:after="240"/>
        <w:rPr>
          <w:b/>
          <w:bCs/>
        </w:rPr>
      </w:pPr>
      <w:bookmarkStart w:id="8" w:name="TextBodyEnd"/>
      <w:bookmarkEnd w:id="8"/>
      <w:r w:rsidRPr="006052F8">
        <w:rPr>
          <w:b/>
          <w:bCs/>
        </w:rPr>
        <w:lastRenderedPageBreak/>
        <w:t>P9_TC1-COD(2022)0094</w:t>
      </w:r>
    </w:p>
    <w:p w14:paraId="4A981AF8" w14:textId="2F89776F" w:rsidR="001C6BBD" w:rsidRDefault="0004081B" w:rsidP="001C6BBD">
      <w:pPr>
        <w:pStyle w:val="NormalHanging12a"/>
        <w:ind w:left="0" w:firstLine="0"/>
        <w:rPr>
          <w:rFonts w:eastAsiaTheme="minorHAnsi"/>
          <w:b/>
          <w:szCs w:val="22"/>
          <w:lang w:eastAsia="en-US"/>
        </w:rPr>
      </w:pPr>
      <w:r w:rsidRPr="00311164">
        <w:rPr>
          <w:b/>
          <w:bCs/>
        </w:rPr>
        <w:t xml:space="preserve">Postoj Evropského parlamentu přijatý v prvním čtení dne 10. dubna 2024 k přijetí </w:t>
      </w:r>
      <w:r w:rsidR="001C6BBD" w:rsidRPr="00311164">
        <w:rPr>
          <w:rFonts w:eastAsiaTheme="minorHAnsi"/>
          <w:b/>
          <w:szCs w:val="22"/>
          <w:lang w:eastAsia="en-US"/>
        </w:rPr>
        <w:t xml:space="preserve">nařízení Evropského parlamentu a Rady (EU) 2024/…, kterým se stanoví harmonizovaná </w:t>
      </w:r>
      <w:r w:rsidR="001C6BBD" w:rsidRPr="00311164">
        <w:rPr>
          <w:rFonts w:eastAsiaTheme="minorHAnsi"/>
          <w:b/>
          <w:iCs/>
          <w:szCs w:val="22"/>
          <w:lang w:eastAsia="en-US"/>
        </w:rPr>
        <w:t>pravidla</w:t>
      </w:r>
      <w:r w:rsidR="001C6BBD" w:rsidRPr="00311164">
        <w:rPr>
          <w:rFonts w:eastAsiaTheme="minorHAnsi"/>
          <w:b/>
          <w:szCs w:val="22"/>
          <w:lang w:eastAsia="en-US"/>
        </w:rPr>
        <w:t xml:space="preserve"> pro uvádění stavebních výrobků na trh a zrušuje nařízení</w:t>
      </w:r>
      <w:r w:rsidR="001C6BBD" w:rsidRPr="001C6BBD">
        <w:rPr>
          <w:rFonts w:eastAsiaTheme="minorHAnsi"/>
          <w:b/>
          <w:szCs w:val="22"/>
          <w:lang w:eastAsia="en-US"/>
        </w:rPr>
        <w:t xml:space="preserve"> (EU) č. 305/2011</w:t>
      </w:r>
    </w:p>
    <w:p w14:paraId="2019E9FE" w14:textId="2CDB611A" w:rsidR="003C3472" w:rsidRPr="001C6BBD" w:rsidRDefault="003C3472" w:rsidP="001C6BBD">
      <w:pPr>
        <w:pStyle w:val="NormalHanging12a"/>
        <w:ind w:left="0" w:firstLine="0"/>
        <w:rPr>
          <w:rFonts w:eastAsiaTheme="minorHAnsi"/>
          <w:b/>
          <w:szCs w:val="22"/>
          <w:lang w:eastAsia="en-US"/>
        </w:rPr>
      </w:pPr>
      <w:r w:rsidRPr="008977C0">
        <w:rPr>
          <w:i/>
        </w:rPr>
        <w:t>(Vzhledem k tomu, že bylo dosaženo dohody mezi Parlamentem a Radou, postoj Parlamentu odpovídá konečnému zně</w:t>
      </w:r>
      <w:bookmarkStart w:id="9" w:name="_GoBack"/>
      <w:bookmarkEnd w:id="9"/>
      <w:r w:rsidRPr="008977C0">
        <w:rPr>
          <w:i/>
        </w:rPr>
        <w:t xml:space="preserve">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3110</w:t>
      </w:r>
      <w:r>
        <w:rPr>
          <w:i/>
        </w:rPr>
        <w:t>.)</w:t>
      </w:r>
    </w:p>
    <w:sectPr w:rsidR="003C3472" w:rsidRPr="001C6BBD" w:rsidSect="003C3472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509F9" w14:textId="77777777" w:rsidR="00DF1170" w:rsidRPr="007B7444" w:rsidRDefault="00DF1170">
      <w:r w:rsidRPr="007B7444">
        <w:separator/>
      </w:r>
    </w:p>
  </w:endnote>
  <w:endnote w:type="continuationSeparator" w:id="0">
    <w:p w14:paraId="6D29B4C5" w14:textId="77777777" w:rsidR="00DF1170" w:rsidRPr="007B7444" w:rsidRDefault="00DF1170">
      <w:r w:rsidRPr="007B74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DA259" w14:textId="77777777" w:rsidR="00DF1170" w:rsidRDefault="00DF11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145AC" w14:textId="77777777" w:rsidR="00DF1170" w:rsidRDefault="00DF11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676AF" w14:textId="77777777" w:rsidR="00DF1170" w:rsidRPr="007B7444" w:rsidRDefault="00DF1170">
      <w:r w:rsidRPr="007B7444">
        <w:separator/>
      </w:r>
    </w:p>
  </w:footnote>
  <w:footnote w:type="continuationSeparator" w:id="0">
    <w:p w14:paraId="3028BC86" w14:textId="77777777" w:rsidR="00DF1170" w:rsidRPr="007B7444" w:rsidRDefault="00DF1170">
      <w:r w:rsidRPr="007B7444">
        <w:continuationSeparator/>
      </w:r>
    </w:p>
  </w:footnote>
  <w:footnote w:id="1">
    <w:p w14:paraId="56EBF18E" w14:textId="3D049283" w:rsidR="00DF1170" w:rsidRPr="004F7261" w:rsidRDefault="00DF1170" w:rsidP="004F7261">
      <w:pPr>
        <w:pStyle w:val="FootnoteText"/>
        <w:ind w:left="567" w:hanging="567"/>
        <w:rPr>
          <w:sz w:val="24"/>
          <w:szCs w:val="24"/>
          <w:lang w:val="cs-CZ"/>
        </w:rPr>
      </w:pPr>
      <w:r w:rsidRPr="004F7261">
        <w:rPr>
          <w:rStyle w:val="FootnoteReference"/>
          <w:sz w:val="24"/>
          <w:szCs w:val="24"/>
          <w:lang w:val="cs-CZ"/>
        </w:rPr>
        <w:footnoteRef/>
      </w:r>
      <w:r w:rsidRPr="004F7261">
        <w:rPr>
          <w:sz w:val="24"/>
          <w:szCs w:val="24"/>
          <w:lang w:val="cs-CZ"/>
        </w:rPr>
        <w:t xml:space="preserve"> </w:t>
      </w:r>
      <w:r w:rsidRPr="004F7261">
        <w:rPr>
          <w:sz w:val="24"/>
          <w:szCs w:val="24"/>
          <w:lang w:val="cs-CZ"/>
        </w:rPr>
        <w:tab/>
      </w:r>
      <w:proofErr w:type="spellStart"/>
      <w:r w:rsidRPr="004F7261">
        <w:rPr>
          <w:sz w:val="24"/>
          <w:szCs w:val="24"/>
          <w:lang w:val="cs-CZ"/>
        </w:rPr>
        <w:t>Úř</w:t>
      </w:r>
      <w:proofErr w:type="spellEnd"/>
      <w:r w:rsidRPr="004F7261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4F7261">
        <w:rPr>
          <w:sz w:val="24"/>
          <w:szCs w:val="24"/>
          <w:lang w:val="cs-CZ"/>
        </w:rPr>
        <w:t>věst</w:t>
      </w:r>
      <w:proofErr w:type="spellEnd"/>
      <w:proofErr w:type="gramEnd"/>
      <w:r w:rsidRPr="004F7261">
        <w:rPr>
          <w:sz w:val="24"/>
          <w:szCs w:val="24"/>
          <w:lang w:val="cs-CZ"/>
        </w:rPr>
        <w:t>.</w:t>
      </w:r>
      <w:r w:rsidRPr="001D79E7">
        <w:rPr>
          <w:sz w:val="24"/>
          <w:szCs w:val="24"/>
          <w:lang w:val="en-GB"/>
        </w:rPr>
        <w:t xml:space="preserve"> C 75, 28.2.2023, </w:t>
      </w:r>
      <w:r w:rsidRPr="004F7261">
        <w:rPr>
          <w:sz w:val="24"/>
          <w:szCs w:val="24"/>
          <w:lang w:val="en-GB"/>
        </w:rPr>
        <w:t>s</w:t>
      </w:r>
      <w:r w:rsidRPr="001D79E7">
        <w:rPr>
          <w:sz w:val="24"/>
          <w:szCs w:val="24"/>
          <w:lang w:val="en-GB"/>
        </w:rPr>
        <w:t>. 159</w:t>
      </w:r>
      <w:r w:rsidRPr="004F7261">
        <w:rPr>
          <w:sz w:val="24"/>
          <w:szCs w:val="24"/>
          <w:lang w:val="cs-CZ"/>
        </w:rPr>
        <w:t>.</w:t>
      </w:r>
    </w:p>
  </w:footnote>
  <w:footnote w:id="2">
    <w:p w14:paraId="5E36EE45" w14:textId="66E5D50E" w:rsidR="00B03F68" w:rsidRPr="001D79E7" w:rsidRDefault="00B03F68" w:rsidP="001D79E7">
      <w:pPr>
        <w:pStyle w:val="FootnoteText"/>
        <w:ind w:left="567" w:hanging="567"/>
        <w:rPr>
          <w:sz w:val="24"/>
          <w:szCs w:val="24"/>
          <w:lang w:val="cs-CZ"/>
        </w:rPr>
      </w:pPr>
      <w:r w:rsidRPr="001D79E7">
        <w:rPr>
          <w:rStyle w:val="FootnoteReference"/>
          <w:sz w:val="24"/>
          <w:szCs w:val="24"/>
        </w:rPr>
        <w:footnoteRef/>
      </w:r>
      <w:r w:rsidRPr="001D79E7">
        <w:rPr>
          <w:sz w:val="24"/>
          <w:szCs w:val="24"/>
          <w:lang w:val="cs-CZ"/>
        </w:rPr>
        <w:t xml:space="preserve"> </w:t>
      </w:r>
      <w:r w:rsidRPr="001D79E7">
        <w:rPr>
          <w:sz w:val="24"/>
          <w:szCs w:val="24"/>
          <w:lang w:val="cs-CZ"/>
        </w:rPr>
        <w:tab/>
        <w:t xml:space="preserve">Tento postoj nahrazuje pozměňovací návrhy přijaté dne </w:t>
      </w:r>
      <w:r>
        <w:rPr>
          <w:sz w:val="24"/>
          <w:szCs w:val="24"/>
          <w:lang w:val="cs-CZ"/>
        </w:rPr>
        <w:t>11</w:t>
      </w:r>
      <w:r w:rsidRPr="001D79E7">
        <w:rPr>
          <w:sz w:val="24"/>
          <w:szCs w:val="24"/>
          <w:lang w:val="cs-CZ"/>
        </w:rPr>
        <w:t>. července 202</w:t>
      </w:r>
      <w:r>
        <w:rPr>
          <w:sz w:val="24"/>
          <w:szCs w:val="24"/>
          <w:lang w:val="cs-CZ"/>
        </w:rPr>
        <w:t>3</w:t>
      </w:r>
      <w:r w:rsidRPr="001D79E7">
        <w:rPr>
          <w:sz w:val="24"/>
          <w:szCs w:val="24"/>
          <w:lang w:val="cs-CZ"/>
        </w:rPr>
        <w:t xml:space="preserve"> (Přijaté texty, P9_TA(2023)0253).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816E4" w14:textId="77777777" w:rsidR="00DF1170" w:rsidRDefault="00DF11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79CDF" w14:textId="77777777" w:rsidR="00DF1170" w:rsidRDefault="00DF11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C29D5" w14:textId="77777777" w:rsidR="00DF1170" w:rsidRDefault="00DF11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CS"/>
    <w:docVar w:name="dvnumam" w:val="776"/>
    <w:docVar w:name="dvpe" w:val="738.491"/>
    <w:docVar w:name="dvrapporteur" w:val="Zpravodaj: "/>
    <w:docVar w:name="dvstar" w:val="***I"/>
    <w:docVar w:name="dvtitre" w:val="Legislativní usnesení Evropského parlamentu ze dne 10. dubna 2024 k návrhu nařízení Evropského parlamentu a Rady, kterým se stanoví harmonizované podmínky pro uvádění stavebních výrobků na trh, mění nařízení (EU) 2019/1020 a zrušuje nařízení (EU) č. 305/2011(COM(2022)0144 – C9-0129/2022 – 2022/0094(COD))"/>
  </w:docVars>
  <w:rsids>
    <w:rsidRoot w:val="00405140"/>
    <w:rsid w:val="00002272"/>
    <w:rsid w:val="0004081B"/>
    <w:rsid w:val="00064002"/>
    <w:rsid w:val="000677B9"/>
    <w:rsid w:val="000831BA"/>
    <w:rsid w:val="000A42CC"/>
    <w:rsid w:val="000E7DD9"/>
    <w:rsid w:val="0010095E"/>
    <w:rsid w:val="00112D15"/>
    <w:rsid w:val="00125B37"/>
    <w:rsid w:val="001806F0"/>
    <w:rsid w:val="00187494"/>
    <w:rsid w:val="001C6BBD"/>
    <w:rsid w:val="001D79E7"/>
    <w:rsid w:val="001F32AE"/>
    <w:rsid w:val="002767FF"/>
    <w:rsid w:val="002B18FE"/>
    <w:rsid w:val="002B5493"/>
    <w:rsid w:val="00311164"/>
    <w:rsid w:val="00343214"/>
    <w:rsid w:val="00361C00"/>
    <w:rsid w:val="00391168"/>
    <w:rsid w:val="00395FA1"/>
    <w:rsid w:val="003A78A1"/>
    <w:rsid w:val="003C3472"/>
    <w:rsid w:val="003C7EBC"/>
    <w:rsid w:val="003D77CB"/>
    <w:rsid w:val="003E15D4"/>
    <w:rsid w:val="00405140"/>
    <w:rsid w:val="00411CCE"/>
    <w:rsid w:val="0041666E"/>
    <w:rsid w:val="00421060"/>
    <w:rsid w:val="00471C19"/>
    <w:rsid w:val="004864C4"/>
    <w:rsid w:val="004867E3"/>
    <w:rsid w:val="00494A28"/>
    <w:rsid w:val="004C0004"/>
    <w:rsid w:val="004C5D52"/>
    <w:rsid w:val="004F7261"/>
    <w:rsid w:val="0050519A"/>
    <w:rsid w:val="005072A1"/>
    <w:rsid w:val="00511BF2"/>
    <w:rsid w:val="00514517"/>
    <w:rsid w:val="00545827"/>
    <w:rsid w:val="00560270"/>
    <w:rsid w:val="00566CE0"/>
    <w:rsid w:val="005C2568"/>
    <w:rsid w:val="006037C0"/>
    <w:rsid w:val="006052F8"/>
    <w:rsid w:val="006115C9"/>
    <w:rsid w:val="006631B6"/>
    <w:rsid w:val="00680577"/>
    <w:rsid w:val="006E6878"/>
    <w:rsid w:val="006F74FA"/>
    <w:rsid w:val="00731ADD"/>
    <w:rsid w:val="00734777"/>
    <w:rsid w:val="00747932"/>
    <w:rsid w:val="00751A4A"/>
    <w:rsid w:val="00756632"/>
    <w:rsid w:val="00762C74"/>
    <w:rsid w:val="00786EC0"/>
    <w:rsid w:val="007B7444"/>
    <w:rsid w:val="007D1690"/>
    <w:rsid w:val="007E22AD"/>
    <w:rsid w:val="00815E84"/>
    <w:rsid w:val="00817416"/>
    <w:rsid w:val="00842779"/>
    <w:rsid w:val="00865F67"/>
    <w:rsid w:val="00881A7B"/>
    <w:rsid w:val="008840E5"/>
    <w:rsid w:val="00887B3E"/>
    <w:rsid w:val="008B0F4F"/>
    <w:rsid w:val="008C2AC6"/>
    <w:rsid w:val="009108A9"/>
    <w:rsid w:val="0092302E"/>
    <w:rsid w:val="00926A12"/>
    <w:rsid w:val="00930C23"/>
    <w:rsid w:val="0093193B"/>
    <w:rsid w:val="009509D8"/>
    <w:rsid w:val="00950B64"/>
    <w:rsid w:val="00981893"/>
    <w:rsid w:val="00A1687D"/>
    <w:rsid w:val="00A43E52"/>
    <w:rsid w:val="00A44D6F"/>
    <w:rsid w:val="00A4678D"/>
    <w:rsid w:val="00A778C7"/>
    <w:rsid w:val="00A86478"/>
    <w:rsid w:val="00AB441E"/>
    <w:rsid w:val="00AB6293"/>
    <w:rsid w:val="00AE0928"/>
    <w:rsid w:val="00AF3B82"/>
    <w:rsid w:val="00B03F68"/>
    <w:rsid w:val="00B12E95"/>
    <w:rsid w:val="00B22876"/>
    <w:rsid w:val="00B558F0"/>
    <w:rsid w:val="00B84643"/>
    <w:rsid w:val="00BD48FE"/>
    <w:rsid w:val="00BD7BD8"/>
    <w:rsid w:val="00BE6ADC"/>
    <w:rsid w:val="00BF6BF1"/>
    <w:rsid w:val="00C05BFE"/>
    <w:rsid w:val="00C23CD4"/>
    <w:rsid w:val="00C61C0C"/>
    <w:rsid w:val="00C941CB"/>
    <w:rsid w:val="00CC2357"/>
    <w:rsid w:val="00CF071A"/>
    <w:rsid w:val="00D05807"/>
    <w:rsid w:val="00D058B8"/>
    <w:rsid w:val="00D526B1"/>
    <w:rsid w:val="00D56C11"/>
    <w:rsid w:val="00D834A0"/>
    <w:rsid w:val="00D872DF"/>
    <w:rsid w:val="00D91E21"/>
    <w:rsid w:val="00DA7FCD"/>
    <w:rsid w:val="00DD2B4F"/>
    <w:rsid w:val="00DF1170"/>
    <w:rsid w:val="00E365E1"/>
    <w:rsid w:val="00E820A4"/>
    <w:rsid w:val="00EB006A"/>
    <w:rsid w:val="00EB4772"/>
    <w:rsid w:val="00ED169E"/>
    <w:rsid w:val="00ED4235"/>
    <w:rsid w:val="00EE0E2A"/>
    <w:rsid w:val="00F04346"/>
    <w:rsid w:val="00F075DC"/>
    <w:rsid w:val="00F149E9"/>
    <w:rsid w:val="00F2307D"/>
    <w:rsid w:val="00F5134D"/>
    <w:rsid w:val="00F609A2"/>
    <w:rsid w:val="00F6114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7CFA7"/>
  <w15:chartTrackingRefBased/>
  <w15:docId w15:val="{A79830E9-E7EB-44B6-AF8F-4BEB3D13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15E8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E8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E8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E8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E8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E84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E84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815E84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815E84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815E8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15E8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15E8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15E84"/>
    <w:pPr>
      <w:spacing w:after="120"/>
    </w:pPr>
  </w:style>
  <w:style w:type="paragraph" w:customStyle="1" w:styleId="PageHeading">
    <w:name w:val="PageHeading"/>
    <w:basedOn w:val="Normal"/>
    <w:rsid w:val="00815E8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15E84"/>
    <w:rPr>
      <w:b/>
    </w:rPr>
  </w:style>
  <w:style w:type="character" w:customStyle="1" w:styleId="NormalBoldChar">
    <w:name w:val="NormalBold Char"/>
    <w:basedOn w:val="DefaultParagraphFont"/>
    <w:link w:val="NormalBold"/>
    <w:rsid w:val="00815E84"/>
    <w:rPr>
      <w:b/>
      <w:sz w:val="24"/>
      <w:lang w:val="cs-CZ"/>
    </w:rPr>
  </w:style>
  <w:style w:type="paragraph" w:customStyle="1" w:styleId="NormalBold12a">
    <w:name w:val="NormalBold12a"/>
    <w:basedOn w:val="Normal"/>
    <w:rsid w:val="00815E84"/>
    <w:pPr>
      <w:spacing w:after="240"/>
    </w:pPr>
    <w:rPr>
      <w:b/>
    </w:rPr>
  </w:style>
  <w:style w:type="paragraph" w:customStyle="1" w:styleId="AmJustText">
    <w:name w:val="AmJustText"/>
    <w:basedOn w:val="Normal"/>
    <w:rsid w:val="00815E8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15E8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15E84"/>
    <w:pPr>
      <w:spacing w:after="480"/>
      <w:ind w:left="1417"/>
    </w:pPr>
  </w:style>
  <w:style w:type="paragraph" w:customStyle="1" w:styleId="CoverNormal">
    <w:name w:val="CoverNormal"/>
    <w:basedOn w:val="Normal"/>
    <w:rsid w:val="00815E84"/>
    <w:pPr>
      <w:ind w:left="1418"/>
    </w:pPr>
  </w:style>
  <w:style w:type="paragraph" w:customStyle="1" w:styleId="AmCrossRef">
    <w:name w:val="AmCrossRef"/>
    <w:basedOn w:val="Normal"/>
    <w:rsid w:val="00815E8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15E8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15E8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15E8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15E8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15E8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15E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E84"/>
    <w:rPr>
      <w:sz w:val="24"/>
      <w:lang w:val="cs-CZ"/>
    </w:rPr>
  </w:style>
  <w:style w:type="paragraph" w:customStyle="1" w:styleId="AmOrLang">
    <w:name w:val="AmOrLang"/>
    <w:basedOn w:val="Normal"/>
    <w:rsid w:val="00815E8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15E8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15E8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15E84"/>
    <w:pPr>
      <w:spacing w:before="240"/>
    </w:pPr>
    <w:rPr>
      <w:b/>
    </w:rPr>
  </w:style>
  <w:style w:type="paragraph" w:customStyle="1" w:styleId="EPBody">
    <w:name w:val="EPBody"/>
    <w:basedOn w:val="Normal"/>
    <w:rsid w:val="00815E8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15E8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15E84"/>
    <w:pPr>
      <w:spacing w:before="480" w:after="240"/>
    </w:pPr>
  </w:style>
  <w:style w:type="paragraph" w:customStyle="1" w:styleId="Lgendesigne">
    <w:name w:val="Légende signe"/>
    <w:basedOn w:val="Normal"/>
    <w:rsid w:val="00815E8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15E8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15E84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815E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5E84"/>
    <w:rPr>
      <w:rFonts w:ascii="Segoe UI" w:hAnsi="Segoe UI" w:cs="Segoe UI"/>
      <w:sz w:val="18"/>
      <w:szCs w:val="18"/>
      <w:lang w:val="cs-CZ"/>
    </w:rPr>
  </w:style>
  <w:style w:type="paragraph" w:customStyle="1" w:styleId="msonormal0">
    <w:name w:val="msonormal"/>
    <w:basedOn w:val="Normal"/>
    <w:rsid w:val="00815E84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815E84"/>
    <w:pPr>
      <w:ind w:left="1417"/>
    </w:pPr>
    <w:rPr>
      <w:b/>
    </w:rPr>
  </w:style>
  <w:style w:type="paragraph" w:customStyle="1" w:styleId="Normal2">
    <w:name w:val="Normal2"/>
    <w:basedOn w:val="Normal"/>
    <w:qFormat/>
    <w:rsid w:val="00815E84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815E84"/>
    <w:rPr>
      <w:i/>
    </w:rPr>
  </w:style>
  <w:style w:type="paragraph" w:customStyle="1" w:styleId="NormalBoldItalic6a">
    <w:name w:val="NormalBoldItalic6a"/>
    <w:basedOn w:val="Normal6a"/>
    <w:qFormat/>
    <w:rsid w:val="00815E84"/>
    <w:rPr>
      <w:b/>
      <w:i/>
    </w:rPr>
  </w:style>
  <w:style w:type="paragraph" w:customStyle="1" w:styleId="NormalBoldItalicCenter6a">
    <w:name w:val="NormalBoldItalicCenter6a"/>
    <w:basedOn w:val="Normal6a"/>
    <w:qFormat/>
    <w:rsid w:val="00815E84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815E84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cs-CZ"/>
    </w:rPr>
  </w:style>
  <w:style w:type="paragraph" w:customStyle="1" w:styleId="EPFooterLandscape">
    <w:name w:val="EPFooterLandscape"/>
    <w:qFormat/>
    <w:rsid w:val="00815E84"/>
    <w:pPr>
      <w:tabs>
        <w:tab w:val="center" w:pos="6804"/>
        <w:tab w:val="right" w:pos="15026"/>
      </w:tabs>
    </w:pPr>
    <w:rPr>
      <w:sz w:val="22"/>
      <w:lang w:val="cs-CZ"/>
    </w:rPr>
  </w:style>
  <w:style w:type="character" w:customStyle="1" w:styleId="NormalBI">
    <w:name w:val="NormalBI"/>
    <w:basedOn w:val="DefaultParagraphFont"/>
    <w:uiPriority w:val="1"/>
    <w:qFormat/>
    <w:rsid w:val="00815E84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815E84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815E84"/>
    <w:rPr>
      <w:b/>
      <w:bCs w:val="0"/>
    </w:rPr>
  </w:style>
  <w:style w:type="character" w:customStyle="1" w:styleId="Italic">
    <w:name w:val="Italic"/>
    <w:uiPriority w:val="1"/>
    <w:qFormat/>
    <w:rsid w:val="00815E84"/>
    <w:rPr>
      <w:i/>
      <w:iCs w:val="0"/>
    </w:rPr>
  </w:style>
  <w:style w:type="character" w:customStyle="1" w:styleId="BoldItalic">
    <w:name w:val="BoldItalic"/>
    <w:uiPriority w:val="1"/>
    <w:qFormat/>
    <w:rsid w:val="00815E84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815E84"/>
    <w:rPr>
      <w:u w:val="single"/>
    </w:rPr>
  </w:style>
  <w:style w:type="character" w:customStyle="1" w:styleId="Sub">
    <w:name w:val="Sub"/>
    <w:uiPriority w:val="1"/>
    <w:qFormat/>
    <w:rsid w:val="00815E84"/>
    <w:rPr>
      <w:vertAlign w:val="subscript"/>
    </w:rPr>
  </w:style>
  <w:style w:type="character" w:customStyle="1" w:styleId="Sup">
    <w:name w:val="Sup"/>
    <w:uiPriority w:val="1"/>
    <w:qFormat/>
    <w:rsid w:val="00815E84"/>
    <w:rPr>
      <w:vertAlign w:val="superscript"/>
    </w:rPr>
  </w:style>
  <w:style w:type="character" w:customStyle="1" w:styleId="SupBoldItalic">
    <w:name w:val="SupBoldItalic"/>
    <w:uiPriority w:val="1"/>
    <w:qFormat/>
    <w:rsid w:val="00815E84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815E84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815E84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815E8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cs-CZ" w:eastAsia="en-US"/>
    </w:rPr>
  </w:style>
  <w:style w:type="character" w:customStyle="1" w:styleId="doceo-font-family-base">
    <w:name w:val="doceo-font-family-base"/>
    <w:basedOn w:val="DefaultParagraphFont"/>
    <w:rsid w:val="00815E84"/>
  </w:style>
  <w:style w:type="character" w:styleId="CommentReference">
    <w:name w:val="annotation reference"/>
    <w:basedOn w:val="DefaultParagraphFont"/>
    <w:uiPriority w:val="99"/>
    <w:rsid w:val="00815E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15E8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5E84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15E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15E84"/>
    <w:rPr>
      <w:b/>
      <w:bCs/>
      <w:lang w:val="cs-CZ"/>
    </w:rPr>
  </w:style>
  <w:style w:type="paragraph" w:customStyle="1" w:styleId="Titreobjet">
    <w:name w:val="Titre objet"/>
    <w:basedOn w:val="Normal"/>
    <w:rsid w:val="00815E8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815E84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815E84"/>
    <w:rPr>
      <w:sz w:val="24"/>
      <w:lang w:val="cs-CZ"/>
    </w:rPr>
  </w:style>
  <w:style w:type="paragraph" w:customStyle="1" w:styleId="ColumnHeading">
    <w:name w:val="ColumnHeading"/>
    <w:basedOn w:val="Normal"/>
    <w:rsid w:val="00815E84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815E84"/>
    <w:pPr>
      <w:spacing w:after="240"/>
    </w:pPr>
  </w:style>
  <w:style w:type="paragraph" w:customStyle="1" w:styleId="PageHeadingNotTOC">
    <w:name w:val="PageHeadingNotTOC"/>
    <w:basedOn w:val="Normal"/>
    <w:rsid w:val="00815E8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15E8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815E84"/>
    <w:rPr>
      <w:noProof/>
      <w:sz w:val="24"/>
    </w:rPr>
  </w:style>
  <w:style w:type="paragraph" w:customStyle="1" w:styleId="Normal12">
    <w:name w:val="Normal12"/>
    <w:basedOn w:val="Normal"/>
    <w:link w:val="Normal12Char"/>
    <w:rsid w:val="00815E8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15E8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15E8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15E8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15E8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15E84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815E84"/>
    <w:rPr>
      <w:i/>
    </w:rPr>
  </w:style>
  <w:style w:type="paragraph" w:customStyle="1" w:styleId="JustificationTitle">
    <w:name w:val="JustificationTitle"/>
    <w:basedOn w:val="Normal"/>
    <w:next w:val="Normal12"/>
    <w:rsid w:val="00815E8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15E84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815E8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15E84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815E8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815E84"/>
    <w:rPr>
      <w:sz w:val="24"/>
      <w:lang w:val="cs-CZ"/>
    </w:rPr>
  </w:style>
  <w:style w:type="character" w:customStyle="1" w:styleId="Footer2Middle">
    <w:name w:val="Footer2Middle"/>
    <w:rsid w:val="00815E8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15E84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815E84"/>
    <w:rPr>
      <w:sz w:val="24"/>
      <w:szCs w:val="24"/>
      <w:lang w:val="cs-CZ"/>
    </w:rPr>
  </w:style>
  <w:style w:type="character" w:styleId="Hyperlink">
    <w:name w:val="Hyperlink"/>
    <w:basedOn w:val="DefaultParagraphFont"/>
    <w:uiPriority w:val="99"/>
    <w:rsid w:val="00815E84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815E8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15E8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15E8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15E84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815E84"/>
    <w:rPr>
      <w:sz w:val="24"/>
    </w:rPr>
  </w:style>
  <w:style w:type="paragraph" w:styleId="Footer">
    <w:name w:val="footer"/>
    <w:basedOn w:val="Normal"/>
    <w:link w:val="FooterChar"/>
    <w:uiPriority w:val="99"/>
    <w:rsid w:val="00815E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E84"/>
    <w:rPr>
      <w:sz w:val="24"/>
      <w:lang w:val="cs-CZ"/>
    </w:rPr>
  </w:style>
  <w:style w:type="paragraph" w:customStyle="1" w:styleId="AmDocTypeTab">
    <w:name w:val="AmDocTypeTab"/>
    <w:basedOn w:val="Normal"/>
    <w:rsid w:val="00D526B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526B1"/>
    <w:pPr>
      <w:spacing w:after="240"/>
      <w:jc w:val="center"/>
    </w:pPr>
  </w:style>
  <w:style w:type="paragraph" w:customStyle="1" w:styleId="AmDateTab">
    <w:name w:val="AmDateTab"/>
    <w:basedOn w:val="Normal"/>
    <w:rsid w:val="00D526B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526B1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D526B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526B1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526B1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526B1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526B1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526B1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526B1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526B1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D526B1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526B1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D526B1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D526B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D526B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D526B1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526B1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526B1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526B1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D526B1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D526B1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D526B1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D526B1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D526B1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D526B1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526B1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526B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526B1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526B1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526B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526B1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526B1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526B1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526B1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D526B1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D526B1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D526B1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D526B1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D526B1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D526B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526B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526B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526B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526B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D526B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526B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526B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526B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526B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526B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D526B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D526B1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D526B1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D526B1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D526B1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D526B1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D526B1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D526B1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D526B1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D526B1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D526B1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526B1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526B1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526B1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D526B1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D526B1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D526B1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526B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526B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526B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526B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526B1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526B1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526B1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526B1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526B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526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526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526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526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526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526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526B1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526B1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526B1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526B1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D526B1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526B1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526B1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526B1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526B1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D526B1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526B1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526B1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526B1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526B1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526B1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526B1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526B1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526B1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D526B1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D526B1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D526B1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D526B1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526B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526B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526B1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D526B1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526B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526B1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526B1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526B1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526B1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526B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526B1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D526B1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D526B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526B1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526B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526B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526B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526B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D526B1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D526B1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D526B1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D526B1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D526B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D526B1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526B1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D526B1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526B1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526B1"/>
    <w:pPr>
      <w:spacing w:before="240"/>
    </w:pPr>
  </w:style>
  <w:style w:type="paragraph" w:customStyle="1" w:styleId="Accordtitre">
    <w:name w:val="Accord titre"/>
    <w:basedOn w:val="Normal"/>
    <w:rsid w:val="00D526B1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D526B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D526B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526B1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526B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526B1"/>
    <w:pPr>
      <w:spacing w:after="240"/>
    </w:pPr>
  </w:style>
  <w:style w:type="paragraph" w:customStyle="1" w:styleId="Annexetitre">
    <w:name w:val="Annexe titre"/>
    <w:basedOn w:val="Normal"/>
    <w:next w:val="Normal"/>
    <w:rsid w:val="00D526B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D526B1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526B1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526B1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D526B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D526B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526B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526B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526B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526B1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526B1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526B1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526B1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526B1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526B1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526B1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526B1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526B1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526B1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526B1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526B1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526B1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526B1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526B1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526B1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526B1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526B1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526B1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526B1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526B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526B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D526B1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D526B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526B1"/>
    <w:pPr>
      <w:pBdr>
        <w:top w:val="none" w:sz="0" w:space="0" w:color="auto"/>
        <w:left w:val="single" w:sz="4" w:space="20" w:color="auto"/>
      </w:pBdr>
    </w:pPr>
  </w:style>
  <w:style w:type="paragraph" w:customStyle="1" w:styleId="oj-normal">
    <w:name w:val="oj-normal"/>
    <w:basedOn w:val="Normal"/>
    <w:rsid w:val="00D526B1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D526B1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26B1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1C6BBD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C6BBD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C6BBD"/>
    <w:pPr>
      <w:jc w:val="center"/>
    </w:pPr>
  </w:style>
  <w:style w:type="paragraph" w:customStyle="1" w:styleId="LineSingle">
    <w:name w:val="LineSingle"/>
    <w:basedOn w:val="Normal"/>
    <w:next w:val="Normal"/>
    <w:rsid w:val="001C6BBD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C6BBD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6BB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C6B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1C6BBD"/>
    <w:rPr>
      <w:color w:val="954F72" w:themeColor="followedHyperlink"/>
      <w:u w:val="single"/>
    </w:rPr>
  </w:style>
  <w:style w:type="character" w:customStyle="1" w:styleId="diff-tte-added">
    <w:name w:val="diff-tte-added"/>
    <w:basedOn w:val="DefaultParagraphFont"/>
    <w:rsid w:val="001C6BBD"/>
    <w:rPr>
      <w:b/>
      <w:i/>
    </w:rPr>
  </w:style>
  <w:style w:type="character" w:styleId="Strong">
    <w:name w:val="Strong"/>
    <w:basedOn w:val="DefaultParagraphFont"/>
    <w:uiPriority w:val="22"/>
    <w:qFormat/>
    <w:rsid w:val="001C6BBD"/>
    <w:rPr>
      <w:b/>
      <w:bCs/>
    </w:rPr>
  </w:style>
  <w:style w:type="paragraph" w:styleId="ListParagraph">
    <w:name w:val="List Paragraph"/>
    <w:basedOn w:val="Normal"/>
    <w:uiPriority w:val="34"/>
    <w:qFormat/>
    <w:rsid w:val="001C6B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97D69-17FB-44B4-9E74-822BB7211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2025-01-17T10:32:00Z</dcterms:created>
  <dcterms:modified xsi:type="dcterms:W3CDTF">2025-01-17T10:32:00Z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