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5C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5C04" w:rsidRDefault="00125885" w:rsidP="0010095E">
            <w:pPr>
              <w:pStyle w:val="EPName"/>
            </w:pPr>
            <w:r w:rsidRPr="00585C04">
              <w:t>Euroopa Parlament</w:t>
            </w:r>
          </w:p>
          <w:p w:rsidR="00751A4A" w:rsidRPr="00585C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5C0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85C04" w:rsidRDefault="00187494" w:rsidP="0010095E">
            <w:pPr>
              <w:pStyle w:val="EPLogo"/>
            </w:pPr>
            <w:r w:rsidRPr="00585C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5C04" w:rsidRDefault="00D058B8" w:rsidP="004C5D52">
      <w:pPr>
        <w:pStyle w:val="LineTop"/>
      </w:pPr>
    </w:p>
    <w:p w:rsidR="00680577" w:rsidRPr="00585C04" w:rsidRDefault="00125885" w:rsidP="00680577">
      <w:pPr>
        <w:pStyle w:val="EPBodyTA1"/>
      </w:pPr>
      <w:r w:rsidRPr="00585C04">
        <w:t>VASTUVÕETUD TEKSTID</w:t>
      </w:r>
    </w:p>
    <w:p w:rsidR="00D058B8" w:rsidRPr="00585C04" w:rsidRDefault="00D058B8" w:rsidP="00D058B8">
      <w:pPr>
        <w:pStyle w:val="LineBottom"/>
      </w:pPr>
    </w:p>
    <w:p w:rsidR="00125885" w:rsidRPr="00585C04" w:rsidRDefault="00125885" w:rsidP="00125885">
      <w:pPr>
        <w:pStyle w:val="ATHeading1"/>
      </w:pPr>
      <w:bookmarkStart w:id="0" w:name="TANumber"/>
      <w:r w:rsidRPr="00585C04">
        <w:t>P9_TA(2024)0</w:t>
      </w:r>
      <w:r w:rsidR="004A2B5D" w:rsidRPr="00585C04">
        <w:t>188</w:t>
      </w:r>
      <w:bookmarkEnd w:id="0"/>
    </w:p>
    <w:p w:rsidR="00125885" w:rsidRPr="00585C04" w:rsidRDefault="00125885" w:rsidP="00125885">
      <w:pPr>
        <w:pStyle w:val="ATHeading2"/>
      </w:pPr>
      <w:bookmarkStart w:id="1" w:name="title"/>
      <w:r w:rsidRPr="00585C04">
        <w:t>Uus ehitustoodete määrus</w:t>
      </w:r>
      <w:bookmarkEnd w:id="1"/>
    </w:p>
    <w:p w:rsidR="00125885" w:rsidRPr="00585C04" w:rsidRDefault="00125885" w:rsidP="00125885">
      <w:pPr>
        <w:rPr>
          <w:i/>
          <w:vanish/>
        </w:rPr>
      </w:pPr>
      <w:r w:rsidRPr="00585C04">
        <w:rPr>
          <w:i/>
        </w:rPr>
        <w:fldChar w:fldCharType="begin"/>
      </w:r>
      <w:r w:rsidRPr="00585C04">
        <w:rPr>
          <w:i/>
        </w:rPr>
        <w:instrText xml:space="preserve"> TC"(</w:instrText>
      </w:r>
      <w:bookmarkStart w:id="2" w:name="DocNumber"/>
      <w:r w:rsidRPr="00585C04">
        <w:rPr>
          <w:i/>
        </w:rPr>
        <w:instrText>A9-0207/2023</w:instrText>
      </w:r>
      <w:bookmarkEnd w:id="2"/>
      <w:r w:rsidRPr="00585C04">
        <w:rPr>
          <w:i/>
        </w:rPr>
        <w:instrText xml:space="preserve"> - Raportöör: Christian Doleschal)"\l3 \n&gt; \* MERGEFORMAT </w:instrText>
      </w:r>
      <w:r w:rsidRPr="00585C04">
        <w:rPr>
          <w:i/>
        </w:rPr>
        <w:fldChar w:fldCharType="end"/>
      </w:r>
    </w:p>
    <w:p w:rsidR="00125885" w:rsidRPr="00585C04" w:rsidRDefault="00125885" w:rsidP="00125885">
      <w:pPr>
        <w:rPr>
          <w:vanish/>
        </w:rPr>
      </w:pPr>
      <w:bookmarkStart w:id="3" w:name="Commission"/>
      <w:r w:rsidRPr="00585C04">
        <w:rPr>
          <w:vanish/>
        </w:rPr>
        <w:t>Siseturu- ja tarbijakaitsekomisjon</w:t>
      </w:r>
      <w:bookmarkEnd w:id="3"/>
    </w:p>
    <w:p w:rsidR="00125885" w:rsidRPr="00585C04" w:rsidRDefault="00125885" w:rsidP="00125885">
      <w:pPr>
        <w:rPr>
          <w:vanish/>
        </w:rPr>
      </w:pPr>
      <w:bookmarkStart w:id="4" w:name="PE"/>
      <w:r w:rsidRPr="00585C04">
        <w:rPr>
          <w:vanish/>
        </w:rPr>
        <w:t>PE738.491</w:t>
      </w:r>
      <w:bookmarkEnd w:id="4"/>
    </w:p>
    <w:p w:rsidR="00125885" w:rsidRDefault="0093017F" w:rsidP="0093017F">
      <w:pPr>
        <w:pStyle w:val="ATHeading3"/>
      </w:pPr>
      <w:bookmarkStart w:id="5" w:name="Sujet"/>
      <w:r w:rsidRPr="00585C04">
        <w:t>Euroopa Parlamendi 10</w:t>
      </w:r>
      <w:r w:rsidR="00125885" w:rsidRPr="00585C04">
        <w:t>.</w:t>
      </w:r>
      <w:r w:rsidRPr="00585C04">
        <w:t> aprilli 2024. </w:t>
      </w:r>
      <w:r w:rsidR="00125885" w:rsidRPr="00585C04">
        <w:t>aasta seadusandlik resolutsioon ettepaneku kohta võtta vastu Euroopa Parlamendi ja nõukogu määrus, millega sätestatakse ehitustoodete ühtlustatud turustustingimused, muudetakse määrust (EL) 2019/1020 ning tunnistatakse kehtetu</w:t>
      </w:r>
      <w:r w:rsidR="00BC1B77">
        <w:t>ks määrus (EL)</w:t>
      </w:r>
      <w:r w:rsidR="00125885" w:rsidRPr="00585C04">
        <w:t> 305/2011</w:t>
      </w:r>
      <w:bookmarkEnd w:id="5"/>
      <w:r w:rsidR="00125885" w:rsidRPr="00585C04">
        <w:t xml:space="preserve"> </w:t>
      </w:r>
      <w:bookmarkStart w:id="6" w:name="References"/>
      <w:r w:rsidR="00125885" w:rsidRPr="00585C04">
        <w:t>(COM(2022)0144 – C9-0129/2022 – 2022/0094(COD))</w:t>
      </w:r>
      <w:bookmarkEnd w:id="6"/>
    </w:p>
    <w:p w:rsidR="00E66AD1" w:rsidRPr="00E66AD1" w:rsidRDefault="00E66AD1" w:rsidP="00E66AD1">
      <w:pPr>
        <w:pStyle w:val="NormalBold"/>
      </w:pPr>
      <w:r w:rsidRPr="005C5941">
        <w:t>(Seadusandlik tavamenetlus: esimene lugemine)</w:t>
      </w:r>
    </w:p>
    <w:p w:rsidR="000B6141" w:rsidRPr="00585C04" w:rsidRDefault="000B6141" w:rsidP="000B6141">
      <w:pPr>
        <w:pStyle w:val="EPComma"/>
      </w:pPr>
      <w:bookmarkStart w:id="7" w:name="TextBodyBegin"/>
      <w:bookmarkEnd w:id="7"/>
      <w:r w:rsidRPr="00585C04">
        <w:rPr>
          <w:i/>
        </w:rPr>
        <w:t>Euroopa Parlament</w:t>
      </w:r>
      <w:r w:rsidRPr="00585C04">
        <w:t>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võttes arvesse komisjoni ettepanekut Euroopa Parlamendile ja nõukogule (COM(2022)0144),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võttes arvesse Euroopa Liidu toimimise lepingu artikli 294 lõiget 2 ja artiklit 114, mille alusel komisjon esitas ettepaneku Euroopa Parlamendile (C9</w:t>
      </w:r>
      <w:r w:rsidRPr="00585C04">
        <w:noBreakHyphen/>
        <w:t>0129/2022),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võttes arvesse Euroopa Liidu toimimise lepingu artik</w:t>
      </w:r>
      <w:r w:rsidR="0093017F" w:rsidRPr="00585C04">
        <w:t>li 294 lõiget </w:t>
      </w:r>
      <w:r w:rsidRPr="00585C04">
        <w:t>3,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võttes arvesse Euroopa M</w:t>
      </w:r>
      <w:r w:rsidR="0093017F" w:rsidRPr="00585C04">
        <w:t>ajandus- ja Sotsiaalkomitee 26. oktoobri 2022. </w:t>
      </w:r>
      <w:r w:rsidRPr="00585C04">
        <w:t>aasta arvamust</w:t>
      </w:r>
      <w:r w:rsidRPr="00585C04">
        <w:rPr>
          <w:rStyle w:val="FootnoteReference"/>
        </w:rPr>
        <w:footnoteReference w:id="1"/>
      </w:r>
      <w:r w:rsidRPr="00585C04">
        <w:t>,</w:t>
      </w:r>
    </w:p>
    <w:p w:rsidR="00BD24BD" w:rsidRPr="00585C04" w:rsidRDefault="00BD24BD" w:rsidP="00BD24BD">
      <w:pPr>
        <w:spacing w:after="240"/>
        <w:ind w:left="567" w:hanging="567"/>
      </w:pPr>
      <w:r w:rsidRPr="00585C04">
        <w:t>–</w:t>
      </w:r>
      <w:r w:rsidRPr="00585C04">
        <w:tab/>
        <w:t>võttes arvesse vastutava komisjoni poolt kodukorra artikli 74 lõike 4 alusel heaks kiidetud esialgset kokkulepet ja nõukogu esindaja poolt 2. veebruari 2024 . aasta kirjas võetud kohustust kiita Euroopa Parlamendi seisukoht heaks vastavalt Euroopa Liidu toimimise lepingu artikli 294 lõikele 4,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</w:t>
      </w:r>
      <w:r w:rsidR="0093017F" w:rsidRPr="00585C04">
        <w:t>ttes arvesse kodukorra artiklit </w:t>
      </w:r>
      <w:r w:rsidRPr="00585C04">
        <w:t>59,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võttes arvesse keskkonna-, rahvatervise ja toiduohutuse komisjoni arvamust,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võttes arvesse tööstuse, teadusuuringute ja energeetikakomisjoni arvamust,</w:t>
      </w:r>
    </w:p>
    <w:p w:rsidR="000B6141" w:rsidRPr="00585C04" w:rsidRDefault="000B6141" w:rsidP="000B6141">
      <w:pPr>
        <w:pStyle w:val="NormalHanging12a"/>
      </w:pPr>
      <w:r w:rsidRPr="00585C04">
        <w:t>–</w:t>
      </w:r>
      <w:r w:rsidRPr="00585C04">
        <w:tab/>
        <w:t>võttes arvesse siseturu- ja tarbijakaitsekomisjoni raportit (A9-0207/2023),</w:t>
      </w:r>
    </w:p>
    <w:p w:rsidR="000B6141" w:rsidRPr="00585C04" w:rsidRDefault="000B6141" w:rsidP="000B6141">
      <w:pPr>
        <w:pStyle w:val="NormalHanging12a"/>
      </w:pPr>
      <w:r w:rsidRPr="00585C04">
        <w:t>1.</w:t>
      </w:r>
      <w:r w:rsidRPr="00585C04">
        <w:tab/>
        <w:t>võtab vastu allpool toodud esimese lugemise seisukoha</w:t>
      </w:r>
      <w:r w:rsidR="00BD24BD" w:rsidRPr="00585C04">
        <w:rPr>
          <w:rStyle w:val="FootnoteReference"/>
        </w:rPr>
        <w:footnoteReference w:id="2"/>
      </w:r>
      <w:r w:rsidRPr="00585C04">
        <w:t>;</w:t>
      </w:r>
    </w:p>
    <w:p w:rsidR="000B6141" w:rsidRPr="00585C04" w:rsidRDefault="000B6141" w:rsidP="000B6141">
      <w:pPr>
        <w:pStyle w:val="NormalHanging12a"/>
      </w:pPr>
      <w:r w:rsidRPr="00585C04">
        <w:t>2.</w:t>
      </w:r>
      <w:r w:rsidRPr="00585C04">
        <w:tab/>
        <w:t xml:space="preserve">palub komisjonil ettepaneku uuesti Euroopa Parlamendile saata, kui komisjon asendab </w:t>
      </w:r>
      <w:r w:rsidR="0093017F" w:rsidRPr="00585C04">
        <w:t xml:space="preserve">selle </w:t>
      </w:r>
      <w:r w:rsidR="0093017F" w:rsidRPr="00585C04">
        <w:lastRenderedPageBreak/>
        <w:t xml:space="preserve">uue </w:t>
      </w:r>
      <w:r w:rsidRPr="00585C04">
        <w:t>ettepaneku</w:t>
      </w:r>
      <w:r w:rsidR="0093017F" w:rsidRPr="00585C04">
        <w:t>ga</w:t>
      </w:r>
      <w:r w:rsidRPr="00585C04">
        <w:t>, muudab seda oluliselt või kavatseb seda oluliselt muuta;</w:t>
      </w:r>
    </w:p>
    <w:p w:rsidR="00E66AD1" w:rsidRDefault="000B6141" w:rsidP="0093017F">
      <w:pPr>
        <w:pStyle w:val="NormalHanging12a"/>
      </w:pPr>
      <w:r w:rsidRPr="00585C04">
        <w:t>3.</w:t>
      </w:r>
      <w:r w:rsidRPr="00585C04">
        <w:tab/>
        <w:t>teeb presidendile ülesandeks edastada Euroopa Parlamendi seisukoht nõukogule ja komisjonile ning liikmesriikide parlamentidele.</w:t>
      </w:r>
    </w:p>
    <w:p w:rsidR="00E66AD1" w:rsidRDefault="00E66AD1" w:rsidP="0093017F">
      <w:pPr>
        <w:pStyle w:val="NormalHanging12a"/>
        <w:sectPr w:rsidR="00E66AD1" w:rsidSect="0093017F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93017F" w:rsidRPr="00585C04" w:rsidRDefault="0093017F" w:rsidP="0093017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85C04">
        <w:rPr>
          <w:b/>
          <w:bCs/>
          <w:color w:val="000000"/>
        </w:rPr>
        <w:lastRenderedPageBreak/>
        <w:t>P9_TC1-COD(2022)0094</w:t>
      </w:r>
    </w:p>
    <w:p w:rsidR="0093017F" w:rsidRPr="00585C04" w:rsidRDefault="0093017F" w:rsidP="0093017F">
      <w:pPr>
        <w:spacing w:after="240"/>
        <w:rPr>
          <w:b/>
        </w:rPr>
      </w:pPr>
      <w:r w:rsidRPr="00585C04">
        <w:rPr>
          <w:b/>
          <w:noProof/>
        </w:rPr>
        <w:t>Euroopa Parlamendi seisukoht, vastu võetud esimesel lugemisel 10. aprillil 2024. aastal eesmärgiga võtta vastu Euroopa Parlamendi ja nõukogu määrus (</w:t>
      </w:r>
      <w:r w:rsidRPr="00585C04">
        <w:rPr>
          <w:b/>
        </w:rPr>
        <w:t xml:space="preserve">EL) 2024/…, millega sätestatakse ehitustoodete ühtlustatud </w:t>
      </w:r>
      <w:r w:rsidRPr="00BC1B77">
        <w:rPr>
          <w:b/>
        </w:rPr>
        <w:t xml:space="preserve">turustusreeglid </w:t>
      </w:r>
      <w:r w:rsidR="00BC1B77">
        <w:rPr>
          <w:b/>
        </w:rPr>
        <w:t>ja</w:t>
      </w:r>
      <w:r w:rsidRPr="00585C04">
        <w:rPr>
          <w:b/>
        </w:rPr>
        <w:t xml:space="preserve"> tunnistatakse kehtetuks määrus (EL) nr 305/2011</w:t>
      </w:r>
      <w:bookmarkStart w:id="8" w:name="_GoBack"/>
      <w:bookmarkEnd w:id="8"/>
    </w:p>
    <w:p w:rsidR="00BC1B77" w:rsidRPr="003621D3" w:rsidRDefault="00BC1B77" w:rsidP="00BC1B77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2024/3110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0B6141" w:rsidRPr="00585C04" w:rsidRDefault="000B6141" w:rsidP="00BC1B77">
      <w:pPr>
        <w:widowControl/>
        <w:spacing w:line="360" w:lineRule="auto"/>
        <w:jc w:val="center"/>
      </w:pPr>
    </w:p>
    <w:sectPr w:rsidR="000B6141" w:rsidRPr="00585C04" w:rsidSect="00BC1B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055" w:rsidRPr="00FE59C6" w:rsidRDefault="00E94055">
      <w:r w:rsidRPr="00FE59C6">
        <w:separator/>
      </w:r>
    </w:p>
  </w:endnote>
  <w:endnote w:type="continuationSeparator" w:id="0">
    <w:p w:rsidR="00E94055" w:rsidRPr="00FE59C6" w:rsidRDefault="00E94055">
      <w:r w:rsidRPr="00FE59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55" w:rsidRPr="00FE59C6" w:rsidRDefault="00E9405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55" w:rsidRPr="00FE59C6" w:rsidRDefault="00E9405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55" w:rsidRPr="00FE59C6" w:rsidRDefault="00E940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055" w:rsidRPr="00FE59C6" w:rsidRDefault="00E94055">
      <w:r w:rsidRPr="00FE59C6">
        <w:separator/>
      </w:r>
    </w:p>
  </w:footnote>
  <w:footnote w:type="continuationSeparator" w:id="0">
    <w:p w:rsidR="00E94055" w:rsidRPr="00FE59C6" w:rsidRDefault="00E94055">
      <w:r w:rsidRPr="00FE59C6">
        <w:continuationSeparator/>
      </w:r>
    </w:p>
  </w:footnote>
  <w:footnote w:id="1">
    <w:p w:rsidR="00E94055" w:rsidRPr="00E94055" w:rsidRDefault="00E94055" w:rsidP="00BC1B77">
      <w:pPr>
        <w:pStyle w:val="FootnoteText"/>
        <w:ind w:left="567" w:hanging="567"/>
        <w:rPr>
          <w:sz w:val="24"/>
          <w:szCs w:val="24"/>
          <w:lang w:val="et-EE"/>
        </w:rPr>
      </w:pPr>
      <w:r w:rsidRPr="00E94055">
        <w:rPr>
          <w:rStyle w:val="FootnoteReference"/>
          <w:sz w:val="24"/>
          <w:szCs w:val="24"/>
          <w:lang w:val="et-EE"/>
        </w:rPr>
        <w:footnoteRef/>
      </w:r>
      <w:r w:rsidRPr="00E94055">
        <w:rPr>
          <w:iCs/>
          <w:sz w:val="24"/>
          <w:szCs w:val="24"/>
          <w:lang w:val="et-EE"/>
        </w:rPr>
        <w:tab/>
        <w:t>ELT C 75, 28.2.2023, lk 159</w:t>
      </w:r>
      <w:r w:rsidRPr="00E94055">
        <w:rPr>
          <w:sz w:val="24"/>
          <w:szCs w:val="24"/>
          <w:lang w:val="et-EE"/>
        </w:rPr>
        <w:t>.</w:t>
      </w:r>
    </w:p>
  </w:footnote>
  <w:footnote w:id="2">
    <w:p w:rsidR="00E94055" w:rsidRPr="00E94055" w:rsidRDefault="00E94055" w:rsidP="00BC1B77">
      <w:pPr>
        <w:pStyle w:val="FootnoteText"/>
        <w:ind w:left="567" w:hanging="567"/>
        <w:rPr>
          <w:sz w:val="24"/>
          <w:szCs w:val="24"/>
          <w:lang w:val="et-EE"/>
        </w:rPr>
      </w:pPr>
      <w:r w:rsidRPr="00E94055">
        <w:rPr>
          <w:rStyle w:val="FootnoteReference"/>
          <w:sz w:val="24"/>
          <w:szCs w:val="24"/>
          <w:lang w:val="et-EE"/>
        </w:rPr>
        <w:footnoteRef/>
      </w:r>
      <w:r w:rsidRPr="00E94055">
        <w:rPr>
          <w:sz w:val="24"/>
          <w:szCs w:val="24"/>
          <w:lang w:val="et-EE"/>
        </w:rPr>
        <w:tab/>
        <w:t xml:space="preserve">Käesolev seisukoht </w:t>
      </w:r>
      <w:r>
        <w:rPr>
          <w:sz w:val="24"/>
          <w:szCs w:val="24"/>
          <w:lang w:val="et-EE"/>
        </w:rPr>
        <w:t>asendab 11. </w:t>
      </w:r>
      <w:r w:rsidRPr="00E94055">
        <w:rPr>
          <w:sz w:val="24"/>
          <w:szCs w:val="24"/>
          <w:lang w:val="et-EE"/>
        </w:rPr>
        <w:t>juulil 2023. aastal vastu võetud muudatusettepanekud (Vastuvõetud tekstid, P9_TA(2023)0253).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55" w:rsidRPr="00FE59C6" w:rsidRDefault="00E940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55" w:rsidRPr="00FE59C6" w:rsidRDefault="00E9405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055" w:rsidRPr="00FE59C6" w:rsidRDefault="00E940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ET"/>
    <w:docVar w:name="dvnumam" w:val="776"/>
    <w:docVar w:name="dvpe" w:val="738.491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sätestatakse ehitustoodete ühtlustatud turustustingimused, muudetakse määrust (EL) 2019/1020 ning tunnistatakse kehtetuks määrus (EL) nr 305/2011(COM(2022)0144 – C9-0129/2022 – 2022/0094(COD))"/>
  </w:docVars>
  <w:rsids>
    <w:rsidRoot w:val="00125885"/>
    <w:rsid w:val="00002272"/>
    <w:rsid w:val="00064002"/>
    <w:rsid w:val="000677B9"/>
    <w:rsid w:val="000831BA"/>
    <w:rsid w:val="000A42CC"/>
    <w:rsid w:val="000B6141"/>
    <w:rsid w:val="000E7DD9"/>
    <w:rsid w:val="0010095E"/>
    <w:rsid w:val="00125885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B5D"/>
    <w:rsid w:val="004C0004"/>
    <w:rsid w:val="004C5D52"/>
    <w:rsid w:val="0050519A"/>
    <w:rsid w:val="005072A1"/>
    <w:rsid w:val="00507BB7"/>
    <w:rsid w:val="00514517"/>
    <w:rsid w:val="00545827"/>
    <w:rsid w:val="00556C8C"/>
    <w:rsid w:val="00560270"/>
    <w:rsid w:val="00585C0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17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B77"/>
    <w:rsid w:val="00BD24BD"/>
    <w:rsid w:val="00BD48FE"/>
    <w:rsid w:val="00BD7BD8"/>
    <w:rsid w:val="00BE6ADC"/>
    <w:rsid w:val="00C05BFE"/>
    <w:rsid w:val="00C23CD4"/>
    <w:rsid w:val="00C61C0C"/>
    <w:rsid w:val="00C941CB"/>
    <w:rsid w:val="00CB0A6D"/>
    <w:rsid w:val="00CC2357"/>
    <w:rsid w:val="00CF071A"/>
    <w:rsid w:val="00D058B8"/>
    <w:rsid w:val="00D56C11"/>
    <w:rsid w:val="00D834A0"/>
    <w:rsid w:val="00D872DF"/>
    <w:rsid w:val="00D91E21"/>
    <w:rsid w:val="00DA7FCD"/>
    <w:rsid w:val="00DF4EC0"/>
    <w:rsid w:val="00E365E1"/>
    <w:rsid w:val="00E66AD1"/>
    <w:rsid w:val="00E820A4"/>
    <w:rsid w:val="00E9405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B24B22"/>
  <w15:chartTrackingRefBased/>
  <w15:docId w15:val="{598E795D-C3F8-4FD9-8E7C-1A4E160D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B614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14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14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14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14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141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141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B6141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B6141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0B614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B61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B614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B6141"/>
    <w:pPr>
      <w:spacing w:after="120"/>
    </w:pPr>
  </w:style>
  <w:style w:type="paragraph" w:customStyle="1" w:styleId="PageHeading">
    <w:name w:val="PageHeading"/>
    <w:basedOn w:val="Normal"/>
    <w:rsid w:val="000B61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B6141"/>
    <w:rPr>
      <w:b/>
    </w:rPr>
  </w:style>
  <w:style w:type="character" w:customStyle="1" w:styleId="NormalBoldChar">
    <w:name w:val="NormalBold Char"/>
    <w:basedOn w:val="DefaultParagraphFont"/>
    <w:link w:val="NormalBold"/>
    <w:rsid w:val="000B6141"/>
    <w:rPr>
      <w:b/>
      <w:sz w:val="24"/>
      <w:lang w:val="et-EE"/>
    </w:rPr>
  </w:style>
  <w:style w:type="paragraph" w:customStyle="1" w:styleId="NormalBold12a">
    <w:name w:val="NormalBold12a"/>
    <w:basedOn w:val="Normal"/>
    <w:rsid w:val="000B6141"/>
    <w:pPr>
      <w:spacing w:after="240"/>
    </w:pPr>
    <w:rPr>
      <w:b/>
    </w:rPr>
  </w:style>
  <w:style w:type="paragraph" w:customStyle="1" w:styleId="AmJustText">
    <w:name w:val="AmJustText"/>
    <w:basedOn w:val="Normal"/>
    <w:rsid w:val="000B614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B614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B6141"/>
    <w:pPr>
      <w:spacing w:after="480"/>
      <w:ind w:left="1417"/>
    </w:pPr>
  </w:style>
  <w:style w:type="paragraph" w:customStyle="1" w:styleId="CoverNormal">
    <w:name w:val="CoverNormal"/>
    <w:basedOn w:val="Normal"/>
    <w:rsid w:val="000B6141"/>
    <w:pPr>
      <w:ind w:left="1418"/>
    </w:pPr>
  </w:style>
  <w:style w:type="paragraph" w:customStyle="1" w:styleId="AmCrossRef">
    <w:name w:val="AmCrossRef"/>
    <w:basedOn w:val="Normal"/>
    <w:rsid w:val="000B614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B614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B614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B614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614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B614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B61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141"/>
    <w:rPr>
      <w:sz w:val="24"/>
      <w:lang w:val="et-EE"/>
    </w:rPr>
  </w:style>
  <w:style w:type="paragraph" w:customStyle="1" w:styleId="AmOrLang">
    <w:name w:val="AmOrLang"/>
    <w:basedOn w:val="Normal"/>
    <w:rsid w:val="000B614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B61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B61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B6141"/>
    <w:pPr>
      <w:spacing w:before="240"/>
    </w:pPr>
    <w:rPr>
      <w:b/>
    </w:rPr>
  </w:style>
  <w:style w:type="paragraph" w:customStyle="1" w:styleId="EPBody">
    <w:name w:val="EPBody"/>
    <w:basedOn w:val="Normal"/>
    <w:rsid w:val="000B61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B61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6141"/>
    <w:pPr>
      <w:spacing w:before="480" w:after="240"/>
    </w:pPr>
  </w:style>
  <w:style w:type="paragraph" w:customStyle="1" w:styleId="Lgendesigne">
    <w:name w:val="Légende signe"/>
    <w:basedOn w:val="Normal"/>
    <w:rsid w:val="000B614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B614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B6141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0B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B6141"/>
    <w:rPr>
      <w:rFonts w:ascii="Segoe UI" w:hAnsi="Segoe UI" w:cs="Segoe UI"/>
      <w:sz w:val="18"/>
      <w:szCs w:val="18"/>
      <w:lang w:val="et-EE"/>
    </w:rPr>
  </w:style>
  <w:style w:type="paragraph" w:customStyle="1" w:styleId="msonormal0">
    <w:name w:val="msonormal"/>
    <w:basedOn w:val="Normal"/>
    <w:rsid w:val="000B6141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0B6141"/>
    <w:pPr>
      <w:ind w:left="1417"/>
    </w:pPr>
    <w:rPr>
      <w:b/>
    </w:rPr>
  </w:style>
  <w:style w:type="paragraph" w:customStyle="1" w:styleId="Normal2">
    <w:name w:val="Normal2"/>
    <w:basedOn w:val="Normal"/>
    <w:qFormat/>
    <w:rsid w:val="000B6141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0B6141"/>
    <w:rPr>
      <w:i/>
    </w:rPr>
  </w:style>
  <w:style w:type="paragraph" w:customStyle="1" w:styleId="NormalBoldItalic6a">
    <w:name w:val="NormalBoldItalic6a"/>
    <w:basedOn w:val="Normal6a"/>
    <w:qFormat/>
    <w:rsid w:val="000B6141"/>
    <w:rPr>
      <w:b/>
      <w:i/>
    </w:rPr>
  </w:style>
  <w:style w:type="paragraph" w:customStyle="1" w:styleId="NormalBoldItalicCenter6a">
    <w:name w:val="NormalBoldItalicCenter6a"/>
    <w:basedOn w:val="Normal6a"/>
    <w:qFormat/>
    <w:rsid w:val="000B6141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0B6141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paragraph" w:customStyle="1" w:styleId="EPFooterLandscape">
    <w:name w:val="EPFooterLandscape"/>
    <w:qFormat/>
    <w:rsid w:val="000B6141"/>
    <w:pPr>
      <w:tabs>
        <w:tab w:val="center" w:pos="6804"/>
        <w:tab w:val="right" w:pos="15026"/>
      </w:tabs>
    </w:pPr>
    <w:rPr>
      <w:sz w:val="22"/>
    </w:rPr>
  </w:style>
  <w:style w:type="character" w:customStyle="1" w:styleId="NormalBI">
    <w:name w:val="NormalBI"/>
    <w:basedOn w:val="DefaultParagraphFont"/>
    <w:uiPriority w:val="1"/>
    <w:qFormat/>
    <w:rsid w:val="000B6141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0B6141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0B6141"/>
    <w:rPr>
      <w:b/>
      <w:bCs w:val="0"/>
    </w:rPr>
  </w:style>
  <w:style w:type="character" w:customStyle="1" w:styleId="Italic">
    <w:name w:val="Italic"/>
    <w:uiPriority w:val="1"/>
    <w:qFormat/>
    <w:rsid w:val="000B6141"/>
    <w:rPr>
      <w:i/>
      <w:iCs w:val="0"/>
    </w:rPr>
  </w:style>
  <w:style w:type="character" w:customStyle="1" w:styleId="BoldItalic">
    <w:name w:val="BoldItalic"/>
    <w:uiPriority w:val="1"/>
    <w:qFormat/>
    <w:rsid w:val="000B6141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0B6141"/>
    <w:rPr>
      <w:u w:val="single"/>
    </w:rPr>
  </w:style>
  <w:style w:type="character" w:customStyle="1" w:styleId="Sub">
    <w:name w:val="Sub"/>
    <w:uiPriority w:val="1"/>
    <w:qFormat/>
    <w:rsid w:val="000B6141"/>
    <w:rPr>
      <w:vertAlign w:val="subscript"/>
    </w:rPr>
  </w:style>
  <w:style w:type="character" w:customStyle="1" w:styleId="Sup">
    <w:name w:val="Sup"/>
    <w:uiPriority w:val="1"/>
    <w:qFormat/>
    <w:rsid w:val="000B6141"/>
    <w:rPr>
      <w:vertAlign w:val="superscript"/>
    </w:rPr>
  </w:style>
  <w:style w:type="character" w:customStyle="1" w:styleId="SupBoldItalic">
    <w:name w:val="SupBoldItalic"/>
    <w:uiPriority w:val="1"/>
    <w:qFormat/>
    <w:rsid w:val="000B6141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0B6141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0B6141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0B6141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doceo-font-family-base">
    <w:name w:val="doceo-font-family-base"/>
    <w:basedOn w:val="DefaultParagraphFont"/>
    <w:rsid w:val="000B6141"/>
  </w:style>
  <w:style w:type="character" w:styleId="CommentReference">
    <w:name w:val="annotation reference"/>
    <w:basedOn w:val="DefaultParagraphFont"/>
    <w:uiPriority w:val="99"/>
    <w:rsid w:val="000B61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B614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6141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B61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B6141"/>
    <w:rPr>
      <w:b/>
      <w:bCs/>
      <w:lang w:val="et-EE"/>
    </w:rPr>
  </w:style>
  <w:style w:type="paragraph" w:customStyle="1" w:styleId="Titreobjet">
    <w:name w:val="Titre objet"/>
    <w:basedOn w:val="Normal"/>
    <w:rsid w:val="000B614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0B6141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0B6141"/>
    <w:rPr>
      <w:sz w:val="24"/>
      <w:lang w:val="fr-FR"/>
    </w:rPr>
  </w:style>
  <w:style w:type="paragraph" w:customStyle="1" w:styleId="ColumnHeading">
    <w:name w:val="ColumnHeading"/>
    <w:basedOn w:val="Normal"/>
    <w:rsid w:val="000B6141"/>
    <w:pPr>
      <w:spacing w:after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0B6141"/>
    <w:pPr>
      <w:spacing w:after="240"/>
    </w:pPr>
  </w:style>
  <w:style w:type="paragraph" w:customStyle="1" w:styleId="PageHeadingNotTOC">
    <w:name w:val="PageHeadingNotTOC"/>
    <w:basedOn w:val="Normal"/>
    <w:rsid w:val="000B61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B614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0B6141"/>
    <w:rPr>
      <w:noProof/>
      <w:sz w:val="24"/>
    </w:rPr>
  </w:style>
  <w:style w:type="paragraph" w:customStyle="1" w:styleId="Normal12">
    <w:name w:val="Normal12"/>
    <w:basedOn w:val="Normal"/>
    <w:link w:val="Normal12Char"/>
    <w:rsid w:val="000B614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B614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B614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B614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B6141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0B6141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12Italic">
    <w:name w:val="Normal12Italic"/>
    <w:basedOn w:val="Normal12"/>
    <w:rsid w:val="000B6141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0B6141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0B6141"/>
    <w:pPr>
      <w:spacing w:before="240" w:after="240"/>
      <w:jc w:val="right"/>
    </w:pPr>
    <w:rPr>
      <w:noProof/>
      <w:szCs w:val="24"/>
      <w:lang w:val="fr-FR"/>
    </w:rPr>
  </w:style>
  <w:style w:type="paragraph" w:customStyle="1" w:styleId="AMNumberTabs0">
    <w:name w:val="AMNumberTabs"/>
    <w:basedOn w:val="Normal"/>
    <w:rsid w:val="000B61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0B6141"/>
    <w:pPr>
      <w:spacing w:before="240"/>
      <w:jc w:val="center"/>
    </w:pPr>
    <w:rPr>
      <w:i/>
      <w:lang w:val="fr-FR"/>
    </w:rPr>
  </w:style>
  <w:style w:type="paragraph" w:customStyle="1" w:styleId="Normal24a">
    <w:name w:val="Normal24a"/>
    <w:basedOn w:val="Normal"/>
    <w:link w:val="Normal24aChar"/>
    <w:rsid w:val="000B614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B6141"/>
    <w:rPr>
      <w:sz w:val="24"/>
      <w:lang w:val="et-EE"/>
    </w:rPr>
  </w:style>
  <w:style w:type="character" w:customStyle="1" w:styleId="Footer2Middle">
    <w:name w:val="Footer2Middle"/>
    <w:rsid w:val="000B614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B6141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0B6141"/>
    <w:rPr>
      <w:sz w:val="24"/>
      <w:szCs w:val="24"/>
    </w:rPr>
  </w:style>
  <w:style w:type="character" w:styleId="Hyperlink">
    <w:name w:val="Hyperlink"/>
    <w:basedOn w:val="DefaultParagraphFont"/>
    <w:uiPriority w:val="99"/>
    <w:rsid w:val="000B6141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0B614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B614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B614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B6141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0B6141"/>
    <w:rPr>
      <w:sz w:val="24"/>
    </w:rPr>
  </w:style>
  <w:style w:type="character" w:styleId="Emphasis">
    <w:name w:val="Emphasis"/>
    <w:basedOn w:val="DefaultParagraphFont"/>
    <w:uiPriority w:val="20"/>
    <w:qFormat/>
    <w:rsid w:val="000B6141"/>
    <w:rPr>
      <w:i/>
      <w:iCs/>
    </w:rPr>
  </w:style>
  <w:style w:type="paragraph" w:styleId="Footer">
    <w:name w:val="footer"/>
    <w:basedOn w:val="Normal"/>
    <w:link w:val="FooterChar"/>
    <w:uiPriority w:val="99"/>
    <w:rsid w:val="000B61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141"/>
    <w:rPr>
      <w:sz w:val="24"/>
      <w:lang w:val="et-EE"/>
    </w:rPr>
  </w:style>
  <w:style w:type="paragraph" w:customStyle="1" w:styleId="AmDocTypeTab">
    <w:name w:val="AmDocTypeTab"/>
    <w:basedOn w:val="Normal"/>
    <w:rsid w:val="0093017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3017F"/>
    <w:pPr>
      <w:spacing w:after="240"/>
      <w:jc w:val="center"/>
    </w:pPr>
  </w:style>
  <w:style w:type="paragraph" w:customStyle="1" w:styleId="AmDateTab">
    <w:name w:val="AmDateTab"/>
    <w:basedOn w:val="Normal"/>
    <w:rsid w:val="0093017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3017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3017F"/>
  </w:style>
  <w:style w:type="paragraph" w:styleId="TOC4">
    <w:name w:val="toc 4"/>
    <w:basedOn w:val="Normal"/>
    <w:next w:val="Normal"/>
    <w:uiPriority w:val="39"/>
    <w:unhideWhenUsed/>
    <w:rsid w:val="0093017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3017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3017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3017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3017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3017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3017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3017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3017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3017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3017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3017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3017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3017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3017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3017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3017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3017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3017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3017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3017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3017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3017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3017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3017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3017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3017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301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3017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3017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3017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3017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3017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3017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3017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3017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3017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3017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3017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3017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3017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3017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3017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3017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3017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3017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3017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3017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3017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3017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3017F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3017F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3017F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3017F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3017F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3017F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3017F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3017F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3017F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3017F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3017F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3017F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3017F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3017F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3017F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301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301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301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301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3017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3017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3017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3017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3017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3017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3017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3017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3017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3017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3017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3017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3017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3017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3017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3017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3017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3017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3017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3017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3017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3017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3017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3017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3017F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3017F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3017F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3017F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3017F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3017F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3017F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3017F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3017F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3017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3017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3017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3017F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3017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3017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3017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3017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3017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301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3017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3017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3017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3017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3017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3017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3017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3017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3017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3017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3017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3017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3017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3017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3017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3017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3017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3017F"/>
    <w:pPr>
      <w:spacing w:before="240"/>
    </w:pPr>
  </w:style>
  <w:style w:type="paragraph" w:customStyle="1" w:styleId="Accordtitre">
    <w:name w:val="Accord titre"/>
    <w:basedOn w:val="Normal"/>
    <w:rsid w:val="0093017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3017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3017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3017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3017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3017F"/>
    <w:pPr>
      <w:spacing w:after="240"/>
    </w:pPr>
  </w:style>
  <w:style w:type="paragraph" w:customStyle="1" w:styleId="Annexetitre">
    <w:name w:val="Annexe titre"/>
    <w:basedOn w:val="Normal"/>
    <w:next w:val="Normal"/>
    <w:rsid w:val="0093017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3017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3017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3017F"/>
    <w:rPr>
      <w:rFonts w:eastAsia="Calibri"/>
      <w:lang w:val="et-EE" w:eastAsia="en-US"/>
    </w:rPr>
  </w:style>
  <w:style w:type="character" w:styleId="EndnoteReference">
    <w:name w:val="endnote reference"/>
    <w:basedOn w:val="DefaultParagraphFont"/>
    <w:uiPriority w:val="99"/>
    <w:unhideWhenUsed/>
    <w:rsid w:val="0093017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3017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3017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3017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3017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3017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3017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3017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3017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3017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3017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3017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3017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3017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3017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3017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3017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3017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3017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3017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3017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3017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3017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3017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3017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3017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301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3017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93017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3017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3017F"/>
    <w:rPr>
      <w:b/>
      <w:i/>
    </w:rPr>
  </w:style>
  <w:style w:type="character" w:customStyle="1" w:styleId="diff-tte-removed">
    <w:name w:val="diff-tte-removed"/>
    <w:basedOn w:val="DefaultParagraphFont"/>
    <w:rsid w:val="0093017F"/>
    <w:rPr>
      <w:strike/>
    </w:rPr>
  </w:style>
  <w:style w:type="character" w:customStyle="1" w:styleId="Hyperlink1">
    <w:name w:val="Hyperlink1"/>
    <w:basedOn w:val="DefaultParagraphFont"/>
    <w:uiPriority w:val="99"/>
    <w:unhideWhenUsed/>
    <w:rsid w:val="0093017F"/>
    <w:rPr>
      <w:color w:val="0563C1"/>
      <w:u w:val="single"/>
    </w:rPr>
  </w:style>
  <w:style w:type="paragraph" w:customStyle="1" w:styleId="oj-normal">
    <w:name w:val="oj-normal"/>
    <w:basedOn w:val="Normal"/>
    <w:rsid w:val="0093017F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93017F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017F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93017F"/>
  </w:style>
  <w:style w:type="paragraph" w:customStyle="1" w:styleId="HeadingDocType24a">
    <w:name w:val="HeadingDocType24a"/>
    <w:basedOn w:val="Normal"/>
    <w:rsid w:val="00DF4EC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F4EC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F4EC0"/>
    <w:pPr>
      <w:jc w:val="center"/>
    </w:pPr>
  </w:style>
  <w:style w:type="paragraph" w:customStyle="1" w:styleId="LineSingle">
    <w:name w:val="LineSingle"/>
    <w:basedOn w:val="Normal"/>
    <w:next w:val="Normal"/>
    <w:rsid w:val="00DF4EC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F4EC0"/>
    <w:pPr>
      <w:spacing w:before="240" w:after="240"/>
    </w:p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DF4EC0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DF4EC0"/>
    <w:pPr>
      <w:widowControl/>
    </w:pPr>
    <w:rPr>
      <w:rFonts w:ascii="Calibri" w:eastAsiaTheme="minorHAnsi" w:hAnsi="Calibri" w:cs="Calibri"/>
      <w:sz w:val="22"/>
      <w:szCs w:val="22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F4EC0"/>
    <w:rPr>
      <w:rFonts w:ascii="Calibri" w:eastAsiaTheme="minorHAnsi" w:hAnsi="Calibri" w:cs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DF4EC0"/>
    <w:rPr>
      <w:b/>
      <w:bCs/>
    </w:rPr>
  </w:style>
  <w:style w:type="paragraph" w:styleId="ListParagraph">
    <w:name w:val="List Paragraph"/>
    <w:basedOn w:val="Normal"/>
    <w:uiPriority w:val="34"/>
    <w:qFormat/>
    <w:rsid w:val="00DF4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D16B9-1C8A-469F-9CEA-BEF33C7D3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2025-01-16T10:41:00Z</dcterms:created>
  <dcterms:modified xsi:type="dcterms:W3CDTF">2025-01-16T10:41:00Z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