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D4F4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D4F4A" w:rsidRDefault="002C3F34" w:rsidP="0010095E">
            <w:pPr>
              <w:pStyle w:val="EPName"/>
            </w:pPr>
            <w:r w:rsidRPr="001D4F4A">
              <w:t>Euroopan parlamentti</w:t>
            </w:r>
          </w:p>
          <w:p w:rsidR="00751A4A" w:rsidRPr="001D4F4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D4F4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D4F4A" w:rsidRDefault="00187494" w:rsidP="0010095E">
            <w:pPr>
              <w:pStyle w:val="EPLogo"/>
            </w:pPr>
            <w:r w:rsidRPr="001D4F4A">
              <w:rPr>
                <w:noProof/>
                <w:lang w:eastAsia="fi-FI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D4F4A" w:rsidRDefault="00D058B8" w:rsidP="004C5D52">
      <w:pPr>
        <w:pStyle w:val="LineTop"/>
      </w:pPr>
    </w:p>
    <w:p w:rsidR="00680577" w:rsidRPr="001D4F4A" w:rsidRDefault="002C3F34" w:rsidP="00680577">
      <w:pPr>
        <w:pStyle w:val="EPBodyTA1"/>
      </w:pPr>
      <w:r w:rsidRPr="001D4F4A">
        <w:t>HYVÄKSYTYT TEKSTIT</w:t>
      </w:r>
    </w:p>
    <w:p w:rsidR="00D058B8" w:rsidRPr="001D4F4A" w:rsidRDefault="00D058B8" w:rsidP="00D058B8">
      <w:pPr>
        <w:pStyle w:val="LineBottom"/>
      </w:pPr>
    </w:p>
    <w:p w:rsidR="002C3F34" w:rsidRPr="001D4F4A" w:rsidRDefault="002C3F34" w:rsidP="002C3F34">
      <w:pPr>
        <w:pStyle w:val="ATHeading1"/>
      </w:pPr>
      <w:bookmarkStart w:id="0" w:name="TANumber"/>
      <w:r w:rsidRPr="001D4F4A">
        <w:t>P9_</w:t>
      </w:r>
      <w:proofErr w:type="gramStart"/>
      <w:r w:rsidRPr="001D4F4A">
        <w:t>TA(</w:t>
      </w:r>
      <w:proofErr w:type="gramEnd"/>
      <w:r w:rsidRPr="001D4F4A">
        <w:t>2024)0</w:t>
      </w:r>
      <w:r w:rsidR="00E55D1D" w:rsidRPr="001D4F4A">
        <w:t>188</w:t>
      </w:r>
      <w:bookmarkEnd w:id="0"/>
    </w:p>
    <w:p w:rsidR="002C3F34" w:rsidRPr="001D4F4A" w:rsidRDefault="002C3F34" w:rsidP="002C3F34">
      <w:pPr>
        <w:pStyle w:val="ATHeading2"/>
      </w:pPr>
      <w:bookmarkStart w:id="1" w:name="title"/>
      <w:r w:rsidRPr="001D4F4A">
        <w:t>Uusi rakennustuoteasetus</w:t>
      </w:r>
      <w:bookmarkEnd w:id="1"/>
    </w:p>
    <w:p w:rsidR="002C3F34" w:rsidRPr="001D4F4A" w:rsidRDefault="002C3F34" w:rsidP="002C3F34">
      <w:pPr>
        <w:rPr>
          <w:i/>
          <w:vanish/>
        </w:rPr>
      </w:pPr>
      <w:r w:rsidRPr="001D4F4A">
        <w:rPr>
          <w:i/>
        </w:rPr>
        <w:fldChar w:fldCharType="begin"/>
      </w:r>
      <w:r w:rsidRPr="001D4F4A">
        <w:rPr>
          <w:i/>
        </w:rPr>
        <w:instrText xml:space="preserve"> TC"(</w:instrText>
      </w:r>
      <w:bookmarkStart w:id="2" w:name="DocNumber"/>
      <w:r w:rsidRPr="001D4F4A">
        <w:rPr>
          <w:i/>
        </w:rPr>
        <w:instrText>A9-0207/2023</w:instrText>
      </w:r>
      <w:bookmarkEnd w:id="2"/>
      <w:r w:rsidRPr="001D4F4A">
        <w:rPr>
          <w:i/>
        </w:rPr>
        <w:instrText xml:space="preserve"> - Esittelijä: Christian Doleschal)"\l3 \n&gt; \* MERGEFORMAT </w:instrText>
      </w:r>
      <w:r w:rsidRPr="001D4F4A">
        <w:rPr>
          <w:i/>
        </w:rPr>
        <w:fldChar w:fldCharType="end"/>
      </w:r>
    </w:p>
    <w:p w:rsidR="002C3F34" w:rsidRPr="001D4F4A" w:rsidRDefault="002C3F34" w:rsidP="002C3F34">
      <w:pPr>
        <w:rPr>
          <w:vanish/>
        </w:rPr>
      </w:pPr>
      <w:bookmarkStart w:id="3" w:name="Commission"/>
      <w:r w:rsidRPr="001D4F4A">
        <w:rPr>
          <w:vanish/>
        </w:rPr>
        <w:t>Sisämarkkina- ja kuluttajansuojavaliokunta</w:t>
      </w:r>
      <w:bookmarkEnd w:id="3"/>
    </w:p>
    <w:p w:rsidR="002C3F34" w:rsidRPr="001D4F4A" w:rsidRDefault="002C3F34" w:rsidP="002C3F34">
      <w:pPr>
        <w:rPr>
          <w:vanish/>
        </w:rPr>
      </w:pPr>
      <w:bookmarkStart w:id="4" w:name="PE"/>
      <w:r w:rsidRPr="001D4F4A">
        <w:rPr>
          <w:vanish/>
        </w:rPr>
        <w:t>PE738.491</w:t>
      </w:r>
      <w:bookmarkEnd w:id="4"/>
    </w:p>
    <w:p w:rsidR="002C3F34" w:rsidRPr="001D4F4A" w:rsidRDefault="002C3F34" w:rsidP="002C3F34">
      <w:pPr>
        <w:pStyle w:val="ATHeading3"/>
      </w:pPr>
      <w:bookmarkStart w:id="5" w:name="Sujet"/>
      <w:r w:rsidRPr="001D4F4A">
        <w:t xml:space="preserve">Euroopan parlamentin lainsäädäntöpäätöslauselma </w:t>
      </w:r>
      <w:r w:rsidR="00A36B92" w:rsidRPr="001D4F4A">
        <w:t>10</w:t>
      </w:r>
      <w:r w:rsidRPr="001D4F4A">
        <w:t>. huhtikuuta 2024 ehdotuksesta Euroopan parlamentin ja neuvoston asetukseksi rakennustuotteiden kaupan pitämistä koskevien ehtojen yhdenmukaistamisesta, asetuksen (EU) 2019/1020 muuttamisesta ja asetuksen (EU) 305/2011 kumoamisesta</w:t>
      </w:r>
      <w:bookmarkEnd w:id="5"/>
      <w:r w:rsidRPr="001D4F4A">
        <w:t xml:space="preserve"> </w:t>
      </w:r>
      <w:bookmarkStart w:id="6" w:name="References"/>
      <w:r w:rsidRPr="001D4F4A">
        <w:t>(</w:t>
      </w:r>
      <w:proofErr w:type="gramStart"/>
      <w:r w:rsidRPr="001D4F4A">
        <w:t>COM(</w:t>
      </w:r>
      <w:proofErr w:type="gramEnd"/>
      <w:r w:rsidRPr="001D4F4A">
        <w:t>2022)0144 – C9-0129/2022 – 2022/0094(COD))</w:t>
      </w:r>
      <w:bookmarkEnd w:id="6"/>
    </w:p>
    <w:p w:rsidR="007E03F5" w:rsidRPr="001D4F4A" w:rsidRDefault="007E03F5" w:rsidP="007E03F5">
      <w:pPr>
        <w:pStyle w:val="NormalBold"/>
        <w:widowControl/>
      </w:pPr>
      <w:bookmarkStart w:id="7" w:name="TextBodyBegin"/>
      <w:bookmarkEnd w:id="7"/>
      <w:r w:rsidRPr="001D4F4A">
        <w:t>(Tavallinen lainsäätämisjärjestys: ensimmäinen käsittely)</w:t>
      </w:r>
    </w:p>
    <w:p w:rsidR="007E03F5" w:rsidRPr="001D4F4A" w:rsidRDefault="007E03F5" w:rsidP="007E03F5">
      <w:pPr>
        <w:pStyle w:val="EPComma"/>
        <w:widowControl/>
      </w:pPr>
      <w:r w:rsidRPr="001D4F4A">
        <w:rPr>
          <w:i/>
          <w:iCs/>
        </w:rPr>
        <w:t>Euroopan parlamentti</w:t>
      </w:r>
      <w:r w:rsidRPr="001D4F4A">
        <w:t>, joka</w:t>
      </w:r>
    </w:p>
    <w:p w:rsidR="007E03F5" w:rsidRPr="001D4F4A" w:rsidRDefault="007E03F5" w:rsidP="007E03F5">
      <w:pPr>
        <w:pStyle w:val="NormalHanging12a"/>
        <w:widowControl/>
      </w:pPr>
      <w:r w:rsidRPr="001D4F4A">
        <w:t>–</w:t>
      </w:r>
      <w:r w:rsidRPr="001D4F4A">
        <w:tab/>
        <w:t>ottaa huomioon komission ehdotuksen Euroopan parlamentille ja neuvostolle (</w:t>
      </w:r>
      <w:proofErr w:type="gramStart"/>
      <w:r w:rsidRPr="001D4F4A">
        <w:t>COM(</w:t>
      </w:r>
      <w:proofErr w:type="gramEnd"/>
      <w:r w:rsidRPr="001D4F4A">
        <w:t>2022)0144),</w:t>
      </w:r>
    </w:p>
    <w:p w:rsidR="007E03F5" w:rsidRPr="001D4F4A" w:rsidRDefault="007E03F5" w:rsidP="007E03F5">
      <w:pPr>
        <w:pStyle w:val="NormalHanging12a"/>
        <w:widowControl/>
      </w:pPr>
      <w:r w:rsidRPr="001D4F4A">
        <w:t>–</w:t>
      </w:r>
      <w:r w:rsidRPr="001D4F4A">
        <w:tab/>
        <w:t>ottaa huomioon Euroopan unionin toiminnasta t</w:t>
      </w:r>
      <w:r w:rsidR="00671C9A" w:rsidRPr="001D4F4A">
        <w:t>ehdyn sopimuksen 294 artiklan 2 </w:t>
      </w:r>
      <w:r w:rsidRPr="001D4F4A">
        <w:t>kohdan ja 114 artiklan, joiden mukaisesti komissio on antanut ehdotuksen Euroopan parlamentille (C9</w:t>
      </w:r>
      <w:r w:rsidRPr="001D4F4A">
        <w:noBreakHyphen/>
        <w:t>0129/2022),</w:t>
      </w:r>
    </w:p>
    <w:p w:rsidR="007E03F5" w:rsidRPr="001D4F4A" w:rsidRDefault="007E03F5" w:rsidP="007E03F5">
      <w:pPr>
        <w:pStyle w:val="NormalHanging12a"/>
        <w:widowControl/>
      </w:pPr>
      <w:r w:rsidRPr="001D4F4A">
        <w:t>–</w:t>
      </w:r>
      <w:r w:rsidRPr="001D4F4A">
        <w:tab/>
        <w:t>ottaa huomioon Euroopan unionin toiminnasta tehdyn sopimuksen 294 artiklan 3 kohdan,</w:t>
      </w:r>
    </w:p>
    <w:p w:rsidR="007E03F5" w:rsidRPr="001D4F4A" w:rsidRDefault="007E03F5" w:rsidP="007E03F5">
      <w:pPr>
        <w:pStyle w:val="NormalHanging12a"/>
        <w:widowControl/>
      </w:pPr>
      <w:r w:rsidRPr="001D4F4A">
        <w:t>–</w:t>
      </w:r>
      <w:r w:rsidRPr="001D4F4A">
        <w:tab/>
        <w:t>ottaa huomioon Euroopan talous- ja sosiaalikomitean 26. lokakuuta 2022 antaman lausunnon</w:t>
      </w:r>
      <w:r w:rsidRPr="001D4F4A">
        <w:rPr>
          <w:rStyle w:val="FootnoteReference"/>
        </w:rPr>
        <w:footnoteReference w:id="1"/>
      </w:r>
      <w:r w:rsidRPr="001D4F4A">
        <w:t>,</w:t>
      </w:r>
    </w:p>
    <w:p w:rsidR="00E00753" w:rsidRPr="001D4F4A" w:rsidRDefault="00E00753" w:rsidP="007E03F5">
      <w:pPr>
        <w:pStyle w:val="NormalHanging12a"/>
        <w:widowControl/>
      </w:pPr>
      <w:r w:rsidRPr="001D4F4A">
        <w:t>–</w:t>
      </w:r>
      <w:r w:rsidRPr="001D4F4A">
        <w:tab/>
        <w:t>ottaa huomioon asiasta vastaavan valiokunnan työjärjestyksen 74 artiklan 4 kohdan mukaisesti hyväksymän alustavan sopimuksen sekä neuvoston edustajan 2. helmikuuta 2024 päivätyllä kirjeellä antaman sitoumuksen hyväksyä Euroopan parlamentin kanta Euroopan unionin toiminnasta tehdyn sopimuksen 294 artiklan 4 kohdan mukaisesti,</w:t>
      </w:r>
    </w:p>
    <w:p w:rsidR="007E03F5" w:rsidRPr="001D4F4A" w:rsidRDefault="007E03F5" w:rsidP="007E03F5">
      <w:pPr>
        <w:pStyle w:val="NormalHanging12a"/>
        <w:widowControl/>
      </w:pPr>
      <w:r w:rsidRPr="001D4F4A">
        <w:t>–</w:t>
      </w:r>
      <w:r w:rsidRPr="001D4F4A">
        <w:tab/>
        <w:t>ottaa huomioon työjärjestyksen 59 artiklan,</w:t>
      </w:r>
    </w:p>
    <w:p w:rsidR="007E03F5" w:rsidRPr="001D4F4A" w:rsidRDefault="007E03F5" w:rsidP="007E03F5">
      <w:pPr>
        <w:pStyle w:val="NormalHanging12a"/>
        <w:widowControl/>
      </w:pPr>
      <w:r w:rsidRPr="001D4F4A">
        <w:t>–</w:t>
      </w:r>
      <w:r w:rsidRPr="001D4F4A">
        <w:tab/>
        <w:t>ottaa huomioon ympäristön, kansanterveyden ja elintarvikkeiden turvallisuuden valiokunnan lausunnon,</w:t>
      </w:r>
    </w:p>
    <w:p w:rsidR="007E03F5" w:rsidRPr="001D4F4A" w:rsidRDefault="007E03F5" w:rsidP="007E03F5">
      <w:pPr>
        <w:pStyle w:val="NormalHanging12a"/>
        <w:widowControl/>
      </w:pPr>
      <w:r w:rsidRPr="001D4F4A">
        <w:lastRenderedPageBreak/>
        <w:t>–</w:t>
      </w:r>
      <w:r w:rsidRPr="001D4F4A">
        <w:tab/>
        <w:t>ottaa huomioon teollisuus-, tutkimus- ja energiavaliokunnan lausunnon,</w:t>
      </w:r>
    </w:p>
    <w:p w:rsidR="007E03F5" w:rsidRPr="001D4F4A" w:rsidRDefault="007E03F5" w:rsidP="007E03F5">
      <w:pPr>
        <w:pStyle w:val="NormalHanging12a"/>
        <w:widowControl/>
      </w:pPr>
      <w:r w:rsidRPr="001D4F4A">
        <w:t>–</w:t>
      </w:r>
      <w:r w:rsidRPr="001D4F4A">
        <w:tab/>
        <w:t>ottaa huomioon sisämarkkina- ja kuluttajansuojavaliokunnan mietinnön (A9-0207/2023),</w:t>
      </w:r>
    </w:p>
    <w:p w:rsidR="007E03F5" w:rsidRPr="001D4F4A" w:rsidRDefault="007E03F5" w:rsidP="007E03F5">
      <w:pPr>
        <w:pStyle w:val="NormalHanging12a"/>
        <w:widowControl/>
      </w:pPr>
      <w:r w:rsidRPr="001D4F4A">
        <w:t>1.</w:t>
      </w:r>
      <w:r w:rsidRPr="001D4F4A">
        <w:tab/>
        <w:t>vahvistaa jäljempänä esitetyn ensimmäisen käsittelyn kannan</w:t>
      </w:r>
      <w:r w:rsidR="00E00753" w:rsidRPr="001D4F4A">
        <w:rPr>
          <w:rStyle w:val="FootnoteReference"/>
        </w:rPr>
        <w:footnoteReference w:id="2"/>
      </w:r>
      <w:r w:rsidRPr="001D4F4A">
        <w:t>;</w:t>
      </w:r>
    </w:p>
    <w:p w:rsidR="007E03F5" w:rsidRPr="001D4F4A" w:rsidRDefault="007E03F5" w:rsidP="007E03F5">
      <w:pPr>
        <w:pStyle w:val="NormalHanging12a"/>
        <w:widowControl/>
      </w:pPr>
      <w:r w:rsidRPr="001D4F4A">
        <w:t>2.</w:t>
      </w:r>
      <w:r w:rsidRPr="001D4F4A">
        <w:tab/>
        <w:t>pyytää komissiota antamaan asian uudelleen Euroopan parlamentin käsiteltäväksi, jos se korvaa ehdotuksensa, muuttaa sitä huomattavasti tai aikoo muuttaa sitä huomattavasti;</w:t>
      </w:r>
    </w:p>
    <w:p w:rsidR="007E03F5" w:rsidRPr="001D4F4A" w:rsidRDefault="007E03F5" w:rsidP="007E03F5">
      <w:pPr>
        <w:pStyle w:val="NormalHanging12a"/>
        <w:widowControl/>
      </w:pPr>
      <w:r w:rsidRPr="001D4F4A">
        <w:t>3.</w:t>
      </w:r>
      <w:r w:rsidRPr="001D4F4A">
        <w:tab/>
        <w:t>kehottaa puhemiestä välittämään parlamentin kannan neuvostolle ja komissiolle sekä kansallisille parlamenteille.</w:t>
      </w:r>
    </w:p>
    <w:p w:rsidR="00A36B92" w:rsidRPr="001D4F4A" w:rsidRDefault="00A36B92" w:rsidP="007E03F5">
      <w:pPr>
        <w:widowControl/>
        <w:sectPr w:rsidR="00A36B92" w:rsidRPr="001D4F4A" w:rsidSect="001E2850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0841F1" w:rsidRPr="001D4F4A" w:rsidRDefault="000841F1" w:rsidP="000841F1">
      <w:pPr>
        <w:spacing w:after="240"/>
        <w:rPr>
          <w:b/>
          <w:szCs w:val="24"/>
        </w:rPr>
      </w:pPr>
      <w:r w:rsidRPr="001D4F4A">
        <w:rPr>
          <w:b/>
          <w:szCs w:val="24"/>
        </w:rPr>
        <w:lastRenderedPageBreak/>
        <w:t>P9_TC1-</w:t>
      </w:r>
      <w:proofErr w:type="gramStart"/>
      <w:r w:rsidRPr="001D4F4A">
        <w:rPr>
          <w:b/>
          <w:szCs w:val="24"/>
        </w:rPr>
        <w:t>COD(</w:t>
      </w:r>
      <w:proofErr w:type="gramEnd"/>
      <w:r w:rsidRPr="001D4F4A">
        <w:rPr>
          <w:b/>
          <w:szCs w:val="24"/>
        </w:rPr>
        <w:t>2022)0094</w:t>
      </w:r>
    </w:p>
    <w:p w:rsidR="00671C9A" w:rsidRPr="001D4F4A" w:rsidRDefault="000841F1" w:rsidP="00671C9A">
      <w:pPr>
        <w:spacing w:after="240"/>
        <w:rPr>
          <w:rFonts w:eastAsia="Calibri"/>
          <w:b/>
          <w:szCs w:val="22"/>
          <w:lang w:eastAsia="en-US"/>
        </w:rPr>
      </w:pPr>
      <w:r w:rsidRPr="001D4F4A">
        <w:rPr>
          <w:b/>
          <w:szCs w:val="24"/>
        </w:rPr>
        <w:t xml:space="preserve">Euroopan parlamentin kanta, vahvistettu ensimmäisessä käsittelyssä 10. huhtikuuta 2024, Euroopan parlamentin ja neuvoston asetuksen (EU) 2024/… antamiseksi </w:t>
      </w:r>
      <w:r w:rsidR="00A36B92" w:rsidRPr="001D4F4A">
        <w:rPr>
          <w:rFonts w:eastAsia="Calibri"/>
          <w:b/>
          <w:szCs w:val="22"/>
          <w:lang w:eastAsia="en-US"/>
        </w:rPr>
        <w:t xml:space="preserve">rakennustuotteiden kaupan pitämistä koskevien </w:t>
      </w:r>
      <w:r w:rsidR="00A36B92" w:rsidRPr="001D4F4A">
        <w:rPr>
          <w:rFonts w:eastAsia="Calibri"/>
          <w:b/>
          <w:iCs/>
          <w:szCs w:val="22"/>
          <w:lang w:eastAsia="en-US"/>
        </w:rPr>
        <w:t>sääntöjen</w:t>
      </w:r>
      <w:r w:rsidR="00A36B92" w:rsidRPr="001D4F4A">
        <w:rPr>
          <w:rFonts w:eastAsia="Calibri"/>
          <w:b/>
          <w:szCs w:val="22"/>
          <w:lang w:eastAsia="en-US"/>
        </w:rPr>
        <w:t xml:space="preserve"> yhdenmukaistamisesta ja asetuksen (EU) </w:t>
      </w:r>
      <w:proofErr w:type="gramStart"/>
      <w:r w:rsidR="00A36B92" w:rsidRPr="001D4F4A">
        <w:rPr>
          <w:rFonts w:eastAsia="Calibri"/>
          <w:b/>
          <w:szCs w:val="22"/>
          <w:lang w:eastAsia="en-US"/>
        </w:rPr>
        <w:t>N:o</w:t>
      </w:r>
      <w:proofErr w:type="gramEnd"/>
      <w:r w:rsidR="00A36B92" w:rsidRPr="001D4F4A">
        <w:rPr>
          <w:rFonts w:eastAsia="Calibri"/>
          <w:b/>
          <w:szCs w:val="22"/>
          <w:lang w:eastAsia="en-US"/>
        </w:rPr>
        <w:t xml:space="preserve"> 305/</w:t>
      </w:r>
      <w:r w:rsidR="009A5773" w:rsidRPr="001D4F4A">
        <w:rPr>
          <w:rFonts w:eastAsia="Calibri"/>
          <w:b/>
          <w:szCs w:val="22"/>
          <w:lang w:eastAsia="en-US"/>
        </w:rPr>
        <w:t>2011</w:t>
      </w:r>
      <w:r w:rsidR="00671C9A" w:rsidRPr="001D4F4A">
        <w:rPr>
          <w:rFonts w:eastAsia="Calibri"/>
          <w:b/>
          <w:szCs w:val="22"/>
          <w:lang w:eastAsia="en-US"/>
        </w:rPr>
        <w:t xml:space="preserve"> kumoamisesta</w:t>
      </w:r>
    </w:p>
    <w:p w:rsidR="00671C9A" w:rsidRPr="001D4F4A" w:rsidRDefault="00CE5F06" w:rsidP="00CE5F06">
      <w:pPr>
        <w:spacing w:after="240"/>
      </w:pPr>
      <w:r w:rsidRPr="001D4F4A">
        <w:rPr>
          <w:i/>
          <w:szCs w:val="24"/>
        </w:rPr>
        <w:t>(Euroopan parlamentin ja neuvoston päästyä sopimukseen parlamentin kanta vastaa lopullista säädö</w:t>
      </w:r>
      <w:bookmarkStart w:id="8" w:name="_GoBack"/>
      <w:bookmarkEnd w:id="8"/>
      <w:r w:rsidRPr="001D4F4A">
        <w:rPr>
          <w:i/>
          <w:szCs w:val="24"/>
        </w:rPr>
        <w:t>stä, asetusta (EU) 2024/</w:t>
      </w:r>
      <w:r w:rsidRPr="001D4F4A">
        <w:rPr>
          <w:i/>
          <w:szCs w:val="24"/>
        </w:rPr>
        <w:t>3110</w:t>
      </w:r>
      <w:r w:rsidRPr="001D4F4A">
        <w:rPr>
          <w:i/>
          <w:szCs w:val="24"/>
        </w:rPr>
        <w:t>.)</w:t>
      </w:r>
      <w:bookmarkStart w:id="9" w:name="TextBodyEnd"/>
      <w:bookmarkEnd w:id="9"/>
    </w:p>
    <w:sectPr w:rsidR="00671C9A" w:rsidRPr="001D4F4A" w:rsidSect="00671C9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3F34" w:rsidRPr="001E2850" w:rsidRDefault="002C3F34">
      <w:r w:rsidRPr="001E2850">
        <w:separator/>
      </w:r>
    </w:p>
  </w:endnote>
  <w:endnote w:type="continuationSeparator" w:id="0">
    <w:p w:rsidR="002C3F34" w:rsidRPr="001E2850" w:rsidRDefault="002C3F34">
      <w:r w:rsidRPr="001E285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1C9A" w:rsidRPr="008B7170" w:rsidRDefault="00671C9A" w:rsidP="00F734B5">
    <w:pPr>
      <w:pStyle w:val="EPFooter"/>
    </w:pPr>
    <w:r w:rsidRPr="008B7170">
      <w:tab/>
    </w:r>
    <w:r w:rsidRPr="008B7170">
      <w:fldChar w:fldCharType="begin"/>
    </w:r>
    <w:r w:rsidRPr="008B7170">
      <w:instrText xml:space="preserve"> PAGE </w:instrText>
    </w:r>
    <w:r w:rsidRPr="008B7170">
      <w:fldChar w:fldCharType="separate"/>
    </w:r>
    <w:r>
      <w:rPr>
        <w:noProof/>
      </w:rPr>
      <w:t>312</w:t>
    </w:r>
    <w:r w:rsidRPr="008B7170">
      <w:fldChar w:fldCharType="end"/>
    </w:r>
    <w:r w:rsidRPr="008B7170">
      <w:t>/</w:t>
    </w:r>
    <w:r w:rsidRPr="008B7170">
      <w:fldChar w:fldCharType="begin"/>
    </w:r>
    <w:r w:rsidRPr="008B7170">
      <w:instrText xml:space="preserve"> NUMPAGES </w:instrText>
    </w:r>
    <w:r w:rsidRPr="008B7170">
      <w:fldChar w:fldCharType="separate"/>
    </w:r>
    <w:r>
      <w:rPr>
        <w:noProof/>
      </w:rPr>
      <w:t>313</w:t>
    </w:r>
    <w:r w:rsidRPr="008B7170">
      <w:rPr>
        <w:noProof/>
      </w:rPr>
      <w:fldChar w:fldCharType="end"/>
    </w:r>
    <w:r w:rsidRPr="008B7170">
      <w:tab/>
    </w:r>
  </w:p>
  <w:p w:rsidR="00671C9A" w:rsidRPr="008B7170" w:rsidRDefault="00671C9A">
    <w:pPr>
      <w:pStyle w:val="EPFooter2"/>
    </w:pPr>
    <w:r w:rsidRPr="008B7170">
      <w:fldChar w:fldCharType="begin"/>
    </w:r>
    <w:r w:rsidRPr="008B7170">
      <w:instrText xml:space="preserve"> DOCPROPERTY "&lt;Extension&gt;" </w:instrText>
    </w:r>
    <w:r w:rsidRPr="008B7170">
      <w:fldChar w:fldCharType="separate"/>
    </w:r>
    <w:r>
      <w:t>FI</w:t>
    </w:r>
    <w:r w:rsidRPr="008B7170">
      <w:fldChar w:fldCharType="end"/>
    </w:r>
  </w:p>
  <w:p w:rsidR="00671C9A" w:rsidRDefault="00671C9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1C9A" w:rsidRPr="003678D6" w:rsidRDefault="00671C9A" w:rsidP="003678D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1C9A" w:rsidRPr="00671C9A" w:rsidRDefault="00671C9A" w:rsidP="00671C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3F34" w:rsidRPr="001E2850" w:rsidRDefault="002C3F34">
      <w:r w:rsidRPr="001E2850">
        <w:separator/>
      </w:r>
    </w:p>
  </w:footnote>
  <w:footnote w:type="continuationSeparator" w:id="0">
    <w:p w:rsidR="002C3F34" w:rsidRPr="001E2850" w:rsidRDefault="002C3F34">
      <w:r w:rsidRPr="001E2850">
        <w:continuationSeparator/>
      </w:r>
    </w:p>
  </w:footnote>
  <w:footnote w:id="1">
    <w:p w:rsidR="007E03F5" w:rsidRPr="000841F1" w:rsidRDefault="007E03F5" w:rsidP="001E2850">
      <w:pPr>
        <w:pStyle w:val="FootnoteText"/>
        <w:ind w:left="567" w:hanging="567"/>
        <w:rPr>
          <w:sz w:val="24"/>
          <w:szCs w:val="24"/>
          <w:lang w:val="fi-FI"/>
        </w:rPr>
      </w:pPr>
      <w:r w:rsidRPr="000841F1">
        <w:rPr>
          <w:rStyle w:val="FootnoteReference"/>
          <w:sz w:val="24"/>
          <w:szCs w:val="24"/>
          <w:lang w:val="fi-FI"/>
        </w:rPr>
        <w:footnoteRef/>
      </w:r>
      <w:r w:rsidR="001E2850" w:rsidRPr="000841F1">
        <w:rPr>
          <w:sz w:val="24"/>
          <w:szCs w:val="24"/>
          <w:lang w:val="fi-FI"/>
        </w:rPr>
        <w:t xml:space="preserve"> </w:t>
      </w:r>
      <w:r w:rsidR="001E2850" w:rsidRPr="000841F1">
        <w:rPr>
          <w:sz w:val="24"/>
          <w:szCs w:val="24"/>
          <w:lang w:val="fi-FI"/>
        </w:rPr>
        <w:tab/>
      </w:r>
      <w:r w:rsidRPr="000841F1">
        <w:rPr>
          <w:sz w:val="24"/>
          <w:szCs w:val="24"/>
          <w:lang w:val="fi-FI"/>
        </w:rPr>
        <w:t>E</w:t>
      </w:r>
      <w:r w:rsidR="00A36B92" w:rsidRPr="000841F1">
        <w:rPr>
          <w:sz w:val="24"/>
          <w:szCs w:val="24"/>
          <w:lang w:val="fi-FI"/>
        </w:rPr>
        <w:t xml:space="preserve">UVL </w:t>
      </w:r>
      <w:r w:rsidR="00A36B92" w:rsidRPr="003B12FD">
        <w:rPr>
          <w:sz w:val="24"/>
          <w:szCs w:val="24"/>
          <w:lang w:val="fi-FI"/>
        </w:rPr>
        <w:t xml:space="preserve">C 75, 28.2.2023, </w:t>
      </w:r>
      <w:r w:rsidR="00A36B92" w:rsidRPr="00887CDE">
        <w:rPr>
          <w:sz w:val="24"/>
          <w:szCs w:val="24"/>
          <w:lang w:val="fi-FI"/>
        </w:rPr>
        <w:t>s</w:t>
      </w:r>
      <w:r w:rsidR="00A36B92" w:rsidRPr="003B12FD">
        <w:rPr>
          <w:sz w:val="24"/>
          <w:szCs w:val="24"/>
          <w:lang w:val="fi-FI"/>
        </w:rPr>
        <w:t>. 159</w:t>
      </w:r>
      <w:r w:rsidRPr="00887CDE">
        <w:rPr>
          <w:sz w:val="24"/>
          <w:szCs w:val="24"/>
          <w:lang w:val="fi-FI"/>
        </w:rPr>
        <w:t>.</w:t>
      </w:r>
    </w:p>
  </w:footnote>
  <w:footnote w:id="2">
    <w:p w:rsidR="00E00753" w:rsidRPr="0006051F" w:rsidRDefault="00E00753" w:rsidP="00E00753">
      <w:pPr>
        <w:pStyle w:val="FootnoteText"/>
        <w:rPr>
          <w:lang w:val="fi-FI"/>
        </w:rPr>
      </w:pPr>
      <w:r>
        <w:rPr>
          <w:rStyle w:val="FootnoteReference"/>
        </w:rPr>
        <w:footnoteRef/>
      </w:r>
      <w:r w:rsidRPr="00C21547">
        <w:rPr>
          <w:lang w:val="fi-FI"/>
        </w:rPr>
        <w:tab/>
      </w:r>
      <w:r w:rsidRPr="006E0791">
        <w:rPr>
          <w:sz w:val="24"/>
          <w:szCs w:val="24"/>
          <w:lang w:val="fi-FI"/>
        </w:rPr>
        <w:t xml:space="preserve">Tämä kanta korvaa </w:t>
      </w:r>
      <w:r>
        <w:rPr>
          <w:sz w:val="24"/>
          <w:szCs w:val="24"/>
          <w:lang w:val="fi-FI"/>
        </w:rPr>
        <w:t>11</w:t>
      </w:r>
      <w:r w:rsidRPr="006E0791">
        <w:rPr>
          <w:sz w:val="24"/>
          <w:szCs w:val="24"/>
          <w:lang w:val="fi-FI"/>
        </w:rPr>
        <w:t xml:space="preserve">. </w:t>
      </w:r>
      <w:r>
        <w:rPr>
          <w:sz w:val="24"/>
          <w:szCs w:val="24"/>
          <w:lang w:val="fi-FI"/>
        </w:rPr>
        <w:t>heinäkuuta</w:t>
      </w:r>
      <w:r w:rsidRPr="006E0791">
        <w:rPr>
          <w:sz w:val="24"/>
          <w:szCs w:val="24"/>
          <w:lang w:val="fi-FI"/>
        </w:rPr>
        <w:t xml:space="preserve"> 20</w:t>
      </w:r>
      <w:r>
        <w:rPr>
          <w:sz w:val="24"/>
          <w:szCs w:val="24"/>
          <w:lang w:val="fi-FI"/>
        </w:rPr>
        <w:t>23</w:t>
      </w:r>
      <w:r w:rsidRPr="006E0791">
        <w:rPr>
          <w:sz w:val="24"/>
          <w:szCs w:val="24"/>
          <w:lang w:val="fi-FI"/>
        </w:rPr>
        <w:t xml:space="preserve"> hyväksytyt tarkistukset (Hyväksytyt tekstit, P</w:t>
      </w:r>
      <w:r>
        <w:rPr>
          <w:sz w:val="24"/>
          <w:szCs w:val="24"/>
          <w:lang w:val="fi-FI"/>
        </w:rPr>
        <w:t>9</w:t>
      </w:r>
      <w:r w:rsidRPr="006E0791">
        <w:rPr>
          <w:sz w:val="24"/>
          <w:szCs w:val="24"/>
          <w:lang w:val="fi-FI"/>
        </w:rPr>
        <w:t>_</w:t>
      </w:r>
      <w:proofErr w:type="gramStart"/>
      <w:r w:rsidRPr="006E0791">
        <w:rPr>
          <w:sz w:val="24"/>
          <w:szCs w:val="24"/>
          <w:lang w:val="fi-FI"/>
        </w:rPr>
        <w:t>TA(</w:t>
      </w:r>
      <w:proofErr w:type="gramEnd"/>
      <w:r w:rsidRPr="006E0791">
        <w:rPr>
          <w:sz w:val="24"/>
          <w:szCs w:val="24"/>
          <w:lang w:val="fi-FI"/>
        </w:rPr>
        <w:t>20</w:t>
      </w:r>
      <w:r>
        <w:rPr>
          <w:sz w:val="24"/>
          <w:szCs w:val="24"/>
          <w:lang w:val="fi-FI"/>
        </w:rPr>
        <w:t>23</w:t>
      </w:r>
      <w:r w:rsidRPr="006E0791">
        <w:rPr>
          <w:sz w:val="24"/>
          <w:szCs w:val="24"/>
          <w:lang w:val="fi-FI"/>
        </w:rPr>
        <w:t>)0</w:t>
      </w:r>
      <w:r>
        <w:rPr>
          <w:sz w:val="24"/>
          <w:szCs w:val="24"/>
          <w:lang w:val="fi-FI"/>
        </w:rPr>
        <w:t>253</w:t>
      </w:r>
      <w:r w:rsidRPr="006E0791">
        <w:rPr>
          <w:sz w:val="24"/>
          <w:szCs w:val="24"/>
          <w:lang w:val="fi-FI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1C9A" w:rsidRDefault="00671C9A">
    <w:pPr>
      <w:pStyle w:val="Header"/>
    </w:pPr>
  </w:p>
  <w:p w:rsidR="00671C9A" w:rsidRDefault="00671C9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1C9A" w:rsidRPr="00D2689C" w:rsidRDefault="00671C9A" w:rsidP="00D2689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1C9A" w:rsidRDefault="00671C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0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1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2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4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5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6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2"/>
  </w:num>
  <w:num w:numId="5">
    <w:abstractNumId w:val="15"/>
  </w:num>
  <w:num w:numId="6">
    <w:abstractNumId w:val="14"/>
  </w:num>
  <w:num w:numId="7">
    <w:abstractNumId w:val="22"/>
  </w:num>
  <w:num w:numId="8">
    <w:abstractNumId w:val="9"/>
  </w:num>
  <w:num w:numId="9">
    <w:abstractNumId w:val="10"/>
  </w:num>
  <w:num w:numId="10">
    <w:abstractNumId w:val="11"/>
  </w:num>
  <w:num w:numId="11">
    <w:abstractNumId w:val="13"/>
  </w:num>
  <w:num w:numId="12">
    <w:abstractNumId w:val="6"/>
  </w:num>
  <w:num w:numId="13">
    <w:abstractNumId w:val="23"/>
  </w:num>
  <w:num w:numId="14">
    <w:abstractNumId w:val="7"/>
  </w:num>
  <w:num w:numId="15">
    <w:abstractNumId w:val="3"/>
  </w:num>
  <w:num w:numId="16">
    <w:abstractNumId w:val="2"/>
  </w:num>
  <w:num w:numId="17">
    <w:abstractNumId w:val="18"/>
  </w:num>
  <w:num w:numId="18">
    <w:abstractNumId w:val="17"/>
  </w:num>
  <w:num w:numId="19">
    <w:abstractNumId w:val="16"/>
  </w:num>
  <w:num w:numId="20">
    <w:abstractNumId w:val="20"/>
  </w:num>
  <w:num w:numId="21">
    <w:abstractNumId w:val="19"/>
  </w:num>
  <w:num w:numId="22">
    <w:abstractNumId w:val="21"/>
  </w:num>
  <w:num w:numId="23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07/2023"/>
    <w:docVar w:name="dvlangue" w:val="FI"/>
    <w:docVar w:name="dvnumam" w:val="496"/>
    <w:docVar w:name="dvpe" w:val="738.491"/>
    <w:docVar w:name="dvrapporteur" w:val="Esittelijä: "/>
    <w:docVar w:name="dvstar" w:val="***I"/>
    <w:docVar w:name="dvtitre" w:val="Euroopan parlamentin lainsäädäntöpäätöslauselma xx. huhtikuuta 2024 ehdotuksesta Euroopan parlamentin ja neuvoston asetukseksi rakennustuotteiden kaupan pitämistä koskevien ehtojen yhdenmukaistamisesta, asetuksen (EU) 2019/1020 muuttamisesta ja asetuksen (EU) N:o 305/2011 kumoamisesta(COM(2022)0144 – C9-0129/2022 – 2022/0094(COD))"/>
  </w:docVars>
  <w:rsids>
    <w:rsidRoot w:val="002C3F34"/>
    <w:rsid w:val="00002272"/>
    <w:rsid w:val="00064002"/>
    <w:rsid w:val="000677B9"/>
    <w:rsid w:val="000831BA"/>
    <w:rsid w:val="000841F1"/>
    <w:rsid w:val="000A42CC"/>
    <w:rsid w:val="000E7DD9"/>
    <w:rsid w:val="0010095E"/>
    <w:rsid w:val="00125B37"/>
    <w:rsid w:val="00187494"/>
    <w:rsid w:val="001D4F4A"/>
    <w:rsid w:val="001E2850"/>
    <w:rsid w:val="001F32AE"/>
    <w:rsid w:val="002767FF"/>
    <w:rsid w:val="002B18FE"/>
    <w:rsid w:val="002B5493"/>
    <w:rsid w:val="002C3F34"/>
    <w:rsid w:val="00343214"/>
    <w:rsid w:val="00361C00"/>
    <w:rsid w:val="003678D6"/>
    <w:rsid w:val="00395FA1"/>
    <w:rsid w:val="003B12FD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71C9A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03F5"/>
    <w:rsid w:val="007E22AD"/>
    <w:rsid w:val="00817416"/>
    <w:rsid w:val="00842779"/>
    <w:rsid w:val="00865F67"/>
    <w:rsid w:val="00881A7B"/>
    <w:rsid w:val="008840E5"/>
    <w:rsid w:val="00887B3E"/>
    <w:rsid w:val="00887CDE"/>
    <w:rsid w:val="008C2AC6"/>
    <w:rsid w:val="00930C23"/>
    <w:rsid w:val="0093193B"/>
    <w:rsid w:val="009509D8"/>
    <w:rsid w:val="00950B64"/>
    <w:rsid w:val="00981893"/>
    <w:rsid w:val="009940D8"/>
    <w:rsid w:val="009A5773"/>
    <w:rsid w:val="00A1687D"/>
    <w:rsid w:val="00A36B92"/>
    <w:rsid w:val="00A43E52"/>
    <w:rsid w:val="00A4678D"/>
    <w:rsid w:val="00A778C7"/>
    <w:rsid w:val="00AB441E"/>
    <w:rsid w:val="00AB6293"/>
    <w:rsid w:val="00AE0928"/>
    <w:rsid w:val="00AF3B82"/>
    <w:rsid w:val="00B03D20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4EB9"/>
    <w:rsid w:val="00CC2357"/>
    <w:rsid w:val="00CE5F06"/>
    <w:rsid w:val="00CF071A"/>
    <w:rsid w:val="00D058B8"/>
    <w:rsid w:val="00D2689C"/>
    <w:rsid w:val="00D56C11"/>
    <w:rsid w:val="00D834A0"/>
    <w:rsid w:val="00D872DF"/>
    <w:rsid w:val="00D91E21"/>
    <w:rsid w:val="00DA7FCD"/>
    <w:rsid w:val="00E00753"/>
    <w:rsid w:val="00E365E1"/>
    <w:rsid w:val="00E55D1D"/>
    <w:rsid w:val="00E820A4"/>
    <w:rsid w:val="00EB006A"/>
    <w:rsid w:val="00EB4772"/>
    <w:rsid w:val="00EC14AE"/>
    <w:rsid w:val="00ED169E"/>
    <w:rsid w:val="00ED4235"/>
    <w:rsid w:val="00F04346"/>
    <w:rsid w:val="00F075DC"/>
    <w:rsid w:val="00F149E9"/>
    <w:rsid w:val="00F5134D"/>
    <w:rsid w:val="00F64672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543C9F"/>
  <w15:chartTrackingRefBased/>
  <w15:docId w15:val="{A8BB8040-34CD-467A-91A4-025024EAE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7E03F5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03F5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03F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03F5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03F5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03F5"/>
    <w:rPr>
      <w:i/>
      <w:sz w:val="22"/>
      <w:lang w:val="fi-F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03F5"/>
    <w:rPr>
      <w:rFonts w:ascii="Arial" w:hAnsi="Arial"/>
      <w:sz w:val="24"/>
      <w:lang w:val="fi-FI"/>
    </w:rPr>
  </w:style>
  <w:style w:type="character" w:customStyle="1" w:styleId="Heading8Char">
    <w:name w:val="Heading 8 Char"/>
    <w:basedOn w:val="DefaultParagraphFont"/>
    <w:link w:val="Heading8"/>
    <w:semiHidden/>
    <w:rsid w:val="007E03F5"/>
    <w:rPr>
      <w:rFonts w:ascii="Arial" w:hAnsi="Arial"/>
      <w:i/>
      <w:sz w:val="24"/>
      <w:lang w:val="fi-FI"/>
    </w:rPr>
  </w:style>
  <w:style w:type="character" w:customStyle="1" w:styleId="Heading9Char">
    <w:name w:val="Heading 9 Char"/>
    <w:basedOn w:val="DefaultParagraphFont"/>
    <w:link w:val="Heading9"/>
    <w:semiHidden/>
    <w:rsid w:val="007E03F5"/>
    <w:rPr>
      <w:rFonts w:ascii="Arial" w:hAnsi="Arial"/>
      <w:b/>
      <w:i/>
      <w:sz w:val="18"/>
      <w:lang w:val="fi-FI"/>
    </w:rPr>
  </w:style>
  <w:style w:type="paragraph" w:styleId="TOCHeading">
    <w:name w:val="TOC Heading"/>
    <w:basedOn w:val="Normal"/>
    <w:next w:val="Normal"/>
    <w:uiPriority w:val="39"/>
    <w:unhideWhenUsed/>
    <w:qFormat/>
    <w:rsid w:val="007E03F5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E03F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E03F5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E03F5"/>
    <w:pPr>
      <w:spacing w:after="120"/>
    </w:pPr>
  </w:style>
  <w:style w:type="paragraph" w:customStyle="1" w:styleId="PageHeading">
    <w:name w:val="PageHeading"/>
    <w:basedOn w:val="Normal"/>
    <w:rsid w:val="007E03F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E03F5"/>
    <w:rPr>
      <w:b/>
    </w:rPr>
  </w:style>
  <w:style w:type="character" w:customStyle="1" w:styleId="NormalBoldChar">
    <w:name w:val="NormalBold Char"/>
    <w:basedOn w:val="DefaultParagraphFont"/>
    <w:link w:val="NormalBold"/>
    <w:rsid w:val="007E03F5"/>
    <w:rPr>
      <w:b/>
      <w:sz w:val="24"/>
      <w:lang w:val="fi-FI"/>
    </w:rPr>
  </w:style>
  <w:style w:type="paragraph" w:customStyle="1" w:styleId="NormalBold12a">
    <w:name w:val="NormalBold12a"/>
    <w:basedOn w:val="Normal"/>
    <w:rsid w:val="007E03F5"/>
    <w:pPr>
      <w:spacing w:after="240"/>
    </w:pPr>
    <w:rPr>
      <w:b/>
    </w:rPr>
  </w:style>
  <w:style w:type="paragraph" w:customStyle="1" w:styleId="AmJustText">
    <w:name w:val="AmJustText"/>
    <w:basedOn w:val="Normal"/>
    <w:rsid w:val="007E03F5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E03F5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E03F5"/>
    <w:pPr>
      <w:spacing w:after="480"/>
      <w:ind w:left="1417"/>
    </w:pPr>
  </w:style>
  <w:style w:type="paragraph" w:customStyle="1" w:styleId="CoverNormal">
    <w:name w:val="CoverNormal"/>
    <w:basedOn w:val="Normal"/>
    <w:rsid w:val="007E03F5"/>
    <w:pPr>
      <w:ind w:left="1418"/>
    </w:pPr>
  </w:style>
  <w:style w:type="paragraph" w:customStyle="1" w:styleId="AmCrossRef">
    <w:name w:val="AmCrossRef"/>
    <w:basedOn w:val="Normal"/>
    <w:rsid w:val="007E03F5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E03F5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E03F5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E03F5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E03F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E03F5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7E03F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03F5"/>
    <w:rPr>
      <w:sz w:val="24"/>
      <w:lang w:val="fi-FI"/>
    </w:rPr>
  </w:style>
  <w:style w:type="paragraph" w:customStyle="1" w:styleId="AmOrLang">
    <w:name w:val="AmOrLang"/>
    <w:basedOn w:val="Normal"/>
    <w:rsid w:val="007E03F5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E03F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E03F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7E03F5"/>
    <w:pPr>
      <w:spacing w:before="240"/>
    </w:pPr>
    <w:rPr>
      <w:b/>
    </w:rPr>
  </w:style>
  <w:style w:type="paragraph" w:customStyle="1" w:styleId="EPBody">
    <w:name w:val="EPBody"/>
    <w:basedOn w:val="Normal"/>
    <w:rsid w:val="007E03F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E03F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E03F5"/>
    <w:pPr>
      <w:spacing w:before="480" w:after="240"/>
    </w:pPr>
  </w:style>
  <w:style w:type="paragraph" w:customStyle="1" w:styleId="Lgendesigne">
    <w:name w:val="Légende signe"/>
    <w:basedOn w:val="Normal"/>
    <w:rsid w:val="007E03F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E03F5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E03F5"/>
    <w:rPr>
      <w:sz w:val="18"/>
    </w:rPr>
  </w:style>
  <w:style w:type="paragraph" w:styleId="BalloonText">
    <w:name w:val="Balloon Text"/>
    <w:basedOn w:val="Normal"/>
    <w:link w:val="BalloonTextChar"/>
    <w:uiPriority w:val="99"/>
    <w:unhideWhenUsed/>
    <w:rsid w:val="007E03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E03F5"/>
    <w:rPr>
      <w:rFonts w:ascii="Segoe UI" w:hAnsi="Segoe UI" w:cs="Segoe UI"/>
      <w:sz w:val="18"/>
      <w:szCs w:val="18"/>
      <w:lang w:val="fi-FI"/>
    </w:rPr>
  </w:style>
  <w:style w:type="paragraph" w:customStyle="1" w:styleId="msonormal0">
    <w:name w:val="msonormal"/>
    <w:basedOn w:val="Normal"/>
    <w:rsid w:val="007E03F5"/>
    <w:pPr>
      <w:widowControl/>
      <w:spacing w:before="100" w:beforeAutospacing="1" w:after="100" w:afterAutospacing="1"/>
    </w:pPr>
    <w:rPr>
      <w:szCs w:val="24"/>
    </w:rPr>
  </w:style>
  <w:style w:type="paragraph" w:customStyle="1" w:styleId="CoverBold">
    <w:name w:val="CoverBold"/>
    <w:basedOn w:val="Normal"/>
    <w:rsid w:val="007E03F5"/>
    <w:pPr>
      <w:ind w:left="1417"/>
    </w:pPr>
    <w:rPr>
      <w:b/>
    </w:rPr>
  </w:style>
  <w:style w:type="paragraph" w:customStyle="1" w:styleId="Normal2">
    <w:name w:val="Normal2"/>
    <w:basedOn w:val="Normal"/>
    <w:qFormat/>
    <w:rsid w:val="007E03F5"/>
    <w:pPr>
      <w:spacing w:line="120" w:lineRule="auto"/>
    </w:pPr>
    <w:rPr>
      <w:sz w:val="4"/>
    </w:rPr>
  </w:style>
  <w:style w:type="paragraph" w:customStyle="1" w:styleId="NormalItalic6a">
    <w:name w:val="NormalItalic6a"/>
    <w:basedOn w:val="Normal6a"/>
    <w:qFormat/>
    <w:rsid w:val="007E03F5"/>
    <w:rPr>
      <w:i/>
    </w:rPr>
  </w:style>
  <w:style w:type="paragraph" w:customStyle="1" w:styleId="NormalBoldItalic6a">
    <w:name w:val="NormalBoldItalic6a"/>
    <w:basedOn w:val="Normal6a"/>
    <w:qFormat/>
    <w:rsid w:val="007E03F5"/>
    <w:rPr>
      <w:b/>
      <w:i/>
    </w:rPr>
  </w:style>
  <w:style w:type="paragraph" w:customStyle="1" w:styleId="NormalBoldItalicCenter6a">
    <w:name w:val="NormalBoldItalicCenter6a"/>
    <w:basedOn w:val="Normal6a"/>
    <w:qFormat/>
    <w:rsid w:val="007E03F5"/>
    <w:pPr>
      <w:jc w:val="center"/>
    </w:pPr>
    <w:rPr>
      <w:b/>
      <w:i/>
    </w:rPr>
  </w:style>
  <w:style w:type="paragraph" w:customStyle="1" w:styleId="EPFooter2Landscape">
    <w:name w:val="EPFooter2Landscape"/>
    <w:qFormat/>
    <w:rsid w:val="007E03F5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  <w:lang w:val="fi-FI"/>
    </w:rPr>
  </w:style>
  <w:style w:type="paragraph" w:customStyle="1" w:styleId="EPFooterLandscape">
    <w:name w:val="EPFooterLandscape"/>
    <w:qFormat/>
    <w:rsid w:val="007E03F5"/>
    <w:pPr>
      <w:tabs>
        <w:tab w:val="center" w:pos="6804"/>
        <w:tab w:val="right" w:pos="15026"/>
      </w:tabs>
    </w:pPr>
    <w:rPr>
      <w:sz w:val="22"/>
      <w:lang w:val="fi-FI"/>
    </w:rPr>
  </w:style>
  <w:style w:type="character" w:customStyle="1" w:styleId="NormalBI">
    <w:name w:val="NormalBI"/>
    <w:basedOn w:val="DefaultParagraphFont"/>
    <w:uiPriority w:val="1"/>
    <w:qFormat/>
    <w:rsid w:val="007E03F5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customStyle="1" w:styleId="EPFooter2Motto">
    <w:name w:val="EPFooter2Motto"/>
    <w:uiPriority w:val="1"/>
    <w:qFormat/>
    <w:rsid w:val="007E03F5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Bold">
    <w:name w:val="Bold"/>
    <w:uiPriority w:val="1"/>
    <w:qFormat/>
    <w:rsid w:val="007E03F5"/>
    <w:rPr>
      <w:b/>
      <w:bCs w:val="0"/>
    </w:rPr>
  </w:style>
  <w:style w:type="character" w:customStyle="1" w:styleId="Italic">
    <w:name w:val="Italic"/>
    <w:uiPriority w:val="1"/>
    <w:qFormat/>
    <w:rsid w:val="007E03F5"/>
    <w:rPr>
      <w:i/>
      <w:iCs w:val="0"/>
    </w:rPr>
  </w:style>
  <w:style w:type="character" w:customStyle="1" w:styleId="BoldItalic">
    <w:name w:val="BoldItalic"/>
    <w:uiPriority w:val="1"/>
    <w:qFormat/>
    <w:rsid w:val="007E03F5"/>
    <w:rPr>
      <w:b/>
      <w:bCs w:val="0"/>
      <w:i/>
      <w:iCs w:val="0"/>
    </w:rPr>
  </w:style>
  <w:style w:type="character" w:customStyle="1" w:styleId="Underline">
    <w:name w:val="Underline"/>
    <w:uiPriority w:val="1"/>
    <w:qFormat/>
    <w:rsid w:val="007E03F5"/>
    <w:rPr>
      <w:u w:val="single"/>
    </w:rPr>
  </w:style>
  <w:style w:type="character" w:customStyle="1" w:styleId="Sub">
    <w:name w:val="Sub"/>
    <w:uiPriority w:val="1"/>
    <w:qFormat/>
    <w:rsid w:val="007E03F5"/>
    <w:rPr>
      <w:vertAlign w:val="subscript"/>
    </w:rPr>
  </w:style>
  <w:style w:type="character" w:customStyle="1" w:styleId="Sup">
    <w:name w:val="Sup"/>
    <w:uiPriority w:val="1"/>
    <w:qFormat/>
    <w:rsid w:val="007E03F5"/>
    <w:rPr>
      <w:vertAlign w:val="superscript"/>
    </w:rPr>
  </w:style>
  <w:style w:type="character" w:customStyle="1" w:styleId="SupBoldItalic">
    <w:name w:val="SupBoldItalic"/>
    <w:uiPriority w:val="1"/>
    <w:qFormat/>
    <w:rsid w:val="007E03F5"/>
    <w:rPr>
      <w:b/>
      <w:bCs w:val="0"/>
      <w:i/>
      <w:iCs w:val="0"/>
      <w:vertAlign w:val="superscript"/>
    </w:rPr>
  </w:style>
  <w:style w:type="character" w:customStyle="1" w:styleId="SubBoldItalic">
    <w:name w:val="SubBoldItalic"/>
    <w:uiPriority w:val="1"/>
    <w:qFormat/>
    <w:rsid w:val="007E03F5"/>
    <w:rPr>
      <w:b/>
      <w:bCs w:val="0"/>
      <w:i/>
      <w:iCs w:val="0"/>
      <w:vertAlign w:val="subscript"/>
    </w:rPr>
  </w:style>
  <w:style w:type="paragraph" w:customStyle="1" w:styleId="doceo-line-height-base">
    <w:name w:val="doceo-line-height-base"/>
    <w:basedOn w:val="Normal"/>
    <w:rsid w:val="007E03F5"/>
    <w:pPr>
      <w:widowControl/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7E03F5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fi-FI" w:eastAsia="en-US"/>
    </w:rPr>
  </w:style>
  <w:style w:type="character" w:customStyle="1" w:styleId="doceo-font-family-base">
    <w:name w:val="doceo-font-family-base"/>
    <w:basedOn w:val="DefaultParagraphFont"/>
    <w:rsid w:val="007E03F5"/>
  </w:style>
  <w:style w:type="character" w:styleId="CommentReference">
    <w:name w:val="annotation reference"/>
    <w:basedOn w:val="DefaultParagraphFont"/>
    <w:uiPriority w:val="99"/>
    <w:rsid w:val="007E03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E03F5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E03F5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E03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E03F5"/>
    <w:rPr>
      <w:b/>
      <w:bCs/>
      <w:lang w:val="fi-FI"/>
    </w:rPr>
  </w:style>
  <w:style w:type="paragraph" w:customStyle="1" w:styleId="Titreobjet">
    <w:name w:val="Titre objet"/>
    <w:basedOn w:val="Normal"/>
    <w:rsid w:val="007E03F5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Normal6">
    <w:name w:val="Normal6"/>
    <w:basedOn w:val="Normal"/>
    <w:link w:val="Normal6Char"/>
    <w:rsid w:val="007E03F5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7E03F5"/>
    <w:rPr>
      <w:sz w:val="24"/>
      <w:lang w:val="fi-FI"/>
    </w:rPr>
  </w:style>
  <w:style w:type="paragraph" w:customStyle="1" w:styleId="ColumnHeading">
    <w:name w:val="ColumnHeading"/>
    <w:basedOn w:val="Normal"/>
    <w:rsid w:val="007E03F5"/>
    <w:pPr>
      <w:spacing w:after="240"/>
      <w:jc w:val="center"/>
    </w:pPr>
    <w:rPr>
      <w:i/>
    </w:rPr>
  </w:style>
  <w:style w:type="paragraph" w:customStyle="1" w:styleId="Normal12a">
    <w:name w:val="Normal12a"/>
    <w:basedOn w:val="Normal"/>
    <w:rsid w:val="007E03F5"/>
    <w:pPr>
      <w:spacing w:after="240"/>
    </w:pPr>
  </w:style>
  <w:style w:type="paragraph" w:customStyle="1" w:styleId="PageHeadingNotTOC">
    <w:name w:val="PageHeadingNotTOC"/>
    <w:basedOn w:val="Normal"/>
    <w:rsid w:val="007E03F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7E03F5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Normal12Char">
    <w:name w:val="Normal12 Char"/>
    <w:basedOn w:val="DefaultParagraphFont"/>
    <w:link w:val="Normal12"/>
    <w:locked/>
    <w:rsid w:val="007E03F5"/>
    <w:rPr>
      <w:noProof/>
      <w:sz w:val="24"/>
    </w:rPr>
  </w:style>
  <w:style w:type="paragraph" w:customStyle="1" w:styleId="Normal12">
    <w:name w:val="Normal12"/>
    <w:basedOn w:val="Normal"/>
    <w:link w:val="Normal12Char"/>
    <w:rsid w:val="007E03F5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7E03F5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7E03F5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7E03F5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7E03F5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7E03F5"/>
    <w:pPr>
      <w:jc w:val="right"/>
    </w:pPr>
    <w:rPr>
      <w:rFonts w:ascii="Arial" w:hAnsi="Arial" w:cs="Arial"/>
      <w:sz w:val="22"/>
      <w:szCs w:val="22"/>
    </w:rPr>
  </w:style>
  <w:style w:type="paragraph" w:customStyle="1" w:styleId="Normal12Italic">
    <w:name w:val="Normal12Italic"/>
    <w:basedOn w:val="Normal12"/>
    <w:rsid w:val="007E03F5"/>
    <w:rPr>
      <w:i/>
    </w:rPr>
  </w:style>
  <w:style w:type="paragraph" w:customStyle="1" w:styleId="JustificationTitle">
    <w:name w:val="JustificationTitle"/>
    <w:basedOn w:val="Normal"/>
    <w:next w:val="Normal12"/>
    <w:rsid w:val="007E03F5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7E03F5"/>
    <w:pPr>
      <w:spacing w:before="240" w:after="240"/>
      <w:jc w:val="right"/>
    </w:pPr>
    <w:rPr>
      <w:noProof/>
      <w:szCs w:val="24"/>
    </w:rPr>
  </w:style>
  <w:style w:type="paragraph" w:customStyle="1" w:styleId="AMNumberTabs0">
    <w:name w:val="AMNumberTabs"/>
    <w:basedOn w:val="Normal"/>
    <w:rsid w:val="007E03F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7E03F5"/>
    <w:pPr>
      <w:spacing w:before="240"/>
      <w:jc w:val="center"/>
    </w:pPr>
    <w:rPr>
      <w:i/>
    </w:rPr>
  </w:style>
  <w:style w:type="paragraph" w:customStyle="1" w:styleId="Normal24a">
    <w:name w:val="Normal24a"/>
    <w:basedOn w:val="Normal"/>
    <w:link w:val="Normal24aChar"/>
    <w:rsid w:val="007E03F5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7E03F5"/>
    <w:rPr>
      <w:sz w:val="24"/>
      <w:lang w:val="fi-FI"/>
    </w:rPr>
  </w:style>
  <w:style w:type="character" w:customStyle="1" w:styleId="Footer2Middle">
    <w:name w:val="Footer2Middle"/>
    <w:rsid w:val="007E03F5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7E03F5"/>
    <w:pPr>
      <w:jc w:val="center"/>
    </w:pPr>
    <w:rPr>
      <w:noProof w:val="0"/>
      <w:sz w:val="56"/>
    </w:rPr>
  </w:style>
  <w:style w:type="paragraph" w:styleId="Revision">
    <w:name w:val="Revision"/>
    <w:hidden/>
    <w:uiPriority w:val="99"/>
    <w:semiHidden/>
    <w:rsid w:val="007E03F5"/>
    <w:rPr>
      <w:sz w:val="24"/>
      <w:szCs w:val="24"/>
      <w:lang w:val="fi-FI"/>
    </w:rPr>
  </w:style>
  <w:style w:type="character" w:styleId="Hyperlink">
    <w:name w:val="Hyperlink"/>
    <w:basedOn w:val="DefaultParagraphFont"/>
    <w:uiPriority w:val="99"/>
    <w:rsid w:val="007E03F5"/>
    <w:rPr>
      <w:color w:val="0563C1" w:themeColor="hyperlink"/>
      <w:u w:val="single"/>
    </w:rPr>
  </w:style>
  <w:style w:type="paragraph" w:customStyle="1" w:styleId="RollCallSymbols14pt">
    <w:name w:val="RollCallSymbols14pt"/>
    <w:basedOn w:val="Normal"/>
    <w:rsid w:val="007E03F5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7E03F5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7E03F5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7E03F5"/>
    <w:pPr>
      <w:spacing w:before="120" w:after="120"/>
    </w:pPr>
    <w:rPr>
      <w:snapToGrid w:val="0"/>
      <w:sz w:val="16"/>
      <w:lang w:eastAsia="en-US"/>
    </w:rPr>
  </w:style>
  <w:style w:type="character" w:customStyle="1" w:styleId="FooterChar1">
    <w:name w:val="Footer Char1"/>
    <w:basedOn w:val="DefaultParagraphFont"/>
    <w:semiHidden/>
    <w:rsid w:val="007E03F5"/>
    <w:rPr>
      <w:sz w:val="24"/>
    </w:rPr>
  </w:style>
  <w:style w:type="paragraph" w:styleId="Footer">
    <w:name w:val="footer"/>
    <w:basedOn w:val="Normal"/>
    <w:link w:val="FooterChar"/>
    <w:uiPriority w:val="99"/>
    <w:rsid w:val="007E03F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03F5"/>
    <w:rPr>
      <w:sz w:val="24"/>
      <w:lang w:val="fi-FI"/>
    </w:rPr>
  </w:style>
  <w:style w:type="paragraph" w:customStyle="1" w:styleId="AmDocTypeTab">
    <w:name w:val="AmDocTypeTab"/>
    <w:basedOn w:val="Normal"/>
    <w:rsid w:val="00A36B92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A36B92"/>
    <w:pPr>
      <w:spacing w:after="240"/>
      <w:jc w:val="center"/>
    </w:pPr>
  </w:style>
  <w:style w:type="paragraph" w:customStyle="1" w:styleId="AmDateTab">
    <w:name w:val="AmDateTab"/>
    <w:basedOn w:val="Normal"/>
    <w:rsid w:val="00A36B92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A36B92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A36B92"/>
  </w:style>
  <w:style w:type="paragraph" w:styleId="TOC4">
    <w:name w:val="toc 4"/>
    <w:basedOn w:val="Normal"/>
    <w:next w:val="Normal"/>
    <w:uiPriority w:val="39"/>
    <w:unhideWhenUsed/>
    <w:rsid w:val="00A36B92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A36B92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A36B92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A36B92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A36B92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A36B92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A36B92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A36B92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A36B92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A36B92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A36B92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A36B92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A36B92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A36B92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A36B92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A36B92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A36B92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A36B92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A36B92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A36B92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A36B92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A36B92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A36B92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A36B92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A36B9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A36B92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A36B92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A36B9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A36B92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A36B92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A36B92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A36B92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A36B92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A36B92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A36B92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A36B92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A36B92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A36B92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A36B92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A36B92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A36B92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A36B92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A36B92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A36B92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A36B92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A36B92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A36B92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A36B92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A36B92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A36B92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A36B92"/>
    <w:pPr>
      <w:widowControl/>
      <w:numPr>
        <w:numId w:val="4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A36B92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A36B92"/>
    <w:pPr>
      <w:widowControl/>
      <w:numPr>
        <w:numId w:val="6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A36B92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A36B92"/>
    <w:pPr>
      <w:widowControl/>
      <w:numPr>
        <w:numId w:val="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A36B92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A36B92"/>
    <w:pPr>
      <w:widowControl/>
      <w:numPr>
        <w:numId w:val="1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A36B92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A36B92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A36B92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A36B92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A36B92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A36B92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A36B92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A36B92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A36B9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A36B9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A36B9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A36B9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A36B9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A36B9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A36B9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A36B92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A36B92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A36B9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A36B9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A36B9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A36B9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A36B9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A36B9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A36B92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A36B92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A36B92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A36B92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A36B92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A36B92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A36B92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A36B92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A36B92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A36B92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A36B92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A36B92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A36B92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A36B92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A36B92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A36B92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A36B92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A36B92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A36B92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A36B92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A36B92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A36B92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A36B9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A36B9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A36B92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A36B92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A36B92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A36B92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A36B92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A36B92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A36B92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A36B9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A36B92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A36B92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A36B92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A36B92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A36B92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A36B92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A36B92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A36B92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A36B92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A36B92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A36B92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A36B92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A36B9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A36B92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A36B92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A36B92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A36B92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A36B92"/>
    <w:pPr>
      <w:spacing w:before="240"/>
    </w:pPr>
  </w:style>
  <w:style w:type="paragraph" w:customStyle="1" w:styleId="Accordtitre">
    <w:name w:val="Accord titre"/>
    <w:basedOn w:val="Normal"/>
    <w:rsid w:val="00A36B92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A36B92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A36B92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A36B92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A36B92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A36B92"/>
    <w:pPr>
      <w:spacing w:after="240"/>
    </w:pPr>
  </w:style>
  <w:style w:type="paragraph" w:customStyle="1" w:styleId="Annexetitre">
    <w:name w:val="Annexe titre"/>
    <w:basedOn w:val="Normal"/>
    <w:next w:val="Normal"/>
    <w:rsid w:val="00A36B9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A36B92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A36B92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A36B92"/>
    <w:rPr>
      <w:rFonts w:eastAsia="Calibri"/>
      <w:lang w:val="fi-FI" w:eastAsia="en-US"/>
    </w:rPr>
  </w:style>
  <w:style w:type="character" w:styleId="EndnoteReference">
    <w:name w:val="endnote reference"/>
    <w:basedOn w:val="DefaultParagraphFont"/>
    <w:uiPriority w:val="99"/>
    <w:unhideWhenUsed/>
    <w:rsid w:val="00A36B92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A36B9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A36B9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A36B9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A36B9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A36B92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A36B92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A36B92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A36B92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A36B92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A36B92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A36B92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A36B92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A36B92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A36B92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A36B92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A36B92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A36B92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A36B92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A36B92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A36B92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A36B92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A36B92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A36B92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A36B92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A36B9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A36B9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A36B92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fi-FI" w:eastAsia="en-US"/>
    </w:rPr>
  </w:style>
  <w:style w:type="paragraph" w:customStyle="1" w:styleId="CommentFwdQuotedText">
    <w:name w:val="CommentFwdQuotedText"/>
    <w:basedOn w:val="Normal"/>
    <w:rsid w:val="00A36B92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A36B92"/>
    <w:pPr>
      <w:pBdr>
        <w:top w:val="none" w:sz="0" w:space="0" w:color="auto"/>
        <w:left w:val="single" w:sz="4" w:space="20" w:color="auto"/>
      </w:pBdr>
    </w:pPr>
  </w:style>
  <w:style w:type="character" w:customStyle="1" w:styleId="Hyperlink1">
    <w:name w:val="Hyperlink1"/>
    <w:basedOn w:val="DefaultParagraphFont"/>
    <w:uiPriority w:val="99"/>
    <w:unhideWhenUsed/>
    <w:rsid w:val="00A36B92"/>
    <w:rPr>
      <w:color w:val="0563C1"/>
      <w:u w:val="single"/>
    </w:rPr>
  </w:style>
  <w:style w:type="paragraph" w:customStyle="1" w:styleId="oj-normal">
    <w:name w:val="oj-normal"/>
    <w:basedOn w:val="Normal"/>
    <w:rsid w:val="00A36B92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A36B92"/>
    <w:pPr>
      <w:widowControl/>
      <w:spacing w:before="100" w:beforeAutospacing="1" w:after="100" w:afterAutospacing="1"/>
    </w:pPr>
    <w:rPr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36B92"/>
    <w:rPr>
      <w:color w:val="605E5C"/>
      <w:shd w:val="clear" w:color="auto" w:fill="E1DFDD"/>
    </w:rPr>
  </w:style>
  <w:style w:type="paragraph" w:customStyle="1" w:styleId="HeadingDocType24a">
    <w:name w:val="HeadingDocType24a"/>
    <w:basedOn w:val="Normal"/>
    <w:rsid w:val="00671C9A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671C9A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671C9A"/>
    <w:pPr>
      <w:jc w:val="center"/>
    </w:pPr>
  </w:style>
  <w:style w:type="paragraph" w:customStyle="1" w:styleId="LineSingle">
    <w:name w:val="LineSingle"/>
    <w:basedOn w:val="Normal"/>
    <w:next w:val="Normal"/>
    <w:rsid w:val="00671C9A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671C9A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71C9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671C9A"/>
    <w:rPr>
      <w:color w:val="954F72" w:themeColor="followedHyperlink"/>
      <w:u w:val="single"/>
    </w:rPr>
  </w:style>
  <w:style w:type="character" w:customStyle="1" w:styleId="diff-tte-added">
    <w:name w:val="diff-tte-added"/>
    <w:basedOn w:val="DefaultParagraphFont"/>
    <w:rsid w:val="00671C9A"/>
    <w:rPr>
      <w:b/>
      <w:i/>
    </w:rPr>
  </w:style>
  <w:style w:type="paragraph" w:styleId="ListParagraph">
    <w:name w:val="List Paragraph"/>
    <w:basedOn w:val="Normal"/>
    <w:uiPriority w:val="34"/>
    <w:qFormat/>
    <w:rsid w:val="00671C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E00A78-D91C-4FA4-8731-66D15AD14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251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2025-01-20T16:32:00Z</dcterms:created>
  <dcterms:modified xsi:type="dcterms:W3CDTF">2025-01-20T16:32:00Z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P9_TA(2024)0188_</vt:lpwstr>
  </property>
  <property fmtid="{D5CDD505-2E9C-101B-9397-08002B2CF9AE}" pid="4" name="&lt;Type&gt;">
    <vt:lpwstr>RR</vt:lpwstr>
  </property>
</Properties>
</file>