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2C0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92C06" w:rsidRDefault="00DB48B3" w:rsidP="0010095E">
            <w:pPr>
              <w:pStyle w:val="EPName"/>
            </w:pPr>
            <w:r w:rsidRPr="00F92C06">
              <w:t>Európai Parlament</w:t>
            </w:r>
          </w:p>
          <w:p w:rsidR="00751A4A" w:rsidRPr="00F92C0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2C0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92C06" w:rsidRDefault="00187494" w:rsidP="0010095E">
            <w:pPr>
              <w:pStyle w:val="EPLogo"/>
            </w:pPr>
            <w:r w:rsidRPr="00F92C0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92C06" w:rsidRDefault="00D058B8" w:rsidP="004C5D52">
      <w:pPr>
        <w:pStyle w:val="LineTop"/>
      </w:pPr>
    </w:p>
    <w:p w:rsidR="00680577" w:rsidRPr="00F92C06" w:rsidRDefault="00DB48B3" w:rsidP="00680577">
      <w:pPr>
        <w:pStyle w:val="EPBodyTA1"/>
      </w:pPr>
      <w:r w:rsidRPr="00F92C06">
        <w:t>ELFOGADOTT SZÖVEGEK</w:t>
      </w:r>
    </w:p>
    <w:p w:rsidR="00D058B8" w:rsidRPr="00F92C06" w:rsidRDefault="00D058B8" w:rsidP="00D058B8">
      <w:pPr>
        <w:pStyle w:val="LineBottom"/>
      </w:pPr>
    </w:p>
    <w:p w:rsidR="00DB48B3" w:rsidRPr="00F92C06" w:rsidRDefault="00DB48B3" w:rsidP="00DB48B3">
      <w:pPr>
        <w:pStyle w:val="ATHeading1"/>
      </w:pPr>
      <w:bookmarkStart w:id="0" w:name="TANumber"/>
      <w:r w:rsidRPr="00F92C06">
        <w:t>P9_</w:t>
      </w:r>
      <w:proofErr w:type="gramStart"/>
      <w:r w:rsidRPr="00F92C06">
        <w:t>TA(</w:t>
      </w:r>
      <w:proofErr w:type="gramEnd"/>
      <w:r w:rsidRPr="00F92C06">
        <w:t>202</w:t>
      </w:r>
      <w:r w:rsidR="000E1581" w:rsidRPr="00F92C06">
        <w:t>4</w:t>
      </w:r>
      <w:r w:rsidRPr="00F92C06">
        <w:t>)</w:t>
      </w:r>
      <w:bookmarkEnd w:id="0"/>
      <w:r w:rsidR="003B7DC1" w:rsidRPr="00F92C06">
        <w:t>0188</w:t>
      </w:r>
    </w:p>
    <w:p w:rsidR="00DB48B3" w:rsidRPr="00F92C06" w:rsidRDefault="00DB48B3" w:rsidP="00DB48B3">
      <w:pPr>
        <w:pStyle w:val="ATHeading2"/>
      </w:pPr>
      <w:bookmarkStart w:id="1" w:name="title"/>
      <w:r w:rsidRPr="00F92C06">
        <w:t>Az építési termékekről szóló új rendelet</w:t>
      </w:r>
      <w:bookmarkEnd w:id="1"/>
    </w:p>
    <w:p w:rsidR="00DB48B3" w:rsidRPr="00F92C06" w:rsidRDefault="00DB48B3" w:rsidP="00DB48B3">
      <w:pPr>
        <w:rPr>
          <w:i/>
          <w:vanish/>
        </w:rPr>
      </w:pPr>
      <w:r w:rsidRPr="00F92C06">
        <w:rPr>
          <w:i/>
        </w:rPr>
        <w:fldChar w:fldCharType="begin"/>
      </w:r>
      <w:r w:rsidRPr="00F92C06">
        <w:rPr>
          <w:i/>
        </w:rPr>
        <w:instrText xml:space="preserve"> TC"(</w:instrText>
      </w:r>
      <w:bookmarkStart w:id="2" w:name="DocNumber"/>
      <w:r w:rsidRPr="00F92C06">
        <w:rPr>
          <w:i/>
        </w:rPr>
        <w:instrText>A9-0207/2023</w:instrText>
      </w:r>
      <w:bookmarkEnd w:id="2"/>
      <w:r w:rsidRPr="00F92C06">
        <w:rPr>
          <w:i/>
        </w:rPr>
        <w:instrText xml:space="preserve"> - Előadó: Christian </w:instrText>
      </w:r>
      <w:proofErr w:type="spellStart"/>
      <w:r w:rsidRPr="00F92C06">
        <w:rPr>
          <w:i/>
        </w:rPr>
        <w:instrText>Doleschal</w:instrText>
      </w:r>
      <w:proofErr w:type="spellEnd"/>
      <w:r w:rsidRPr="00F92C06">
        <w:rPr>
          <w:i/>
        </w:rPr>
        <w:instrText xml:space="preserve">)"\l3 \n&gt; \* MERGEFORMAT </w:instrText>
      </w:r>
      <w:r w:rsidRPr="00F92C06">
        <w:rPr>
          <w:i/>
        </w:rPr>
        <w:fldChar w:fldCharType="end"/>
      </w:r>
    </w:p>
    <w:p w:rsidR="00DB48B3" w:rsidRPr="00F92C06" w:rsidRDefault="00DB48B3" w:rsidP="00DB48B3">
      <w:pPr>
        <w:rPr>
          <w:vanish/>
        </w:rPr>
      </w:pPr>
      <w:bookmarkStart w:id="3" w:name="Commission"/>
      <w:r w:rsidRPr="00F92C06">
        <w:rPr>
          <w:vanish/>
        </w:rPr>
        <w:t>Belső Piaci és Fogyasztóvédelmi Bizottság</w:t>
      </w:r>
      <w:bookmarkEnd w:id="3"/>
    </w:p>
    <w:p w:rsidR="00DB48B3" w:rsidRPr="00F92C06" w:rsidRDefault="00DB48B3" w:rsidP="00DB48B3">
      <w:pPr>
        <w:rPr>
          <w:vanish/>
        </w:rPr>
      </w:pPr>
      <w:bookmarkStart w:id="4" w:name="PE"/>
      <w:r w:rsidRPr="00F92C06">
        <w:rPr>
          <w:vanish/>
        </w:rPr>
        <w:t>PE738.491</w:t>
      </w:r>
      <w:bookmarkEnd w:id="4"/>
    </w:p>
    <w:p w:rsidR="00DB48B3" w:rsidRPr="00F92C06" w:rsidRDefault="00DB48B3" w:rsidP="00DB48B3">
      <w:pPr>
        <w:pStyle w:val="ATHeading3"/>
      </w:pPr>
      <w:bookmarkStart w:id="5" w:name="Sujet"/>
      <w:r w:rsidRPr="00F92C06">
        <w:t>Az Európai Parlament 202</w:t>
      </w:r>
      <w:r w:rsidR="000E1581" w:rsidRPr="00F92C06">
        <w:t>4</w:t>
      </w:r>
      <w:r w:rsidRPr="00F92C06">
        <w:t xml:space="preserve">. </w:t>
      </w:r>
      <w:r w:rsidR="000E1581" w:rsidRPr="00F92C06">
        <w:t>április</w:t>
      </w:r>
      <w:r w:rsidR="00CC17D7" w:rsidRPr="00F92C06">
        <w:t xml:space="preserve"> 1</w:t>
      </w:r>
      <w:r w:rsidR="000E1581" w:rsidRPr="00F92C06">
        <w:t>0</w:t>
      </w:r>
      <w:r w:rsidRPr="00F92C06">
        <w:t>-i jogalkotási állásfoglalása az építési termékek forgalmazására vonatkozó harmonizált feltételek megállapításáról, az (EU) 2019/1020 rendelet módosításáról és a 305/2011/EU rendelet hatályon kívül helyezéséről szóló európai parlamenti és tanácsi rendeletre irányuló javaslatról</w:t>
      </w:r>
      <w:bookmarkEnd w:id="5"/>
      <w:r w:rsidRPr="00F92C06">
        <w:t xml:space="preserve"> </w:t>
      </w:r>
      <w:bookmarkStart w:id="6" w:name="References"/>
      <w:r w:rsidRPr="00F92C06">
        <w:t>(</w:t>
      </w:r>
      <w:proofErr w:type="gramStart"/>
      <w:r w:rsidRPr="00F92C06">
        <w:t>COM(</w:t>
      </w:r>
      <w:proofErr w:type="gramEnd"/>
      <w:r w:rsidRPr="00F92C06">
        <w:t>2022)0144 – C9-0129/2022 – 2022/0094(COD))</w:t>
      </w:r>
      <w:bookmarkEnd w:id="6"/>
    </w:p>
    <w:p w:rsidR="00047C9E" w:rsidRPr="00F92C06" w:rsidRDefault="00047C9E" w:rsidP="00047C9E">
      <w:pPr>
        <w:pStyle w:val="NormalBold"/>
      </w:pPr>
      <w:bookmarkStart w:id="7" w:name="TextBodyBegin"/>
      <w:bookmarkEnd w:id="7"/>
      <w:r w:rsidRPr="00F92C06">
        <w:t>(Rendes jogalkotási eljárás: első olvasat)</w:t>
      </w:r>
    </w:p>
    <w:p w:rsidR="00047C9E" w:rsidRPr="00F92C06" w:rsidRDefault="00047C9E" w:rsidP="00047C9E">
      <w:pPr>
        <w:pStyle w:val="EPComma"/>
      </w:pPr>
      <w:r w:rsidRPr="00F92C06">
        <w:rPr>
          <w:i/>
        </w:rPr>
        <w:t>Az Európai Parlament</w:t>
      </w:r>
      <w:r w:rsidRPr="00F92C06">
        <w:t>,</w:t>
      </w:r>
    </w:p>
    <w:p w:rsidR="00047C9E" w:rsidRPr="00F92C06" w:rsidRDefault="00047C9E" w:rsidP="00580451">
      <w:pPr>
        <w:pStyle w:val="NormalHanging12a"/>
        <w:widowControl/>
      </w:pPr>
      <w:r w:rsidRPr="00F92C06">
        <w:t>–</w:t>
      </w:r>
      <w:r w:rsidRPr="00F92C06">
        <w:tab/>
        <w:t>tekintettel a Bizottság Parlamenthez és Tanácshoz intézett javaslatára (</w:t>
      </w:r>
      <w:proofErr w:type="gramStart"/>
      <w:r w:rsidRPr="00F92C06">
        <w:t>COM(</w:t>
      </w:r>
      <w:proofErr w:type="gramEnd"/>
      <w:r w:rsidRPr="00F92C06">
        <w:t>2022)0144),</w:t>
      </w:r>
    </w:p>
    <w:p w:rsidR="00047C9E" w:rsidRPr="00F92C06" w:rsidRDefault="00047C9E" w:rsidP="00580451">
      <w:pPr>
        <w:pStyle w:val="NormalHanging12a"/>
        <w:widowControl/>
      </w:pPr>
      <w:r w:rsidRPr="00F92C06">
        <w:t>–</w:t>
      </w:r>
      <w:r w:rsidRPr="00F92C06">
        <w:tab/>
        <w:t>tekintettel az Európai Unió működéséről szóló szerződés 294. cikkének (2) bekezdésére és 114. cikkére, amelyek alapján a Bizottság javaslatát benyújtotta a Parlamenthez (C9-0129/2022),</w:t>
      </w:r>
    </w:p>
    <w:p w:rsidR="00047C9E" w:rsidRPr="00F92C06" w:rsidRDefault="00047C9E" w:rsidP="00580451">
      <w:pPr>
        <w:pStyle w:val="NormalHanging12a"/>
        <w:widowControl/>
      </w:pPr>
      <w:r w:rsidRPr="00F92C06">
        <w:t>–</w:t>
      </w:r>
      <w:r w:rsidRPr="00F92C06">
        <w:tab/>
        <w:t>tekintettel az Európai Unió működéséről szóló szerződés 294. cikkének (3) bekezdésére,</w:t>
      </w:r>
    </w:p>
    <w:p w:rsidR="00047C9E" w:rsidRPr="00F92C06" w:rsidRDefault="00047C9E" w:rsidP="00580451">
      <w:pPr>
        <w:pStyle w:val="NormalHanging12a"/>
        <w:widowControl/>
      </w:pPr>
      <w:r w:rsidRPr="00F92C06">
        <w:t>–</w:t>
      </w:r>
      <w:r w:rsidRPr="00F92C06">
        <w:tab/>
        <w:t>tekintettel az Európai Gazdasági és Szociális Bizottság 2022. október 26-i véleményére</w:t>
      </w:r>
      <w:r w:rsidRPr="00F92C06">
        <w:rPr>
          <w:rStyle w:val="FootnoteReference"/>
        </w:rPr>
        <w:footnoteReference w:id="1"/>
      </w:r>
      <w:r w:rsidRPr="00F92C06">
        <w:t>,</w:t>
      </w:r>
    </w:p>
    <w:p w:rsidR="005F649B" w:rsidRPr="00F92C06" w:rsidRDefault="005F649B" w:rsidP="00580451">
      <w:pPr>
        <w:pStyle w:val="NormalHanging12a"/>
        <w:widowControl/>
      </w:pPr>
      <w:r w:rsidRPr="00F92C06">
        <w:t>–</w:t>
      </w:r>
      <w:r w:rsidRPr="00F92C06">
        <w:tab/>
        <w:t>tekintettel az illetékes bizottság által az eljárási szabályzat 74. cikkének (4) bekezdése alapján jóváhagyott ideiglenes megállapodásra és a Tanács képviselőjének 2024. február 2-i írásbeli kötelezettségvállalására, amely szerint egyetért a Parlament álláspontjával, az Európai Unió működéséről szóló szerződés 294. cikkének (4) bekezdésével összhangban,</w:t>
      </w:r>
    </w:p>
    <w:p w:rsidR="00047C9E" w:rsidRPr="00F92C06" w:rsidRDefault="00047C9E" w:rsidP="00580451">
      <w:pPr>
        <w:pStyle w:val="NormalHanging12a"/>
        <w:widowControl/>
      </w:pPr>
      <w:r w:rsidRPr="00F92C06">
        <w:t>–</w:t>
      </w:r>
      <w:r w:rsidRPr="00F92C06">
        <w:tab/>
        <w:t>tekintettel eljárási szabályzata 59. cikkére,</w:t>
      </w:r>
    </w:p>
    <w:p w:rsidR="00047C9E" w:rsidRPr="00F92C06" w:rsidRDefault="00047C9E" w:rsidP="00580451">
      <w:pPr>
        <w:pStyle w:val="NormalHanging12a"/>
        <w:widowControl/>
      </w:pPr>
      <w:r w:rsidRPr="00F92C06">
        <w:t>–</w:t>
      </w:r>
      <w:r w:rsidRPr="00F92C06">
        <w:tab/>
        <w:t>tekintettel a Környezetvédelmi, Közegészségügyi és Élelmiszer-biztonsági Bizottság véleményére,</w:t>
      </w:r>
    </w:p>
    <w:p w:rsidR="00047C9E" w:rsidRPr="00F92C06" w:rsidRDefault="00047C9E" w:rsidP="00580451">
      <w:pPr>
        <w:pStyle w:val="NormalHanging12a"/>
        <w:widowControl/>
      </w:pPr>
      <w:r w:rsidRPr="00F92C06">
        <w:lastRenderedPageBreak/>
        <w:t>–</w:t>
      </w:r>
      <w:r w:rsidRPr="00F92C06">
        <w:tab/>
        <w:t>tekintettel az Ipari, Kutatási és Energiaügyi Bizottság véleményére,</w:t>
      </w:r>
    </w:p>
    <w:p w:rsidR="00047C9E" w:rsidRPr="00F92C06" w:rsidRDefault="00047C9E" w:rsidP="00580451">
      <w:pPr>
        <w:pStyle w:val="NormalHanging12a"/>
        <w:widowControl/>
      </w:pPr>
      <w:r w:rsidRPr="00F92C06">
        <w:t>–</w:t>
      </w:r>
      <w:r w:rsidRPr="00F92C06">
        <w:tab/>
        <w:t>tekintettel a Belső Piaci és Fogyasztóvédelmi Bizottság jelentésére (A9-0207/2023),</w:t>
      </w:r>
    </w:p>
    <w:p w:rsidR="00047C9E" w:rsidRPr="00F92C06" w:rsidRDefault="00047C9E" w:rsidP="00580451">
      <w:pPr>
        <w:pStyle w:val="NormalHanging12a"/>
        <w:widowControl/>
      </w:pPr>
      <w:r w:rsidRPr="00F92C06">
        <w:t>1.</w:t>
      </w:r>
      <w:r w:rsidRPr="00F92C06">
        <w:tab/>
        <w:t>elfogadja első olvasatban az alábbi álláspontot</w:t>
      </w:r>
      <w:r w:rsidR="005F649B" w:rsidRPr="00F92C06">
        <w:rPr>
          <w:rStyle w:val="FootnoteReference"/>
        </w:rPr>
        <w:footnoteReference w:id="2"/>
      </w:r>
      <w:r w:rsidRPr="00F92C06">
        <w:t>;</w:t>
      </w:r>
    </w:p>
    <w:p w:rsidR="00047C9E" w:rsidRPr="00F92C06" w:rsidRDefault="00047C9E" w:rsidP="00580451">
      <w:pPr>
        <w:pStyle w:val="NormalHanging12a"/>
        <w:widowControl/>
      </w:pPr>
      <w:r w:rsidRPr="00F92C06">
        <w:t>2.</w:t>
      </w:r>
      <w:r w:rsidRPr="00F92C06">
        <w:tab/>
        <w:t xml:space="preserve">felkéri a Bizottságot, hogy utalja az ügyet újból a Parlamenthez, ha javaslatát másik szöveggel váltja fel, lényegesen </w:t>
      </w:r>
      <w:proofErr w:type="gramStart"/>
      <w:r w:rsidRPr="00F92C06">
        <w:t>módosítja</w:t>
      </w:r>
      <w:proofErr w:type="gramEnd"/>
      <w:r w:rsidRPr="00F92C06">
        <w:t xml:space="preserve"> vagy lényegesen módosítani kívánja;</w:t>
      </w:r>
    </w:p>
    <w:p w:rsidR="00047C9E" w:rsidRPr="00F92C06" w:rsidRDefault="00047C9E" w:rsidP="00580451">
      <w:pPr>
        <w:pStyle w:val="NormalHanging12a"/>
        <w:widowControl/>
      </w:pPr>
      <w:r w:rsidRPr="00F92C06">
        <w:t>3.</w:t>
      </w:r>
      <w:r w:rsidRPr="00F92C06">
        <w:tab/>
        <w:t>utasítja elnökét, hogy továbbítsa a Parlament álláspontját a Tanácsnak és a Bizottságnak, valamint a nemzeti parlamenteknek.</w:t>
      </w:r>
    </w:p>
    <w:p w:rsidR="0006004F" w:rsidRPr="00F92C06" w:rsidRDefault="0006004F">
      <w:pPr>
        <w:widowControl/>
        <w:sectPr w:rsidR="0006004F" w:rsidRPr="00F92C06" w:rsidSect="000C37D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6004F" w:rsidRPr="00F92C06" w:rsidRDefault="0006004F" w:rsidP="0006004F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92C06">
        <w:rPr>
          <w:b/>
          <w:bCs/>
          <w:color w:val="000000"/>
        </w:rPr>
        <w:lastRenderedPageBreak/>
        <w:t>P9_</w:t>
      </w:r>
      <w:proofErr w:type="gramStart"/>
      <w:r w:rsidRPr="00F92C06">
        <w:rPr>
          <w:b/>
          <w:bCs/>
          <w:color w:val="000000"/>
        </w:rPr>
        <w:t>TC1-COD(</w:t>
      </w:r>
      <w:proofErr w:type="gramEnd"/>
      <w:r w:rsidRPr="00F92C06">
        <w:rPr>
          <w:b/>
          <w:bCs/>
          <w:color w:val="000000"/>
        </w:rPr>
        <w:t>2022)0094</w:t>
      </w:r>
    </w:p>
    <w:p w:rsidR="0006004F" w:rsidRPr="00F92C06" w:rsidRDefault="0006004F" w:rsidP="0006004F">
      <w:pPr>
        <w:pStyle w:val="NormalHanging12a"/>
        <w:widowControl/>
        <w:ind w:left="0" w:firstLine="0"/>
      </w:pPr>
      <w:r w:rsidRPr="00F92C06">
        <w:rPr>
          <w:b/>
        </w:rPr>
        <w:t xml:space="preserve">Az Európai Parlament álláspontja, amely első olvasatban 2024. április 10-én került elfogadásra </w:t>
      </w:r>
      <w:r w:rsidR="00296FBC" w:rsidRPr="00F92C06">
        <w:rPr>
          <w:rFonts w:eastAsiaTheme="minorHAnsi"/>
          <w:b/>
          <w:szCs w:val="22"/>
          <w:lang w:eastAsia="en-US"/>
        </w:rPr>
        <w:t xml:space="preserve">az építési termékek forgalmazására vonatkozó harmonizált </w:t>
      </w:r>
      <w:r w:rsidR="00296FBC" w:rsidRPr="00F92C06">
        <w:rPr>
          <w:rFonts w:eastAsiaTheme="minorHAnsi"/>
          <w:b/>
          <w:bCs/>
          <w:i/>
          <w:iCs/>
          <w:szCs w:val="22"/>
          <w:lang w:eastAsia="en-US"/>
        </w:rPr>
        <w:t>szabályok</w:t>
      </w:r>
      <w:r w:rsidR="00296FBC" w:rsidRPr="00F92C06">
        <w:rPr>
          <w:rFonts w:eastAsiaTheme="minorHAnsi"/>
          <w:b/>
          <w:szCs w:val="22"/>
          <w:lang w:eastAsia="en-US"/>
        </w:rPr>
        <w:t xml:space="preserve"> megállapításáról ▌és a 305/2011/EU rendelet hatályon kívül helyezéséről </w:t>
      </w:r>
      <w:r w:rsidRPr="00F92C06">
        <w:rPr>
          <w:b/>
        </w:rPr>
        <w:t>szóló (EU) 2024/</w:t>
      </w:r>
      <w:proofErr w:type="gramStart"/>
      <w:r w:rsidRPr="00F92C06">
        <w:rPr>
          <w:b/>
        </w:rPr>
        <w:t>...</w:t>
      </w:r>
      <w:proofErr w:type="gramEnd"/>
      <w:r w:rsidRPr="00F92C06">
        <w:rPr>
          <w:b/>
        </w:rPr>
        <w:t xml:space="preserve"> európai parlamenti és tanácsi rendelet elfogadására tekintettel</w:t>
      </w:r>
    </w:p>
    <w:p w:rsidR="00296FBC" w:rsidRPr="00F92C06" w:rsidRDefault="00296FBC" w:rsidP="00296FBC">
      <w:pPr>
        <w:widowControl/>
        <w:spacing w:line="360" w:lineRule="auto"/>
        <w:jc w:val="center"/>
        <w:rPr>
          <w:rFonts w:eastAsiaTheme="minorHAnsi"/>
          <w:b/>
          <w:szCs w:val="22"/>
          <w:lang w:eastAsia="en-US"/>
        </w:rPr>
      </w:pPr>
      <w:bookmarkStart w:id="8" w:name="TextBodyEnd"/>
      <w:bookmarkEnd w:id="8"/>
      <w:r w:rsidRPr="00F92C06">
        <w:rPr>
          <w:rFonts w:eastAsiaTheme="minorHAnsi"/>
          <w:b/>
          <w:szCs w:val="22"/>
          <w:lang w:eastAsia="en-US"/>
        </w:rPr>
        <w:t>(EGT-vonatkozású szöveg)</w:t>
      </w:r>
    </w:p>
    <w:p w:rsidR="00F92C06" w:rsidRPr="00F92C06" w:rsidRDefault="00F92C06" w:rsidP="00F92C06">
      <w:pPr>
        <w:widowControl/>
        <w:rPr>
          <w:rFonts w:eastAsiaTheme="minorHAnsi"/>
          <w:szCs w:val="22"/>
          <w:lang w:eastAsia="en-US"/>
        </w:rPr>
      </w:pPr>
      <w:r w:rsidRPr="00F92C06">
        <w:rPr>
          <w:rFonts w:eastAsiaTheme="minorHAnsi"/>
          <w:i/>
          <w:szCs w:val="22"/>
          <w:lang w:eastAsia="en-US"/>
        </w:rPr>
        <w:t xml:space="preserve">(A Parlament és a Tanács megállapodása következtében a Parlament álláspontja megegyezik a végleges jogalkotási </w:t>
      </w:r>
      <w:proofErr w:type="gramStart"/>
      <w:r w:rsidRPr="00F92C06">
        <w:rPr>
          <w:rFonts w:eastAsiaTheme="minorHAnsi"/>
          <w:i/>
          <w:szCs w:val="22"/>
          <w:lang w:eastAsia="en-US"/>
        </w:rPr>
        <w:t>aktussal</w:t>
      </w:r>
      <w:proofErr w:type="gramEnd"/>
      <w:r w:rsidRPr="00F92C06">
        <w:rPr>
          <w:rFonts w:eastAsiaTheme="minorHAnsi"/>
          <w:i/>
          <w:szCs w:val="22"/>
          <w:lang w:eastAsia="en-US"/>
        </w:rPr>
        <w:t>, az (EU) 20</w:t>
      </w:r>
      <w:r>
        <w:rPr>
          <w:rFonts w:eastAsiaTheme="minorHAnsi"/>
          <w:i/>
          <w:szCs w:val="22"/>
          <w:lang w:eastAsia="en-US"/>
        </w:rPr>
        <w:t>24/3110</w:t>
      </w:r>
      <w:r w:rsidRPr="00F92C06">
        <w:rPr>
          <w:rFonts w:eastAsiaTheme="minorHAnsi"/>
          <w:i/>
          <w:szCs w:val="22"/>
          <w:lang w:eastAsia="en-US"/>
        </w:rPr>
        <w:t xml:space="preserve"> rendelettel.)</w:t>
      </w:r>
      <w:bookmarkStart w:id="9" w:name="_GoBack"/>
      <w:bookmarkEnd w:id="9"/>
    </w:p>
    <w:sectPr w:rsidR="00F92C06" w:rsidRPr="00F92C06" w:rsidSect="00F92C06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FBC" w:rsidRPr="000C37D3" w:rsidRDefault="00296FBC">
      <w:r w:rsidRPr="000C37D3">
        <w:separator/>
      </w:r>
    </w:p>
  </w:endnote>
  <w:endnote w:type="continuationSeparator" w:id="0">
    <w:p w:rsidR="00296FBC" w:rsidRPr="000C37D3" w:rsidRDefault="00296FBC">
      <w:r w:rsidRPr="000C37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6FBC" w:rsidRDefault="00296F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6FBC" w:rsidRDefault="00296F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FBC" w:rsidRPr="000C37D3" w:rsidRDefault="00296FBC">
      <w:r w:rsidRPr="000C37D3">
        <w:separator/>
      </w:r>
    </w:p>
  </w:footnote>
  <w:footnote w:type="continuationSeparator" w:id="0">
    <w:p w:rsidR="00296FBC" w:rsidRPr="000C37D3" w:rsidRDefault="00296FBC">
      <w:r w:rsidRPr="000C37D3">
        <w:continuationSeparator/>
      </w:r>
    </w:p>
  </w:footnote>
  <w:footnote w:id="1">
    <w:p w:rsidR="00296FBC" w:rsidRPr="00296FBC" w:rsidRDefault="00296FBC" w:rsidP="000C37D3">
      <w:pPr>
        <w:pStyle w:val="FootnoteText"/>
        <w:ind w:left="567" w:hanging="567"/>
        <w:rPr>
          <w:sz w:val="24"/>
          <w:szCs w:val="24"/>
          <w:lang w:val="hu-HU"/>
        </w:rPr>
      </w:pPr>
      <w:r w:rsidRPr="00296FBC">
        <w:rPr>
          <w:rStyle w:val="FootnoteReference"/>
          <w:sz w:val="24"/>
          <w:szCs w:val="24"/>
          <w:lang w:val="hu-HU"/>
        </w:rPr>
        <w:footnoteRef/>
      </w:r>
      <w:r w:rsidRPr="00296FBC">
        <w:rPr>
          <w:sz w:val="24"/>
          <w:szCs w:val="24"/>
          <w:lang w:val="hu-HU"/>
        </w:rPr>
        <w:t xml:space="preserve"> </w:t>
      </w:r>
      <w:r w:rsidRPr="00296FBC">
        <w:rPr>
          <w:sz w:val="24"/>
          <w:szCs w:val="24"/>
          <w:lang w:val="hu-HU"/>
        </w:rPr>
        <w:tab/>
      </w:r>
      <w:r w:rsidRPr="008067D6">
        <w:rPr>
          <w:sz w:val="24"/>
          <w:szCs w:val="24"/>
          <w:lang w:val="hu-HU"/>
        </w:rPr>
        <w:t>HL C 75., 2023.2.28</w:t>
      </w:r>
      <w:proofErr w:type="gramStart"/>
      <w:r w:rsidRPr="008067D6">
        <w:rPr>
          <w:sz w:val="24"/>
          <w:szCs w:val="24"/>
          <w:lang w:val="hu-HU"/>
        </w:rPr>
        <w:t>.,</w:t>
      </w:r>
      <w:proofErr w:type="gramEnd"/>
      <w:r w:rsidRPr="008067D6">
        <w:rPr>
          <w:sz w:val="24"/>
          <w:szCs w:val="24"/>
          <w:lang w:val="hu-HU"/>
        </w:rPr>
        <w:t xml:space="preserve"> 159. o</w:t>
      </w:r>
      <w:r w:rsidRPr="00C82C76">
        <w:rPr>
          <w:sz w:val="24"/>
          <w:szCs w:val="24"/>
          <w:lang w:val="hu-HU"/>
        </w:rPr>
        <w:t>.</w:t>
      </w:r>
    </w:p>
  </w:footnote>
  <w:footnote w:id="2">
    <w:p w:rsidR="005F649B" w:rsidRPr="003B7DC1" w:rsidRDefault="005F649B" w:rsidP="003B7DC1">
      <w:pPr>
        <w:pStyle w:val="FootnoteText"/>
        <w:ind w:left="567" w:hanging="567"/>
        <w:rPr>
          <w:sz w:val="24"/>
          <w:szCs w:val="24"/>
          <w:lang w:val="hu-HU"/>
        </w:rPr>
      </w:pPr>
      <w:r>
        <w:rPr>
          <w:rStyle w:val="FootnoteReference"/>
        </w:rPr>
        <w:footnoteRef/>
      </w:r>
      <w:r w:rsidRPr="003B7DC1">
        <w:rPr>
          <w:lang w:val="hu-HU"/>
        </w:rPr>
        <w:t xml:space="preserve"> </w:t>
      </w:r>
      <w:r w:rsidRPr="003B7DC1">
        <w:rPr>
          <w:lang w:val="hu-HU"/>
        </w:rPr>
        <w:tab/>
      </w:r>
      <w:r w:rsidRPr="003B7DC1">
        <w:rPr>
          <w:sz w:val="24"/>
          <w:szCs w:val="24"/>
          <w:lang w:val="hu-HU"/>
        </w:rPr>
        <w:t xml:space="preserve">Ez az álláspont lép a 2023. </w:t>
      </w:r>
      <w:r>
        <w:rPr>
          <w:sz w:val="24"/>
          <w:szCs w:val="24"/>
          <w:lang w:val="hu-HU"/>
        </w:rPr>
        <w:t>július 11-é</w:t>
      </w:r>
      <w:r w:rsidRPr="003B7DC1">
        <w:rPr>
          <w:sz w:val="24"/>
          <w:szCs w:val="24"/>
          <w:lang w:val="hu-HU"/>
        </w:rPr>
        <w:t>n elfogadott módosítások helyébe (Elfo</w:t>
      </w:r>
      <w:r>
        <w:rPr>
          <w:sz w:val="24"/>
          <w:szCs w:val="24"/>
          <w:lang w:val="hu-HU"/>
        </w:rPr>
        <w:t>gadott szövegek</w:t>
      </w:r>
      <w:r w:rsidRPr="003B7DC1">
        <w:rPr>
          <w:sz w:val="24"/>
          <w:szCs w:val="24"/>
          <w:lang w:val="hu-HU"/>
        </w:rPr>
        <w:t>, P9_</w:t>
      </w:r>
      <w:proofErr w:type="gramStart"/>
      <w:r w:rsidRPr="003B7DC1">
        <w:rPr>
          <w:sz w:val="24"/>
          <w:szCs w:val="24"/>
          <w:lang w:val="hu-HU"/>
        </w:rPr>
        <w:t>TA(</w:t>
      </w:r>
      <w:proofErr w:type="gramEnd"/>
      <w:r w:rsidRPr="003B7DC1">
        <w:rPr>
          <w:sz w:val="24"/>
          <w:szCs w:val="24"/>
          <w:lang w:val="hu-HU"/>
        </w:rPr>
        <w:t>2023)0253).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6FBC" w:rsidRDefault="00296F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6FBC" w:rsidRDefault="00296F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6FBC" w:rsidRDefault="00296F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7/2023"/>
    <w:docVar w:name="dvlangue" w:val="HU"/>
    <w:docVar w:name="dvnumam" w:val="776"/>
    <w:docVar w:name="dvpe" w:val="738.491"/>
    <w:docVar w:name="dvrapporteur" w:val="Előadó: "/>
    <w:docVar w:name="dvstar" w:val="***I"/>
    <w:docVar w:name="dvtitre" w:val="Az Európai Parlament 2023.  ...-i jogalkotási állásfoglalása az építési termékek forgalmazására vonatkozó harmonizált feltételek megállapításáról, az (EU) 2019/1020 rendelet módosításáról és a 305/2011/EU rendelet hatályon kívül helyezéséről szóló európai parlamenti és tanácsi rendeletre irányuló javaslatról(COM(2022)0144 – C9-0129/2022 – 2022/0094(COD))"/>
  </w:docVars>
  <w:rsids>
    <w:rsidRoot w:val="00DB48B3"/>
    <w:rsid w:val="00002272"/>
    <w:rsid w:val="00047C9E"/>
    <w:rsid w:val="0006004F"/>
    <w:rsid w:val="00064002"/>
    <w:rsid w:val="000677B9"/>
    <w:rsid w:val="000831BA"/>
    <w:rsid w:val="000A42CC"/>
    <w:rsid w:val="000C37D3"/>
    <w:rsid w:val="000E1581"/>
    <w:rsid w:val="000E7DD9"/>
    <w:rsid w:val="0010095E"/>
    <w:rsid w:val="00125B37"/>
    <w:rsid w:val="00187494"/>
    <w:rsid w:val="001C63E3"/>
    <w:rsid w:val="001F32AE"/>
    <w:rsid w:val="00200D0E"/>
    <w:rsid w:val="002767FF"/>
    <w:rsid w:val="00296FBC"/>
    <w:rsid w:val="002B18FE"/>
    <w:rsid w:val="002B5493"/>
    <w:rsid w:val="00343214"/>
    <w:rsid w:val="00361C00"/>
    <w:rsid w:val="00395FA1"/>
    <w:rsid w:val="003B7DC1"/>
    <w:rsid w:val="003E15D4"/>
    <w:rsid w:val="00411CCE"/>
    <w:rsid w:val="0041666E"/>
    <w:rsid w:val="00421060"/>
    <w:rsid w:val="00471C19"/>
    <w:rsid w:val="004867E3"/>
    <w:rsid w:val="00494A28"/>
    <w:rsid w:val="004B28E6"/>
    <w:rsid w:val="004C0004"/>
    <w:rsid w:val="004C5D52"/>
    <w:rsid w:val="0050519A"/>
    <w:rsid w:val="005072A1"/>
    <w:rsid w:val="00514517"/>
    <w:rsid w:val="00545827"/>
    <w:rsid w:val="00560240"/>
    <w:rsid w:val="00560270"/>
    <w:rsid w:val="00580451"/>
    <w:rsid w:val="005C2568"/>
    <w:rsid w:val="005E7B1F"/>
    <w:rsid w:val="005F649B"/>
    <w:rsid w:val="006037C0"/>
    <w:rsid w:val="006328E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7D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464E"/>
    <w:rsid w:val="00A778C7"/>
    <w:rsid w:val="00AB441E"/>
    <w:rsid w:val="00AB6293"/>
    <w:rsid w:val="00AD05CE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4D79"/>
    <w:rsid w:val="00C82C76"/>
    <w:rsid w:val="00C941CB"/>
    <w:rsid w:val="00CC17D7"/>
    <w:rsid w:val="00CC2357"/>
    <w:rsid w:val="00CF071A"/>
    <w:rsid w:val="00D058B8"/>
    <w:rsid w:val="00D56C11"/>
    <w:rsid w:val="00D834A0"/>
    <w:rsid w:val="00D872DF"/>
    <w:rsid w:val="00D91E21"/>
    <w:rsid w:val="00DA7FCD"/>
    <w:rsid w:val="00DB48B3"/>
    <w:rsid w:val="00DE153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2C06"/>
    <w:rsid w:val="00FA78F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EEEEB"/>
  <w15:chartTrackingRefBased/>
  <w15:docId w15:val="{8C686E6F-5A5D-4D2E-9A32-6E93D8D83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7C9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7C9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7C9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7C9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7C9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7C9E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7C9E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047C9E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047C9E"/>
    <w:rPr>
      <w:rFonts w:ascii="Arial" w:hAnsi="Arial"/>
      <w:b/>
      <w:i/>
      <w:sz w:val="18"/>
      <w:lang w:val="hu-HU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TOCHeading">
    <w:name w:val="TOC Heading"/>
    <w:basedOn w:val="Normal"/>
    <w:next w:val="Normal"/>
    <w:uiPriority w:val="39"/>
    <w:unhideWhenUsed/>
    <w:qFormat/>
    <w:rsid w:val="00047C9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47C9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47C9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47C9E"/>
    <w:pPr>
      <w:spacing w:after="120"/>
    </w:pPr>
  </w:style>
  <w:style w:type="paragraph" w:customStyle="1" w:styleId="PageHeading">
    <w:name w:val="PageHeading"/>
    <w:basedOn w:val="Normal"/>
    <w:rsid w:val="00047C9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47C9E"/>
    <w:rPr>
      <w:b/>
    </w:rPr>
  </w:style>
  <w:style w:type="character" w:customStyle="1" w:styleId="NormalBoldChar">
    <w:name w:val="NormalBold Char"/>
    <w:basedOn w:val="DefaultParagraphFont"/>
    <w:link w:val="NormalBold"/>
    <w:rsid w:val="00047C9E"/>
    <w:rPr>
      <w:b/>
      <w:sz w:val="24"/>
      <w:lang w:val="hu-HU"/>
    </w:rPr>
  </w:style>
  <w:style w:type="paragraph" w:customStyle="1" w:styleId="NormalBold12a">
    <w:name w:val="NormalBold12a"/>
    <w:basedOn w:val="Normal"/>
    <w:rsid w:val="00047C9E"/>
    <w:pPr>
      <w:spacing w:after="240"/>
    </w:pPr>
    <w:rPr>
      <w:b/>
    </w:rPr>
  </w:style>
  <w:style w:type="paragraph" w:customStyle="1" w:styleId="AmJustText">
    <w:name w:val="AmJustText"/>
    <w:basedOn w:val="Normal"/>
    <w:rsid w:val="00047C9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47C9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47C9E"/>
    <w:pPr>
      <w:spacing w:after="480"/>
      <w:ind w:left="1417"/>
    </w:pPr>
  </w:style>
  <w:style w:type="paragraph" w:customStyle="1" w:styleId="CoverNormal">
    <w:name w:val="CoverNormal"/>
    <w:basedOn w:val="Normal"/>
    <w:rsid w:val="00047C9E"/>
    <w:pPr>
      <w:ind w:left="1418"/>
    </w:pPr>
  </w:style>
  <w:style w:type="paragraph" w:customStyle="1" w:styleId="AmCrossRef">
    <w:name w:val="AmCrossRef"/>
    <w:basedOn w:val="Normal"/>
    <w:rsid w:val="00047C9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47C9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47C9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47C9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47C9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47C9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47C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7C9E"/>
    <w:rPr>
      <w:sz w:val="24"/>
      <w:lang w:val="hu-HU"/>
    </w:rPr>
  </w:style>
  <w:style w:type="paragraph" w:customStyle="1" w:styleId="AmOrLang">
    <w:name w:val="AmOrLang"/>
    <w:basedOn w:val="Normal"/>
    <w:rsid w:val="00047C9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47C9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47C9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47C9E"/>
    <w:pPr>
      <w:spacing w:before="240"/>
    </w:pPr>
    <w:rPr>
      <w:b/>
    </w:rPr>
  </w:style>
  <w:style w:type="paragraph" w:customStyle="1" w:styleId="EPBody">
    <w:name w:val="EPBody"/>
    <w:basedOn w:val="Normal"/>
    <w:rsid w:val="00047C9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47C9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47C9E"/>
    <w:pPr>
      <w:spacing w:before="480" w:after="240"/>
    </w:pPr>
  </w:style>
  <w:style w:type="paragraph" w:customStyle="1" w:styleId="Lgendesigne">
    <w:name w:val="Légende signe"/>
    <w:basedOn w:val="Normal"/>
    <w:rsid w:val="00047C9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47C9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47C9E"/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047C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47C9E"/>
    <w:rPr>
      <w:rFonts w:ascii="Segoe UI" w:hAnsi="Segoe UI" w:cs="Segoe UI"/>
      <w:sz w:val="18"/>
      <w:szCs w:val="18"/>
      <w:lang w:val="hu-HU"/>
    </w:rPr>
  </w:style>
  <w:style w:type="paragraph" w:customStyle="1" w:styleId="msonormal0">
    <w:name w:val="msonormal"/>
    <w:basedOn w:val="Normal"/>
    <w:rsid w:val="00047C9E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047C9E"/>
    <w:pPr>
      <w:ind w:left="1417"/>
    </w:pPr>
    <w:rPr>
      <w:b/>
    </w:rPr>
  </w:style>
  <w:style w:type="paragraph" w:customStyle="1" w:styleId="Normal2">
    <w:name w:val="Normal2"/>
    <w:basedOn w:val="Normal"/>
    <w:qFormat/>
    <w:rsid w:val="00047C9E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047C9E"/>
    <w:rPr>
      <w:i/>
    </w:rPr>
  </w:style>
  <w:style w:type="paragraph" w:customStyle="1" w:styleId="NormalBoldItalic6a">
    <w:name w:val="NormalBoldItalic6a"/>
    <w:basedOn w:val="Normal6a"/>
    <w:qFormat/>
    <w:rsid w:val="00047C9E"/>
    <w:rPr>
      <w:b/>
      <w:i/>
    </w:rPr>
  </w:style>
  <w:style w:type="paragraph" w:customStyle="1" w:styleId="NormalBoldItalicCenter6a">
    <w:name w:val="NormalBoldItalicCenter6a"/>
    <w:basedOn w:val="Normal6a"/>
    <w:qFormat/>
    <w:rsid w:val="00047C9E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047C9E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hu-HU"/>
    </w:rPr>
  </w:style>
  <w:style w:type="paragraph" w:customStyle="1" w:styleId="EPFooterLandscape">
    <w:name w:val="EPFooterLandscape"/>
    <w:qFormat/>
    <w:rsid w:val="00047C9E"/>
    <w:pPr>
      <w:tabs>
        <w:tab w:val="center" w:pos="6804"/>
        <w:tab w:val="right" w:pos="15026"/>
      </w:tabs>
    </w:pPr>
    <w:rPr>
      <w:sz w:val="22"/>
      <w:lang w:val="hu-HU"/>
    </w:rPr>
  </w:style>
  <w:style w:type="character" w:customStyle="1" w:styleId="NormalBI">
    <w:name w:val="NormalBI"/>
    <w:basedOn w:val="DefaultParagraphFont"/>
    <w:uiPriority w:val="1"/>
    <w:qFormat/>
    <w:rsid w:val="00047C9E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047C9E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047C9E"/>
    <w:rPr>
      <w:b/>
      <w:bCs w:val="0"/>
    </w:rPr>
  </w:style>
  <w:style w:type="character" w:customStyle="1" w:styleId="Italic">
    <w:name w:val="Italic"/>
    <w:uiPriority w:val="1"/>
    <w:qFormat/>
    <w:rsid w:val="00047C9E"/>
    <w:rPr>
      <w:i/>
      <w:iCs w:val="0"/>
    </w:rPr>
  </w:style>
  <w:style w:type="character" w:customStyle="1" w:styleId="BoldItalic">
    <w:name w:val="BoldItalic"/>
    <w:uiPriority w:val="1"/>
    <w:qFormat/>
    <w:rsid w:val="00047C9E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047C9E"/>
    <w:rPr>
      <w:u w:val="single"/>
    </w:rPr>
  </w:style>
  <w:style w:type="character" w:customStyle="1" w:styleId="Sub">
    <w:name w:val="Sub"/>
    <w:uiPriority w:val="1"/>
    <w:qFormat/>
    <w:rsid w:val="00047C9E"/>
    <w:rPr>
      <w:vertAlign w:val="subscript"/>
    </w:rPr>
  </w:style>
  <w:style w:type="character" w:customStyle="1" w:styleId="Sup">
    <w:name w:val="Sup"/>
    <w:uiPriority w:val="1"/>
    <w:qFormat/>
    <w:rsid w:val="00047C9E"/>
    <w:rPr>
      <w:vertAlign w:val="superscript"/>
    </w:rPr>
  </w:style>
  <w:style w:type="character" w:customStyle="1" w:styleId="SupBoldItalic">
    <w:name w:val="SupBoldItalic"/>
    <w:uiPriority w:val="1"/>
    <w:qFormat/>
    <w:rsid w:val="00047C9E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047C9E"/>
    <w:rPr>
      <w:b/>
      <w:bCs w:val="0"/>
      <w:i/>
      <w:iCs w:val="0"/>
      <w:vertAlign w:val="subscript"/>
    </w:rPr>
  </w:style>
  <w:style w:type="paragraph" w:customStyle="1" w:styleId="doceo-line-height-base">
    <w:name w:val="doceo-line-height-base"/>
    <w:basedOn w:val="Normal"/>
    <w:rsid w:val="00047C9E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047C9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hu-HU" w:eastAsia="en-US"/>
    </w:rPr>
  </w:style>
  <w:style w:type="character" w:customStyle="1" w:styleId="doceo-font-family-base">
    <w:name w:val="doceo-font-family-base"/>
    <w:basedOn w:val="DefaultParagraphFont"/>
    <w:rsid w:val="00047C9E"/>
  </w:style>
  <w:style w:type="character" w:styleId="CommentReference">
    <w:name w:val="annotation reference"/>
    <w:basedOn w:val="DefaultParagraphFont"/>
    <w:uiPriority w:val="99"/>
    <w:rsid w:val="00047C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47C9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7C9E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47C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47C9E"/>
    <w:rPr>
      <w:b/>
      <w:bCs/>
      <w:lang w:val="hu-HU"/>
    </w:rPr>
  </w:style>
  <w:style w:type="paragraph" w:customStyle="1" w:styleId="Titreobjet">
    <w:name w:val="Titre objet"/>
    <w:basedOn w:val="Normal"/>
    <w:rsid w:val="00047C9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Normal6">
    <w:name w:val="Normal6"/>
    <w:basedOn w:val="Normal"/>
    <w:link w:val="Normal6Char"/>
    <w:rsid w:val="00047C9E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047C9E"/>
    <w:rPr>
      <w:sz w:val="24"/>
      <w:lang w:val="hu-HU"/>
    </w:rPr>
  </w:style>
  <w:style w:type="paragraph" w:customStyle="1" w:styleId="ColumnHeading">
    <w:name w:val="ColumnHeading"/>
    <w:basedOn w:val="Normal"/>
    <w:rsid w:val="00047C9E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047C9E"/>
    <w:pPr>
      <w:spacing w:after="240"/>
    </w:pPr>
  </w:style>
  <w:style w:type="paragraph" w:customStyle="1" w:styleId="PageHeadingNotTOC">
    <w:name w:val="PageHeadingNotTOC"/>
    <w:basedOn w:val="Normal"/>
    <w:rsid w:val="00047C9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47C9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047C9E"/>
    <w:rPr>
      <w:noProof/>
      <w:sz w:val="24"/>
    </w:rPr>
  </w:style>
  <w:style w:type="paragraph" w:customStyle="1" w:styleId="Normal12">
    <w:name w:val="Normal12"/>
    <w:basedOn w:val="Normal"/>
    <w:link w:val="Normal12Char"/>
    <w:rsid w:val="00047C9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47C9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47C9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47C9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47C9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47C9E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047C9E"/>
    <w:rPr>
      <w:i/>
    </w:rPr>
  </w:style>
  <w:style w:type="paragraph" w:customStyle="1" w:styleId="JustificationTitle">
    <w:name w:val="JustificationTitle"/>
    <w:basedOn w:val="Normal"/>
    <w:next w:val="Normal12"/>
    <w:rsid w:val="00047C9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47C9E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047C9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47C9E"/>
    <w:pPr>
      <w:spacing w:before="240"/>
      <w:jc w:val="center"/>
    </w:pPr>
    <w:rPr>
      <w:i/>
    </w:rPr>
  </w:style>
  <w:style w:type="paragraph" w:customStyle="1" w:styleId="Normal24a">
    <w:name w:val="Normal24a"/>
    <w:basedOn w:val="Normal"/>
    <w:link w:val="Normal24aChar"/>
    <w:rsid w:val="00047C9E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047C9E"/>
    <w:rPr>
      <w:sz w:val="24"/>
      <w:lang w:val="hu-HU"/>
    </w:rPr>
  </w:style>
  <w:style w:type="character" w:customStyle="1" w:styleId="Footer2Middle">
    <w:name w:val="Footer2Middle"/>
    <w:rsid w:val="00047C9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47C9E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047C9E"/>
    <w:rPr>
      <w:sz w:val="24"/>
      <w:szCs w:val="24"/>
      <w:lang w:val="hu-HU"/>
    </w:rPr>
  </w:style>
  <w:style w:type="character" w:styleId="Hyperlink">
    <w:name w:val="Hyperlink"/>
    <w:basedOn w:val="DefaultParagraphFont"/>
    <w:rsid w:val="00047C9E"/>
    <w:rPr>
      <w:color w:val="0563C1" w:themeColor="hyperlink"/>
      <w:u w:val="single"/>
    </w:rPr>
  </w:style>
  <w:style w:type="paragraph" w:customStyle="1" w:styleId="RollCallSymbols14pt">
    <w:name w:val="RollCallSymbols14pt"/>
    <w:basedOn w:val="Normal"/>
    <w:rsid w:val="00047C9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47C9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47C9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47C9E"/>
    <w:pPr>
      <w:spacing w:before="120" w:after="120"/>
    </w:pPr>
    <w:rPr>
      <w:snapToGrid w:val="0"/>
      <w:sz w:val="16"/>
      <w:lang w:eastAsia="en-US"/>
    </w:rPr>
  </w:style>
  <w:style w:type="character" w:customStyle="1" w:styleId="FooterChar1">
    <w:name w:val="Footer Char1"/>
    <w:basedOn w:val="DefaultParagraphFont"/>
    <w:semiHidden/>
    <w:rsid w:val="00047C9E"/>
    <w:rPr>
      <w:sz w:val="24"/>
    </w:rPr>
  </w:style>
  <w:style w:type="paragraph" w:styleId="Footer">
    <w:name w:val="footer"/>
    <w:basedOn w:val="Normal"/>
    <w:link w:val="FooterChar"/>
    <w:rsid w:val="00047C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47C9E"/>
    <w:rPr>
      <w:sz w:val="24"/>
      <w:lang w:val="hu-HU"/>
    </w:rPr>
  </w:style>
  <w:style w:type="paragraph" w:customStyle="1" w:styleId="AmDocTypeTab">
    <w:name w:val="AmDocTypeTab"/>
    <w:basedOn w:val="Normal"/>
    <w:rsid w:val="00296FB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96FBC"/>
    <w:pPr>
      <w:spacing w:after="240"/>
      <w:jc w:val="center"/>
    </w:pPr>
  </w:style>
  <w:style w:type="paragraph" w:customStyle="1" w:styleId="AmDateTab">
    <w:name w:val="AmDateTab"/>
    <w:basedOn w:val="Normal"/>
    <w:rsid w:val="00296FB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96FBC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296FB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96FBC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96FBC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96FBC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96FBC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96FBC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296FBC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296FBC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296FBC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296FBC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296FBC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Marker">
    <w:name w:val="Marker"/>
    <w:basedOn w:val="DefaultParagraphFont"/>
    <w:rsid w:val="00296FBC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96FBC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296FBC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296FBC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296FBC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296FBC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296FBC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296FBC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296FBC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296FBC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296FBC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296FBC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296FBC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296FBC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296FBC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296FBC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296FBC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96FBC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296FBC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296FBC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296FBC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296FBC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296FBC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296FBC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296FBC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296FBC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296FBC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296FBC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296FBC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296FBC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296FBC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296FB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296FB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296FB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296FB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296FB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296FB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296FB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296FBC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296FBC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296FBC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296FBC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296FBC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296FBC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296FBC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296FBC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296FBC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296FBC"/>
    <w:pPr>
      <w:widowControl/>
      <w:numPr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296FBC"/>
    <w:pPr>
      <w:widowControl/>
      <w:numPr>
        <w:ilvl w:val="1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296FBC"/>
    <w:pPr>
      <w:widowControl/>
      <w:numPr>
        <w:ilvl w:val="2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296FBC"/>
    <w:pPr>
      <w:widowControl/>
      <w:numPr>
        <w:ilvl w:val="3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296FBC"/>
    <w:pPr>
      <w:widowControl/>
      <w:numPr>
        <w:ilvl w:val="4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296FBC"/>
    <w:pPr>
      <w:widowControl/>
      <w:numPr>
        <w:ilvl w:val="5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296FBC"/>
    <w:pPr>
      <w:widowControl/>
      <w:numPr>
        <w:ilvl w:val="6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96FBC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96FBC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96FBC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96FBC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96FBC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96FBC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96FBC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296FBC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96FBC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96FB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96FB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96FB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296FB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296FB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296FB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96FBC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96FBC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96FBC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96FBC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296FBC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296FBC"/>
    <w:pPr>
      <w:widowControl/>
      <w:numPr>
        <w:ilvl w:val="2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296FBC"/>
    <w:pPr>
      <w:widowControl/>
      <w:numPr>
        <w:ilvl w:val="4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296FBC"/>
    <w:pPr>
      <w:widowControl/>
      <w:numPr>
        <w:ilvl w:val="6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296FBC"/>
    <w:pPr>
      <w:widowControl/>
      <w:numPr>
        <w:ilvl w:val="1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296FBC"/>
    <w:pPr>
      <w:widowControl/>
      <w:numPr>
        <w:ilvl w:val="3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296FBC"/>
    <w:pPr>
      <w:widowControl/>
      <w:numPr>
        <w:ilvl w:val="5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296FBC"/>
    <w:pPr>
      <w:widowControl/>
      <w:numPr>
        <w:ilvl w:val="7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296FBC"/>
    <w:pPr>
      <w:widowControl/>
      <w:numPr>
        <w:ilvl w:val="8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296FBC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296FBC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296FBC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296FBC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296FBC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296FBC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296FBC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296FBC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296FBC"/>
    <w:pPr>
      <w:widowControl/>
      <w:numPr>
        <w:numId w:val="2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296FBC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296FBC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296FBC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96FBC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96FBC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96FBC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Considrant">
    <w:name w:val="Considérant"/>
    <w:basedOn w:val="Normal"/>
    <w:rsid w:val="00296FBC"/>
    <w:pPr>
      <w:widowControl/>
      <w:numPr>
        <w:numId w:val="2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96FBC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96FBC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96FBC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96FBC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296FBC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296FBC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296FBC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296FBC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96FB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296FB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296FBC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296FBC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296FBC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296FBC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296FBC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296FBC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296FBC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96FBC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296FBC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96FBC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96FBC"/>
    <w:pPr>
      <w:spacing w:before="240"/>
    </w:pPr>
  </w:style>
  <w:style w:type="paragraph" w:customStyle="1" w:styleId="Accordtitre">
    <w:name w:val="Accord titre"/>
    <w:basedOn w:val="Normal"/>
    <w:rsid w:val="00296FBC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296FB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296FB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96FBC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96FBC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96FBC"/>
    <w:pPr>
      <w:spacing w:after="240"/>
    </w:pPr>
  </w:style>
  <w:style w:type="paragraph" w:customStyle="1" w:styleId="Annexetitre">
    <w:name w:val="Annexe titre"/>
    <w:basedOn w:val="Normal"/>
    <w:next w:val="Normal"/>
    <w:rsid w:val="00296FBC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296FBC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296FBC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96FBC"/>
    <w:rPr>
      <w:rFonts w:eastAsiaTheme="minorHAnsi"/>
      <w:lang w:val="hu-HU" w:eastAsia="en-US"/>
    </w:rPr>
  </w:style>
  <w:style w:type="character" w:styleId="EndnoteReference">
    <w:name w:val="endnote reference"/>
    <w:basedOn w:val="DefaultParagraphFont"/>
    <w:uiPriority w:val="99"/>
    <w:unhideWhenUsed/>
    <w:rsid w:val="00296FBC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96FBC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296FBC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296FBC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296FBC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96FBC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96FBC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96FBC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96FBC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96FBC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96FBC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96FBC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96FBC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96FBC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96FBC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96FBC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96FBC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96FBC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96FBC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96FBC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96FBC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96FBC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96FBC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96FBC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96FBC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96FBC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96FBC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296FBC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296FB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296FBC"/>
    <w:pPr>
      <w:pBdr>
        <w:top w:val="none" w:sz="0" w:space="0" w:color="auto"/>
        <w:left w:val="single" w:sz="4" w:space="20" w:color="auto"/>
      </w:pBdr>
    </w:pPr>
  </w:style>
  <w:style w:type="paragraph" w:customStyle="1" w:styleId="oj-normal">
    <w:name w:val="oj-normal"/>
    <w:basedOn w:val="Normal"/>
    <w:rsid w:val="00296FBC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296FBC"/>
    <w:pPr>
      <w:widowControl/>
      <w:spacing w:before="100" w:beforeAutospacing="1" w:after="100" w:afterAutospacing="1"/>
    </w:pPr>
    <w:rPr>
      <w:szCs w:val="24"/>
    </w:rPr>
  </w:style>
  <w:style w:type="character" w:styleId="FollowedHyperlink">
    <w:name w:val="FollowedHyperlink"/>
    <w:basedOn w:val="DefaultParagraphFont"/>
    <w:unhideWhenUsed/>
    <w:rsid w:val="00296FBC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A7464E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A7464E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A7464E"/>
    <w:pPr>
      <w:jc w:val="center"/>
    </w:pPr>
  </w:style>
  <w:style w:type="paragraph" w:customStyle="1" w:styleId="LineSingle">
    <w:name w:val="LineSingle"/>
    <w:basedOn w:val="Normal"/>
    <w:next w:val="Normal"/>
    <w:rsid w:val="00A7464E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A7464E"/>
    <w:pPr>
      <w:spacing w:before="240" w:after="240"/>
    </w:pPr>
  </w:style>
  <w:style w:type="numbering" w:customStyle="1" w:styleId="NoList1">
    <w:name w:val="No List1"/>
    <w:next w:val="NoList"/>
    <w:uiPriority w:val="99"/>
    <w:semiHidden/>
    <w:unhideWhenUsed/>
    <w:rsid w:val="00A7464E"/>
  </w:style>
  <w:style w:type="character" w:customStyle="1" w:styleId="Hyperlink1">
    <w:name w:val="Hyperlink1"/>
    <w:basedOn w:val="DefaultParagraphFont"/>
    <w:uiPriority w:val="99"/>
    <w:unhideWhenUsed/>
    <w:rsid w:val="00A7464E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464E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A7464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1E29D-53D0-421B-B9A0-F4164FF52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2025-01-16T13:02:00Z</dcterms:created>
  <dcterms:modified xsi:type="dcterms:W3CDTF">2025-01-16T13:02:00Z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P9_TA(2024)0188_</vt:lpwstr>
  </property>
  <property fmtid="{D5CDD505-2E9C-101B-9397-08002B2CF9AE}" pid="4" name="&lt;Type&gt;">
    <vt:lpwstr>RR</vt:lpwstr>
  </property>
</Properties>
</file>