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B0855" w:rsidTr="0010095E">
        <w:trPr>
          <w:trHeight w:hRule="exact" w:val="1418"/>
        </w:trPr>
        <w:tc>
          <w:tcPr>
            <w:tcW w:w="6804" w:type="dxa"/>
            <w:shd w:val="clear" w:color="auto" w:fill="auto"/>
            <w:vAlign w:val="center"/>
          </w:tcPr>
          <w:p w:rsidR="00751A4A" w:rsidRPr="00DB0855" w:rsidRDefault="003B39D6" w:rsidP="0010095E">
            <w:pPr>
              <w:pStyle w:val="EPName"/>
            </w:pPr>
            <w:r w:rsidRPr="00DB0855">
              <w:t>Ευρωπαϊκό Κοινοβούλιο</w:t>
            </w:r>
          </w:p>
          <w:p w:rsidR="00751A4A" w:rsidRPr="00DB0855" w:rsidRDefault="00817416" w:rsidP="00756632">
            <w:pPr>
              <w:pStyle w:val="EPTerm"/>
              <w:rPr>
                <w:rStyle w:val="HideTWBExt"/>
                <w:noProof w:val="0"/>
                <w:vanish w:val="0"/>
                <w:color w:val="auto"/>
              </w:rPr>
            </w:pPr>
            <w:r w:rsidRPr="003204BD">
              <w:t>2019</w:t>
            </w:r>
            <w:r w:rsidRPr="00DB0855">
              <w:t>-</w:t>
            </w:r>
            <w:r w:rsidRPr="003204BD">
              <w:t>2024</w:t>
            </w:r>
          </w:p>
        </w:tc>
        <w:tc>
          <w:tcPr>
            <w:tcW w:w="2268" w:type="dxa"/>
            <w:shd w:val="clear" w:color="auto" w:fill="auto"/>
          </w:tcPr>
          <w:p w:rsidR="00751A4A" w:rsidRPr="00DB0855" w:rsidRDefault="00187494" w:rsidP="0010095E">
            <w:pPr>
              <w:pStyle w:val="EPLogo"/>
            </w:pPr>
            <w:r w:rsidRPr="00DB085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B0855" w:rsidRDefault="00D058B8" w:rsidP="004C5D52">
      <w:pPr>
        <w:pStyle w:val="LineTop"/>
      </w:pPr>
    </w:p>
    <w:p w:rsidR="00680577" w:rsidRPr="00DB0855" w:rsidRDefault="003B39D6" w:rsidP="00680577">
      <w:pPr>
        <w:pStyle w:val="EPBodyTA1"/>
      </w:pPr>
      <w:r w:rsidRPr="00DB0855">
        <w:t>ΚΕΙΜΕΝΑ ΠΟΥ ΕΓΚΡΙΘΗΚΑΝ</w:t>
      </w:r>
    </w:p>
    <w:p w:rsidR="00D058B8" w:rsidRPr="00DB0855" w:rsidRDefault="00D058B8" w:rsidP="00D058B8">
      <w:pPr>
        <w:pStyle w:val="LineBottom"/>
      </w:pPr>
    </w:p>
    <w:p w:rsidR="003B39D6" w:rsidRPr="00DB0855" w:rsidRDefault="003B39D6" w:rsidP="003B39D6">
      <w:pPr>
        <w:pStyle w:val="ATHeading1"/>
      </w:pPr>
      <w:bookmarkStart w:id="0" w:name="TANumber"/>
      <w:r w:rsidRPr="00DB0855">
        <w:t>P</w:t>
      </w:r>
      <w:r w:rsidRPr="003204BD">
        <w:t>9</w:t>
      </w:r>
      <w:r w:rsidRPr="00DB0855">
        <w:t>_TA(</w:t>
      </w:r>
      <w:r w:rsidRPr="003204BD">
        <w:t>2024</w:t>
      </w:r>
      <w:r w:rsidRPr="00DB0855">
        <w:t>)</w:t>
      </w:r>
      <w:r w:rsidRPr="003204BD">
        <w:t>0</w:t>
      </w:r>
      <w:r w:rsidR="00D9571D" w:rsidRPr="003204BD">
        <w:t>191</w:t>
      </w:r>
      <w:bookmarkEnd w:id="0"/>
    </w:p>
    <w:p w:rsidR="003B39D6" w:rsidRPr="00DB0855" w:rsidRDefault="003B39D6" w:rsidP="003B39D6">
      <w:pPr>
        <w:pStyle w:val="ATHeading2"/>
      </w:pPr>
      <w:bookmarkStart w:id="1" w:name="title"/>
      <w:r w:rsidRPr="00DB0855">
        <w:t>Υδράργυρος: οδοντιατρικά αμαλγάματα και άλλα προϊόντα με προσθήκη υδραργύρου που υπόκεινται σε περιορισμούς παραγωγής, εισαγωγής και εξαγωγής</w:t>
      </w:r>
      <w:bookmarkEnd w:id="1"/>
    </w:p>
    <w:p w:rsidR="003B39D6" w:rsidRPr="00DB0855" w:rsidRDefault="003B39D6" w:rsidP="003B39D6">
      <w:pPr>
        <w:rPr>
          <w:i/>
          <w:vanish/>
        </w:rPr>
      </w:pPr>
      <w:r w:rsidRPr="00DB0855">
        <w:rPr>
          <w:i/>
        </w:rPr>
        <w:fldChar w:fldCharType="begin"/>
      </w:r>
      <w:r w:rsidRPr="00DB0855">
        <w:rPr>
          <w:i/>
        </w:rPr>
        <w:instrText xml:space="preserve"> TC"(</w:instrText>
      </w:r>
      <w:bookmarkStart w:id="2" w:name="DocNumber"/>
      <w:r w:rsidRPr="00DB0855">
        <w:rPr>
          <w:i/>
        </w:rPr>
        <w:instrText>A</w:instrText>
      </w:r>
      <w:r w:rsidRPr="003204BD">
        <w:rPr>
          <w:i/>
        </w:rPr>
        <w:instrText>9</w:instrText>
      </w:r>
      <w:r w:rsidRPr="00DB0855">
        <w:rPr>
          <w:i/>
        </w:rPr>
        <w:instrText>-</w:instrText>
      </w:r>
      <w:r w:rsidRPr="003204BD">
        <w:rPr>
          <w:i/>
        </w:rPr>
        <w:instrText>0002</w:instrText>
      </w:r>
      <w:r w:rsidRPr="00DB0855">
        <w:rPr>
          <w:i/>
        </w:rPr>
        <w:instrText>/</w:instrText>
      </w:r>
      <w:r w:rsidRPr="003204BD">
        <w:rPr>
          <w:i/>
        </w:rPr>
        <w:instrText>2024</w:instrText>
      </w:r>
      <w:bookmarkEnd w:id="2"/>
      <w:r w:rsidRPr="00DB0855">
        <w:rPr>
          <w:i/>
        </w:rPr>
        <w:instrText xml:space="preserve"> - Εισηγήτρια: Marlene Mortler)"\l</w:instrText>
      </w:r>
      <w:r w:rsidRPr="003204BD">
        <w:rPr>
          <w:i/>
        </w:rPr>
        <w:instrText>3</w:instrText>
      </w:r>
      <w:r w:rsidRPr="00DB0855">
        <w:rPr>
          <w:i/>
        </w:rPr>
        <w:instrText xml:space="preserve"> \n&gt; \* MERGEFORMAT </w:instrText>
      </w:r>
      <w:r w:rsidRPr="00DB0855">
        <w:rPr>
          <w:i/>
        </w:rPr>
        <w:fldChar w:fldCharType="end"/>
      </w:r>
    </w:p>
    <w:p w:rsidR="003B39D6" w:rsidRPr="00DB0855" w:rsidRDefault="003B39D6" w:rsidP="003B39D6">
      <w:pPr>
        <w:rPr>
          <w:vanish/>
        </w:rPr>
      </w:pPr>
      <w:bookmarkStart w:id="3" w:name="Commission"/>
      <w:r w:rsidRPr="00DB0855">
        <w:rPr>
          <w:vanish/>
        </w:rPr>
        <w:t>Επιτροπή Περιβάλλοντος, Δημόσιας Υγείας και Ασφάλειας των Τροφίμων</w:t>
      </w:r>
      <w:bookmarkEnd w:id="3"/>
    </w:p>
    <w:p w:rsidR="003B39D6" w:rsidRPr="00DB0855" w:rsidRDefault="003B39D6" w:rsidP="003B39D6">
      <w:pPr>
        <w:rPr>
          <w:vanish/>
        </w:rPr>
      </w:pPr>
      <w:bookmarkStart w:id="4" w:name="PE"/>
      <w:r w:rsidRPr="00DB0855">
        <w:rPr>
          <w:vanish/>
        </w:rPr>
        <w:t>PE</w:t>
      </w:r>
      <w:r w:rsidRPr="003204BD">
        <w:rPr>
          <w:vanish/>
        </w:rPr>
        <w:t>753</w:t>
      </w:r>
      <w:r w:rsidRPr="00DB0855">
        <w:rPr>
          <w:vanish/>
        </w:rPr>
        <w:t>.</w:t>
      </w:r>
      <w:r w:rsidRPr="003204BD">
        <w:rPr>
          <w:vanish/>
        </w:rPr>
        <w:t>554</w:t>
      </w:r>
      <w:bookmarkEnd w:id="4"/>
    </w:p>
    <w:p w:rsidR="003B39D6" w:rsidRPr="00DB0855" w:rsidRDefault="003B39D6" w:rsidP="003B39D6">
      <w:pPr>
        <w:pStyle w:val="ATHeading3"/>
      </w:pPr>
      <w:bookmarkStart w:id="5" w:name="Sujet"/>
      <w:r w:rsidRPr="00DB0855">
        <w:t xml:space="preserve">Νομοθετικό ψήφισμα του Ευρωπαϊκού Κοινοβουλίου </w:t>
      </w:r>
      <w:r w:rsidR="00B53559">
        <w:t xml:space="preserve">της </w:t>
      </w:r>
      <w:r w:rsidR="00B53559" w:rsidRPr="003204BD">
        <w:t>1</w:t>
      </w:r>
      <w:r w:rsidR="009116AD" w:rsidRPr="003204BD">
        <w:t>0</w:t>
      </w:r>
      <w:r w:rsidR="00DD66DA">
        <w:t xml:space="preserve">ης </w:t>
      </w:r>
      <w:r w:rsidR="009116AD">
        <w:t>Απριλίου</w:t>
      </w:r>
      <w:r w:rsidR="00DD66DA">
        <w:t xml:space="preserve"> </w:t>
      </w:r>
      <w:r w:rsidR="00DD66DA" w:rsidRPr="003204BD">
        <w:t>2024</w:t>
      </w:r>
      <w:r w:rsidR="00DD66DA">
        <w:t xml:space="preserve"> </w:t>
      </w:r>
      <w:r w:rsidRPr="00DB0855">
        <w:t xml:space="preserve">σχετικά με την πρόταση κανονισμού του Ευρωπαϊκού Κοινοβουλίου και του Συμβουλίου για την τροποποίηση του κανονισμού (ΕΕ) </w:t>
      </w:r>
      <w:r w:rsidRPr="003204BD">
        <w:t>2017</w:t>
      </w:r>
      <w:r w:rsidRPr="00DB0855">
        <w:t>/</w:t>
      </w:r>
      <w:r w:rsidRPr="003204BD">
        <w:t>852</w:t>
      </w:r>
      <w:r w:rsidRPr="00DB0855">
        <w:t xml:space="preserve"> του Ευρωπαϊκού Κοινοβουλίου και του Συμβουλίου, της </w:t>
      </w:r>
      <w:r w:rsidRPr="003204BD">
        <w:t>17</w:t>
      </w:r>
      <w:r w:rsidRPr="00DB0855">
        <w:t xml:space="preserve">ης Μαΐου </w:t>
      </w:r>
      <w:r w:rsidRPr="003204BD">
        <w:t>2017</w:t>
      </w:r>
      <w:r w:rsidRPr="00DB0855">
        <w:t>, για τον υδράργυρο όσον αφορά τα οδοντιατρικά αμαλγάματα και άλλα προϊόντα με προσθήκη υδραργύρου που υπόκεινται σε περιορισμούς παραγωγής, εισαγωγής και εξαγωγής</w:t>
      </w:r>
      <w:bookmarkEnd w:id="5"/>
      <w:r w:rsidRPr="00DB0855">
        <w:t xml:space="preserve"> </w:t>
      </w:r>
      <w:bookmarkStart w:id="6" w:name="References"/>
      <w:r w:rsidRPr="00DB0855">
        <w:t>(COM(</w:t>
      </w:r>
      <w:r w:rsidRPr="003204BD">
        <w:t>2023</w:t>
      </w:r>
      <w:r w:rsidRPr="00DB0855">
        <w:t>)</w:t>
      </w:r>
      <w:r w:rsidRPr="003204BD">
        <w:t>0395</w:t>
      </w:r>
      <w:r w:rsidRPr="00DB0855">
        <w:t xml:space="preserve"> – C</w:t>
      </w:r>
      <w:r w:rsidRPr="003204BD">
        <w:t>9</w:t>
      </w:r>
      <w:r w:rsidRPr="00DB0855">
        <w:t>-</w:t>
      </w:r>
      <w:r w:rsidRPr="003204BD">
        <w:t>0309</w:t>
      </w:r>
      <w:r w:rsidRPr="00DB0855">
        <w:t>/</w:t>
      </w:r>
      <w:r w:rsidRPr="003204BD">
        <w:t>2023</w:t>
      </w:r>
      <w:r w:rsidRPr="00DB0855">
        <w:t xml:space="preserve"> – </w:t>
      </w:r>
      <w:r w:rsidRPr="003204BD">
        <w:t>2023</w:t>
      </w:r>
      <w:r w:rsidRPr="00DB0855">
        <w:t>/</w:t>
      </w:r>
      <w:r w:rsidRPr="003204BD">
        <w:t>0272</w:t>
      </w:r>
      <w:r w:rsidRPr="00DB0855">
        <w:t>(COD))</w:t>
      </w:r>
      <w:bookmarkEnd w:id="6"/>
    </w:p>
    <w:p w:rsidR="003B39D6" w:rsidRPr="00DB0855" w:rsidRDefault="003B39D6" w:rsidP="003B39D6"/>
    <w:p w:rsidR="00951D2B" w:rsidRPr="00DB0855" w:rsidRDefault="00951D2B" w:rsidP="00951D2B">
      <w:pPr>
        <w:pStyle w:val="NormalBold"/>
      </w:pPr>
      <w:bookmarkStart w:id="7" w:name="TextBodyBegin"/>
      <w:bookmarkEnd w:id="7"/>
      <w:r w:rsidRPr="00DB0855">
        <w:t>(Συνήθης νομοθετική διαδικασία: πρώτη ανάγνωση)</w:t>
      </w:r>
    </w:p>
    <w:p w:rsidR="00951D2B" w:rsidRPr="00DB0855" w:rsidRDefault="00951D2B" w:rsidP="00951D2B">
      <w:pPr>
        <w:pStyle w:val="EPComma"/>
      </w:pPr>
      <w:r w:rsidRPr="00DB0855">
        <w:rPr>
          <w:i/>
        </w:rPr>
        <w:t>Το Ευρωπαϊκό Κοινοβούλιο</w:t>
      </w:r>
      <w:r w:rsidRPr="00DB0855">
        <w:t>,</w:t>
      </w:r>
    </w:p>
    <w:p w:rsidR="00951D2B" w:rsidRPr="00DB0855" w:rsidRDefault="00951D2B" w:rsidP="00D9571D">
      <w:pPr>
        <w:pStyle w:val="NormalHanging12a"/>
      </w:pPr>
      <w:r w:rsidRPr="00DB0855">
        <w:t>–</w:t>
      </w:r>
      <w:r w:rsidRPr="00DB0855">
        <w:tab/>
        <w:t>έχοντας υπόψη την πρόταση της Επιτροπής προς το Κοινοβούλιο και το Συμβούλιο (COM(</w:t>
      </w:r>
      <w:r w:rsidRPr="003204BD">
        <w:t>2023</w:t>
      </w:r>
      <w:r w:rsidRPr="00DB0855">
        <w:t>)</w:t>
      </w:r>
      <w:r w:rsidRPr="003204BD">
        <w:t>0395</w:t>
      </w:r>
      <w:r w:rsidRPr="00DB0855">
        <w:t>),</w:t>
      </w:r>
    </w:p>
    <w:p w:rsidR="00951D2B" w:rsidRPr="00DB0855" w:rsidRDefault="00951D2B" w:rsidP="00D9571D">
      <w:pPr>
        <w:pStyle w:val="NormalHanging12a"/>
      </w:pPr>
      <w:r w:rsidRPr="00DB0855">
        <w:t>–</w:t>
      </w:r>
      <w:r w:rsidRPr="00DB0855">
        <w:tab/>
        <w:t xml:space="preserve">έχοντας υπόψη το άρθρο </w:t>
      </w:r>
      <w:r w:rsidRPr="003204BD">
        <w:t>294</w:t>
      </w:r>
      <w:r w:rsidRPr="00DB0855">
        <w:t xml:space="preserve"> παράγραφος </w:t>
      </w:r>
      <w:r w:rsidRPr="003204BD">
        <w:t>2</w:t>
      </w:r>
      <w:r w:rsidRPr="00DB0855">
        <w:t xml:space="preserve"> και το άρθρο </w:t>
      </w:r>
      <w:r w:rsidRPr="003204BD">
        <w:t>192</w:t>
      </w:r>
      <w:r w:rsidRPr="00DB0855">
        <w:t xml:space="preserve"> παράγραφος </w:t>
      </w:r>
      <w:r w:rsidRPr="003204BD">
        <w:t>1</w:t>
      </w:r>
      <w:r w:rsidRPr="00DB0855">
        <w:t xml:space="preserve"> της Συνθήκης για τη λειτουργία της Ευρωπαϊκής Ένωσης, σύμφωνα με τα οποία του υποβλήθηκε η πρόταση από την Επιτροπή (C</w:t>
      </w:r>
      <w:r w:rsidRPr="003204BD">
        <w:t>9</w:t>
      </w:r>
      <w:r w:rsidRPr="00DB0855">
        <w:noBreakHyphen/>
      </w:r>
      <w:r w:rsidRPr="003204BD">
        <w:t>0309</w:t>
      </w:r>
      <w:r w:rsidRPr="00DB0855">
        <w:t>/</w:t>
      </w:r>
      <w:r w:rsidRPr="003204BD">
        <w:t>2023</w:t>
      </w:r>
      <w:r w:rsidRPr="00DB0855">
        <w:t>),</w:t>
      </w:r>
    </w:p>
    <w:p w:rsidR="00951D2B" w:rsidRPr="00DB0855" w:rsidRDefault="00951D2B" w:rsidP="00D9571D">
      <w:pPr>
        <w:pStyle w:val="NormalHanging12a"/>
      </w:pPr>
      <w:r w:rsidRPr="00DB0855">
        <w:t>–</w:t>
      </w:r>
      <w:r w:rsidRPr="00DB0855">
        <w:tab/>
        <w:t xml:space="preserve">έχοντας υπόψη το άρθρο </w:t>
      </w:r>
      <w:r w:rsidRPr="003204BD">
        <w:t>294</w:t>
      </w:r>
      <w:r w:rsidRPr="00DB0855">
        <w:t xml:space="preserve"> παράγραφος </w:t>
      </w:r>
      <w:r w:rsidRPr="003204BD">
        <w:t>3</w:t>
      </w:r>
      <w:r w:rsidRPr="00DB0855">
        <w:t xml:space="preserve"> της Συνθήκης για τη λειτουργία της Ευρωπαϊκής Ένωσης,</w:t>
      </w:r>
    </w:p>
    <w:p w:rsidR="00951D2B" w:rsidRPr="00DB0855" w:rsidRDefault="00951D2B" w:rsidP="00D9571D">
      <w:pPr>
        <w:pStyle w:val="NormalHanging12a"/>
        <w:rPr>
          <w:szCs w:val="24"/>
        </w:rPr>
      </w:pPr>
      <w:r w:rsidRPr="00DB0855">
        <w:t>–</w:t>
      </w:r>
      <w:r w:rsidRPr="00DB0855">
        <w:tab/>
        <w:t xml:space="preserve">έχοντας υπόψη τη γνώμη της Ευρωπαϊκής Οικονομικής και Κοινωνικής Επιτροπής της </w:t>
      </w:r>
      <w:r w:rsidRPr="003204BD">
        <w:t>26</w:t>
      </w:r>
      <w:r w:rsidRPr="00DB0855">
        <w:t>ης Οκτωβρίου </w:t>
      </w:r>
      <w:r w:rsidRPr="003204BD">
        <w:t>2023</w:t>
      </w:r>
      <w:r w:rsidRPr="00DB0855">
        <w:rPr>
          <w:rStyle w:val="FootnoteReference"/>
          <w:szCs w:val="24"/>
        </w:rPr>
        <w:footnoteReference w:id="1"/>
      </w:r>
      <w:r w:rsidRPr="00DB0855">
        <w:t>,</w:t>
      </w:r>
    </w:p>
    <w:p w:rsidR="00951D2B" w:rsidRDefault="00951D2B" w:rsidP="00951D2B">
      <w:pPr>
        <w:pStyle w:val="NormalHanging12a"/>
        <w:jc w:val="both"/>
      </w:pPr>
      <w:r w:rsidRPr="00DB0855">
        <w:t>–</w:t>
      </w:r>
      <w:r w:rsidRPr="00DB0855">
        <w:tab/>
        <w:t>αφού ζήτησε τη γνώμη της Επιτροπής των Περιφερειών,</w:t>
      </w:r>
    </w:p>
    <w:p w:rsidR="004652C0" w:rsidRPr="00DB0855" w:rsidRDefault="004652C0" w:rsidP="00D9571D">
      <w:pPr>
        <w:pStyle w:val="NormalHanging12a"/>
      </w:pPr>
      <w:r w:rsidRPr="00786C41">
        <w:t>–</w:t>
      </w:r>
      <w:r w:rsidRPr="00786C41">
        <w:tab/>
      </w:r>
      <w:r w:rsidRPr="00356490">
        <w:t xml:space="preserve">έχοντας υπόψη την προσωρινή συμφωνία που εγκρίθηκε από την αρμόδια επιτροπή σύμφωνα με το άρθρο </w:t>
      </w:r>
      <w:r w:rsidRPr="003204BD">
        <w:t>74</w:t>
      </w:r>
      <w:r w:rsidRPr="00356490">
        <w:t xml:space="preserve"> παράγραφος </w:t>
      </w:r>
      <w:r w:rsidRPr="003204BD">
        <w:t>4</w:t>
      </w:r>
      <w:r w:rsidRPr="00356490">
        <w:t xml:space="preserve"> του Κανονισμού του και τη δέσμευση του εκπροσώπου του Συμβουλίου, με επιστολή της </w:t>
      </w:r>
      <w:r w:rsidRPr="003204BD">
        <w:t>21</w:t>
      </w:r>
      <w:r w:rsidRPr="00356490">
        <w:t xml:space="preserve">ης Φεβρουαρίου </w:t>
      </w:r>
      <w:r w:rsidRPr="003204BD">
        <w:t>2024</w:t>
      </w:r>
      <w:r w:rsidRPr="00356490">
        <w:t xml:space="preserve">, να εγκρίνει τη θέση του Κοινοβουλίου, σύμφωνα με το άρθρο </w:t>
      </w:r>
      <w:r w:rsidRPr="003204BD">
        <w:t>294</w:t>
      </w:r>
      <w:r w:rsidRPr="00356490">
        <w:t xml:space="preserve"> παράγραφος </w:t>
      </w:r>
      <w:r w:rsidRPr="003204BD">
        <w:t>4</w:t>
      </w:r>
      <w:r w:rsidRPr="00356490">
        <w:t xml:space="preserve"> της Συνθήκης για τη λειτουργία της Ευρωπαϊκής Ένωσης,</w:t>
      </w:r>
    </w:p>
    <w:p w:rsidR="00951D2B" w:rsidRPr="00DB0855" w:rsidRDefault="00951D2B" w:rsidP="00D9571D">
      <w:pPr>
        <w:pStyle w:val="NormalHanging12a"/>
      </w:pPr>
      <w:r w:rsidRPr="00DB0855">
        <w:lastRenderedPageBreak/>
        <w:t>–</w:t>
      </w:r>
      <w:r w:rsidRPr="00DB0855">
        <w:tab/>
        <w:t xml:space="preserve">έχοντας υπόψη το άρθρο </w:t>
      </w:r>
      <w:r w:rsidRPr="003204BD">
        <w:t>59</w:t>
      </w:r>
      <w:r w:rsidRPr="00DB0855">
        <w:t xml:space="preserve"> του Κανονισμού του,</w:t>
      </w:r>
    </w:p>
    <w:p w:rsidR="00951D2B" w:rsidRPr="00DB0855" w:rsidRDefault="00951D2B" w:rsidP="00D9571D">
      <w:pPr>
        <w:pStyle w:val="NormalHanging12a"/>
      </w:pPr>
      <w:r w:rsidRPr="00DB0855">
        <w:t>–</w:t>
      </w:r>
      <w:r w:rsidRPr="00DB0855">
        <w:tab/>
        <w:t>έχοντας υπόψη την έκθεση της Επιτροπής Περιβάλλοντος, Δημόσιας Υγείας και Ασφάλειας των Τροφίμων (A</w:t>
      </w:r>
      <w:r w:rsidRPr="003204BD">
        <w:t>9</w:t>
      </w:r>
      <w:r w:rsidRPr="00DB0855">
        <w:t>-</w:t>
      </w:r>
      <w:r w:rsidRPr="003204BD">
        <w:t>0002</w:t>
      </w:r>
      <w:r w:rsidRPr="00DB0855">
        <w:t>/</w:t>
      </w:r>
      <w:r w:rsidRPr="003204BD">
        <w:t>2024</w:t>
      </w:r>
      <w:r w:rsidRPr="00DB0855">
        <w:t>),</w:t>
      </w:r>
    </w:p>
    <w:p w:rsidR="00951D2B" w:rsidRPr="00DB0855" w:rsidRDefault="00951D2B" w:rsidP="00257664">
      <w:pPr>
        <w:pStyle w:val="NormalHanging12a"/>
      </w:pPr>
      <w:r w:rsidRPr="003204BD">
        <w:t>1</w:t>
      </w:r>
      <w:r w:rsidRPr="00DB0855">
        <w:t>.</w:t>
      </w:r>
      <w:r w:rsidRPr="00DB0855">
        <w:tab/>
        <w:t>εγκρίνει τη θέση του σε πρώτη ανάγνωση όπως παρατίθεται κατωτέρω</w:t>
      </w:r>
      <w:r w:rsidR="004652C0">
        <w:rPr>
          <w:rStyle w:val="FootnoteReference"/>
        </w:rPr>
        <w:footnoteReference w:id="2"/>
      </w:r>
      <w:r w:rsidRPr="00DB0855">
        <w:t>·</w:t>
      </w:r>
    </w:p>
    <w:p w:rsidR="00951D2B" w:rsidRPr="00DB0855" w:rsidRDefault="00951D2B">
      <w:pPr>
        <w:pStyle w:val="NormalHanging12a"/>
      </w:pPr>
      <w:r w:rsidRPr="003204BD">
        <w:t>2</w:t>
      </w:r>
      <w:r w:rsidRPr="00DB0855">
        <w:t>.</w:t>
      </w:r>
      <w:r w:rsidRPr="00DB0855">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9116AD" w:rsidRDefault="00951D2B">
      <w:pPr>
        <w:pStyle w:val="NormalHanging12a"/>
        <w:sectPr w:rsidR="009116AD" w:rsidSect="00DB0855">
          <w:footnotePr>
            <w:numRestart w:val="eachSect"/>
          </w:footnotePr>
          <w:endnotePr>
            <w:numFmt w:val="decimal"/>
          </w:endnotePr>
          <w:pgSz w:w="11906" w:h="16838" w:code="9"/>
          <w:pgMar w:top="1134" w:right="1418" w:bottom="1418" w:left="1418" w:header="1134" w:footer="567" w:gutter="0"/>
          <w:cols w:space="720"/>
          <w:noEndnote/>
          <w:docGrid w:linePitch="326"/>
        </w:sectPr>
      </w:pPr>
      <w:r w:rsidRPr="003204BD">
        <w:t>3</w:t>
      </w:r>
      <w:r w:rsidRPr="00DB0855">
        <w:t>.</w:t>
      </w:r>
      <w:r w:rsidRPr="00DB0855">
        <w:tab/>
        <w:t>αναθέτει στην Πρόεδρό του να διαβιβάσει τη θέση του Κοινοβουλίου στο Συμβούλιο, στην Επιτροπή και στα εθνικά κοινοβούλια.</w:t>
      </w:r>
    </w:p>
    <w:p w:rsidR="009116AD" w:rsidRPr="009116AD" w:rsidRDefault="009116AD" w:rsidP="009116AD">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rPr>
      </w:pPr>
      <w:r>
        <w:rPr>
          <w:b/>
        </w:rPr>
        <w:lastRenderedPageBreak/>
        <w:t>P</w:t>
      </w:r>
      <w:r w:rsidRPr="003204BD">
        <w:rPr>
          <w:b/>
        </w:rPr>
        <w:t>9</w:t>
      </w:r>
      <w:r>
        <w:rPr>
          <w:b/>
        </w:rPr>
        <w:t>_TC</w:t>
      </w:r>
      <w:r w:rsidRPr="003204BD">
        <w:rPr>
          <w:b/>
        </w:rPr>
        <w:t>1</w:t>
      </w:r>
      <w:r>
        <w:rPr>
          <w:b/>
        </w:rPr>
        <w:t>-COD(</w:t>
      </w:r>
      <w:r w:rsidRPr="003204BD">
        <w:rPr>
          <w:b/>
        </w:rPr>
        <w:t>2023</w:t>
      </w:r>
      <w:r w:rsidRPr="00C96A0A">
        <w:rPr>
          <w:b/>
        </w:rPr>
        <w:t>)</w:t>
      </w:r>
      <w:r w:rsidRPr="003204BD">
        <w:rPr>
          <w:b/>
        </w:rPr>
        <w:t>0272</w:t>
      </w:r>
    </w:p>
    <w:p w:rsidR="009116AD" w:rsidRPr="009116AD" w:rsidRDefault="009116AD" w:rsidP="009116AD">
      <w:pPr>
        <w:pStyle w:val="NormalHanging12a"/>
        <w:ind w:left="0" w:firstLine="0"/>
        <w:rPr>
          <w:rFonts w:eastAsia="Calibri"/>
          <w:b/>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Pr="003204BD">
        <w:rPr>
          <w:b/>
        </w:rPr>
        <w:t>10</w:t>
      </w:r>
      <w:r w:rsidRPr="00C96A0A">
        <w:rPr>
          <w:b/>
        </w:rPr>
        <w:t> </w:t>
      </w:r>
      <w:r>
        <w:rPr>
          <w:b/>
        </w:rPr>
        <w:t>Απριλίου</w:t>
      </w:r>
      <w:r w:rsidRPr="00C96A0A">
        <w:rPr>
          <w:b/>
        </w:rPr>
        <w:t xml:space="preserve"> </w:t>
      </w:r>
      <w:r w:rsidRPr="003204BD">
        <w:rPr>
          <w:b/>
        </w:rPr>
        <w:t>2024</w:t>
      </w:r>
      <w:r w:rsidRPr="00C96A0A">
        <w:rPr>
          <w:b/>
        </w:rPr>
        <w:t xml:space="preserve"> εν όψει της έγκρισης κανονισμού (ΕΕ) </w:t>
      </w:r>
      <w:r w:rsidRPr="003204BD">
        <w:rPr>
          <w:b/>
        </w:rPr>
        <w:t>2024</w:t>
      </w:r>
      <w:r w:rsidRPr="00C96A0A">
        <w:rPr>
          <w:b/>
        </w:rPr>
        <w:t xml:space="preserve">/... του Ευρωπαϊκού Κοινοβουλίου και του Συμβουλίου για </w:t>
      </w:r>
      <w:r w:rsidRPr="009116AD">
        <w:rPr>
          <w:rFonts w:eastAsia="Calibri"/>
          <w:b/>
          <w:szCs w:val="22"/>
          <w:lang w:eastAsia="en-US"/>
        </w:rPr>
        <w:t xml:space="preserve">την τροποποίηση του κανονισμού (ΕΕ) </w:t>
      </w:r>
      <w:r w:rsidRPr="003204BD">
        <w:rPr>
          <w:rFonts w:eastAsia="Calibri"/>
          <w:b/>
          <w:szCs w:val="22"/>
          <w:lang w:eastAsia="en-US"/>
        </w:rPr>
        <w:t>2017</w:t>
      </w:r>
      <w:r w:rsidRPr="009116AD">
        <w:rPr>
          <w:rFonts w:eastAsia="Calibri"/>
          <w:b/>
          <w:szCs w:val="22"/>
          <w:lang w:eastAsia="en-US"/>
        </w:rPr>
        <w:t>/</w:t>
      </w:r>
      <w:r w:rsidRPr="003204BD">
        <w:rPr>
          <w:rFonts w:eastAsia="Calibri"/>
          <w:b/>
          <w:szCs w:val="22"/>
          <w:lang w:eastAsia="en-US"/>
        </w:rPr>
        <w:t>852</w:t>
      </w:r>
      <w:r w:rsidRPr="009116AD">
        <w:rPr>
          <w:rFonts w:eastAsia="Calibri"/>
          <w:b/>
          <w:szCs w:val="22"/>
          <w:lang w:eastAsia="en-US"/>
        </w:rPr>
        <w:t xml:space="preserve"> για τον υδράργυρο όσον αφορά τα οδοντιατρικά αμαλγάματα και άλλα προϊόντα με προσθήκη υδραργύρου που υπόκεινται σε περιορισμούς εξαγωγής, εισαγωγής και παραγωγής</w:t>
      </w:r>
    </w:p>
    <w:p w:rsidR="00E20546" w:rsidRDefault="00E20546" w:rsidP="00E20546">
      <w:r>
        <w:rPr>
          <w:i/>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(ΕΕ) 2024/</w:t>
      </w:r>
      <w:r>
        <w:rPr>
          <w:i/>
        </w:rPr>
        <w:t>1849</w:t>
      </w:r>
      <w:bookmarkStart w:id="8" w:name="_GoBack"/>
      <w:bookmarkEnd w:id="8"/>
      <w:r>
        <w:rPr>
          <w:i/>
        </w:rPr>
        <w:t>.)</w:t>
      </w:r>
    </w:p>
    <w:p w:rsidR="00E20546" w:rsidRDefault="00E20546" w:rsidP="00E20546"/>
    <w:p w:rsidR="00951D2B" w:rsidRPr="00DB0855" w:rsidRDefault="00951D2B" w:rsidP="00E20546">
      <w:pPr>
        <w:widowControl/>
        <w:spacing w:line="360" w:lineRule="auto"/>
        <w:jc w:val="center"/>
      </w:pPr>
    </w:p>
    <w:sectPr w:rsidR="00951D2B" w:rsidRPr="00DB0855" w:rsidSect="00DB08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9D6" w:rsidRPr="00DB0855" w:rsidRDefault="003B39D6">
      <w:r w:rsidRPr="00DB0855">
        <w:separator/>
      </w:r>
    </w:p>
  </w:endnote>
  <w:endnote w:type="continuationSeparator" w:id="0">
    <w:p w:rsidR="003B39D6" w:rsidRPr="00DB0855" w:rsidRDefault="003B39D6">
      <w:r w:rsidRPr="00DB08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6AD" w:rsidRDefault="009116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6AD" w:rsidRPr="009116AD" w:rsidRDefault="009116AD" w:rsidP="009116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6AD" w:rsidRDefault="009116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9D6" w:rsidRPr="00DB0855" w:rsidRDefault="003B39D6">
      <w:r w:rsidRPr="00DB0855">
        <w:separator/>
      </w:r>
    </w:p>
  </w:footnote>
  <w:footnote w:type="continuationSeparator" w:id="0">
    <w:p w:rsidR="003B39D6" w:rsidRPr="00DB0855" w:rsidRDefault="003B39D6">
      <w:r w:rsidRPr="00DB0855">
        <w:continuationSeparator/>
      </w:r>
    </w:p>
  </w:footnote>
  <w:footnote w:id="1">
    <w:p w:rsidR="00951D2B" w:rsidRPr="00D9571D" w:rsidRDefault="00951D2B" w:rsidP="00D9571D">
      <w:pPr>
        <w:pStyle w:val="FootnoteText"/>
        <w:ind w:left="851" w:hanging="851"/>
        <w:rPr>
          <w:sz w:val="24"/>
          <w:lang w:val="fi-FI"/>
        </w:rPr>
      </w:pPr>
      <w:r w:rsidRPr="00DB0855">
        <w:rPr>
          <w:rStyle w:val="FootnoteReference"/>
          <w:sz w:val="24"/>
          <w:lang w:val="el-GR"/>
        </w:rPr>
        <w:footnoteRef/>
      </w:r>
      <w:r w:rsidR="00DB0855" w:rsidRPr="00D9571D">
        <w:rPr>
          <w:sz w:val="24"/>
          <w:lang w:val="fi-FI"/>
        </w:rPr>
        <w:t xml:space="preserve"> </w:t>
      </w:r>
      <w:r w:rsidR="00DB0855" w:rsidRPr="00D9571D">
        <w:rPr>
          <w:sz w:val="24"/>
          <w:lang w:val="fi-FI"/>
        </w:rPr>
        <w:tab/>
      </w:r>
      <w:r w:rsidR="004652C0">
        <w:rPr>
          <w:sz w:val="24"/>
          <w:lang w:val="el-GR"/>
        </w:rPr>
        <w:t>ΕΕ</w:t>
      </w:r>
      <w:r w:rsidR="004652C0" w:rsidRPr="00D9571D">
        <w:rPr>
          <w:sz w:val="24"/>
          <w:lang w:val="fi-FI"/>
        </w:rPr>
        <w:t xml:space="preserve"> C, C/</w:t>
      </w:r>
      <w:r w:rsidR="004652C0" w:rsidRPr="003204BD">
        <w:rPr>
          <w:sz w:val="24"/>
          <w:lang w:val="fi-FI"/>
        </w:rPr>
        <w:t>2024</w:t>
      </w:r>
      <w:r w:rsidR="004652C0" w:rsidRPr="00D9571D">
        <w:rPr>
          <w:sz w:val="24"/>
          <w:lang w:val="fi-FI"/>
        </w:rPr>
        <w:t>/</w:t>
      </w:r>
      <w:r w:rsidR="004652C0" w:rsidRPr="003204BD">
        <w:rPr>
          <w:sz w:val="24"/>
          <w:lang w:val="fi-FI"/>
        </w:rPr>
        <w:t>894</w:t>
      </w:r>
      <w:r w:rsidR="004652C0" w:rsidRPr="00D9571D">
        <w:rPr>
          <w:sz w:val="24"/>
          <w:lang w:val="fi-FI"/>
        </w:rPr>
        <w:t xml:space="preserve">, </w:t>
      </w:r>
      <w:r w:rsidR="004652C0" w:rsidRPr="003204BD">
        <w:rPr>
          <w:sz w:val="24"/>
          <w:lang w:val="fi-FI"/>
        </w:rPr>
        <w:t>6</w:t>
      </w:r>
      <w:r w:rsidR="004652C0" w:rsidRPr="00D9571D">
        <w:rPr>
          <w:sz w:val="24"/>
          <w:lang w:val="fi-FI"/>
        </w:rPr>
        <w:t>.</w:t>
      </w:r>
      <w:r w:rsidR="004652C0" w:rsidRPr="003204BD">
        <w:rPr>
          <w:sz w:val="24"/>
          <w:lang w:val="fi-FI"/>
        </w:rPr>
        <w:t>2</w:t>
      </w:r>
      <w:r w:rsidR="004652C0" w:rsidRPr="00D9571D">
        <w:rPr>
          <w:sz w:val="24"/>
          <w:lang w:val="fi-FI"/>
        </w:rPr>
        <w:t>.</w:t>
      </w:r>
      <w:r w:rsidR="004652C0" w:rsidRPr="003204BD">
        <w:rPr>
          <w:sz w:val="24"/>
          <w:lang w:val="fi-FI"/>
        </w:rPr>
        <w:t>2024</w:t>
      </w:r>
      <w:r w:rsidR="004652C0" w:rsidRPr="00D9571D">
        <w:rPr>
          <w:sz w:val="24"/>
          <w:lang w:val="fi-FI"/>
        </w:rPr>
        <w:t xml:space="preserve">, ELI: </w:t>
      </w:r>
      <w:hyperlink r:id="rId1" w:history="1">
        <w:r w:rsidR="004652C0" w:rsidRPr="00D9571D">
          <w:rPr>
            <w:rStyle w:val="Hyperlink"/>
            <w:lang w:val="fi-FI"/>
          </w:rPr>
          <w:t>http://data.europa.eu/eli/C/</w:t>
        </w:r>
        <w:r w:rsidR="004652C0" w:rsidRPr="003204BD">
          <w:rPr>
            <w:rStyle w:val="Hyperlink"/>
            <w:lang w:val="fi-FI"/>
          </w:rPr>
          <w:t>2024</w:t>
        </w:r>
        <w:r w:rsidR="004652C0" w:rsidRPr="00D9571D">
          <w:rPr>
            <w:rStyle w:val="Hyperlink"/>
            <w:lang w:val="fi-FI"/>
          </w:rPr>
          <w:t>/</w:t>
        </w:r>
        <w:r w:rsidR="004652C0" w:rsidRPr="003204BD">
          <w:rPr>
            <w:rStyle w:val="Hyperlink"/>
            <w:lang w:val="fi-FI"/>
          </w:rPr>
          <w:t>894</w:t>
        </w:r>
        <w:r w:rsidR="004652C0" w:rsidRPr="00D9571D">
          <w:rPr>
            <w:rStyle w:val="Hyperlink"/>
            <w:lang w:val="fi-FI"/>
          </w:rPr>
          <w:t>/oj</w:t>
        </w:r>
      </w:hyperlink>
      <w:r w:rsidR="004652C0" w:rsidRPr="00D9571D">
        <w:rPr>
          <w:sz w:val="24"/>
          <w:lang w:val="fi-FI"/>
        </w:rPr>
        <w:t>.</w:t>
      </w:r>
    </w:p>
  </w:footnote>
  <w:footnote w:id="2">
    <w:p w:rsidR="004652C0" w:rsidRPr="00D9571D" w:rsidRDefault="004652C0" w:rsidP="00D9571D">
      <w:pPr>
        <w:pStyle w:val="FootnoteText"/>
        <w:ind w:left="851" w:hanging="851"/>
        <w:rPr>
          <w:sz w:val="24"/>
          <w:szCs w:val="24"/>
          <w:lang w:val="el-GR"/>
        </w:rPr>
      </w:pPr>
      <w:r w:rsidRPr="00D9571D">
        <w:rPr>
          <w:rStyle w:val="FootnoteReference"/>
          <w:sz w:val="24"/>
          <w:szCs w:val="24"/>
        </w:rPr>
        <w:footnoteRef/>
      </w:r>
      <w:r w:rsidRPr="00D9571D">
        <w:rPr>
          <w:sz w:val="24"/>
          <w:szCs w:val="24"/>
          <w:lang w:val="el-GR"/>
        </w:rPr>
        <w:t xml:space="preserve"> </w:t>
      </w:r>
      <w:r>
        <w:rPr>
          <w:sz w:val="24"/>
          <w:szCs w:val="24"/>
          <w:lang w:val="el-GR"/>
        </w:rPr>
        <w:tab/>
      </w:r>
      <w:r w:rsidRPr="00D9571D">
        <w:rPr>
          <w:sz w:val="24"/>
          <w:szCs w:val="24"/>
          <w:lang w:val="el-GR"/>
        </w:rPr>
        <w:t xml:space="preserve">Η παρούσα θέση αντικαθιστά τις τροπολογίες που εγκρίθηκαν στις </w:t>
      </w:r>
      <w:r w:rsidRPr="003204BD">
        <w:rPr>
          <w:sz w:val="24"/>
          <w:szCs w:val="24"/>
          <w:lang w:val="el-GR"/>
        </w:rPr>
        <w:t>17</w:t>
      </w:r>
      <w:r>
        <w:rPr>
          <w:sz w:val="24"/>
          <w:szCs w:val="24"/>
          <w:lang w:val="el-GR"/>
        </w:rPr>
        <w:t xml:space="preserve"> Ιανουαρίου </w:t>
      </w:r>
      <w:r w:rsidRPr="003204BD">
        <w:rPr>
          <w:sz w:val="24"/>
          <w:szCs w:val="24"/>
          <w:lang w:val="el-GR"/>
        </w:rPr>
        <w:t>2024</w:t>
      </w:r>
      <w:r w:rsidRPr="00D9571D">
        <w:rPr>
          <w:sz w:val="24"/>
          <w:szCs w:val="24"/>
          <w:lang w:val="el-GR"/>
        </w:rPr>
        <w:t xml:space="preserve"> (Κείμενα που εγκρίθηκαν, P</w:t>
      </w:r>
      <w:r w:rsidRPr="003204BD">
        <w:rPr>
          <w:sz w:val="24"/>
          <w:szCs w:val="24"/>
          <w:lang w:val="el-GR"/>
        </w:rPr>
        <w:t>9</w:t>
      </w:r>
      <w:r w:rsidRPr="00D9571D">
        <w:rPr>
          <w:sz w:val="24"/>
          <w:szCs w:val="24"/>
          <w:lang w:val="el-GR"/>
        </w:rPr>
        <w:t>_TA(</w:t>
      </w:r>
      <w:r w:rsidRPr="003204BD">
        <w:rPr>
          <w:sz w:val="24"/>
          <w:szCs w:val="24"/>
          <w:lang w:val="el-GR"/>
        </w:rPr>
        <w:t>2024</w:t>
      </w:r>
      <w:r w:rsidRPr="00D9571D">
        <w:rPr>
          <w:sz w:val="24"/>
          <w:szCs w:val="24"/>
          <w:lang w:val="el-GR"/>
        </w:rPr>
        <w:t>)</w:t>
      </w:r>
      <w:r w:rsidRPr="003204BD">
        <w:rPr>
          <w:sz w:val="24"/>
          <w:szCs w:val="24"/>
          <w:lang w:val="el-GR"/>
        </w:rPr>
        <w:t>0019</w:t>
      </w:r>
      <w:r w:rsidRPr="00D9571D">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6AD" w:rsidRDefault="009116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6AD" w:rsidRPr="0041173A" w:rsidRDefault="009116AD" w:rsidP="006F5E5B">
    <w:pPr>
      <w:pStyle w:val="HeaderCouncilLarge"/>
    </w:pPr>
    <w:r w:rsidRPr="0041173A">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16AD" w:rsidRDefault="009116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02/2024"/>
    <w:docVar w:name="dvlangue" w:val="EL"/>
    <w:docVar w:name="dvnumam" w:val="15"/>
    <w:docVar w:name="dvpe" w:val="753.554"/>
    <w:docVar w:name="dvrapporteur" w:val="Εισηγήτρια: "/>
    <w:docVar w:name="dvtitre" w:val="Νομοθετικό ψήφισμα του Ευρωπαϊκού Κοινοβουλίου σχετικά με την πρόταση κανονισμού του Ευρωπαϊκού Κοινοβουλίου και του Συμβουλίου για την τροποποίηση του κανονισμού (ΕΕ) 2017/852 του Ευρωπαϊκού Κοινοβουλίου και του Συμβουλίου, της 17ης Μαΐου 2017, για τον υδράργυρο όσον αφορά τα οδοντιατρικά αμαλγάματα και άλλα προϊόντα με προσθήκη υδραργύρου που υπόκεινται σε περιορισμούς παραγωγής, εισαγωγής και εξαγωγής(COM(2023)0395 – C9-0309/2023 – 2023/0272(COD))"/>
  </w:docVars>
  <w:rsids>
    <w:rsidRoot w:val="003B39D6"/>
    <w:rsid w:val="00002272"/>
    <w:rsid w:val="00064002"/>
    <w:rsid w:val="000677B9"/>
    <w:rsid w:val="000831BA"/>
    <w:rsid w:val="000A42CC"/>
    <w:rsid w:val="000E7DD9"/>
    <w:rsid w:val="0010095E"/>
    <w:rsid w:val="00125B37"/>
    <w:rsid w:val="00187494"/>
    <w:rsid w:val="001F32AE"/>
    <w:rsid w:val="00257664"/>
    <w:rsid w:val="002767FF"/>
    <w:rsid w:val="002B18FE"/>
    <w:rsid w:val="002B5493"/>
    <w:rsid w:val="003204BD"/>
    <w:rsid w:val="00343214"/>
    <w:rsid w:val="00361C00"/>
    <w:rsid w:val="00395FA1"/>
    <w:rsid w:val="003B39D6"/>
    <w:rsid w:val="003E15D4"/>
    <w:rsid w:val="003F79BE"/>
    <w:rsid w:val="00411CCE"/>
    <w:rsid w:val="0041666E"/>
    <w:rsid w:val="00421060"/>
    <w:rsid w:val="004652C0"/>
    <w:rsid w:val="00471C19"/>
    <w:rsid w:val="004867E3"/>
    <w:rsid w:val="00494A28"/>
    <w:rsid w:val="004C0004"/>
    <w:rsid w:val="004C5D52"/>
    <w:rsid w:val="0050519A"/>
    <w:rsid w:val="005072A1"/>
    <w:rsid w:val="00514517"/>
    <w:rsid w:val="00545827"/>
    <w:rsid w:val="00560270"/>
    <w:rsid w:val="00596BC9"/>
    <w:rsid w:val="005C2568"/>
    <w:rsid w:val="006037C0"/>
    <w:rsid w:val="006631B6"/>
    <w:rsid w:val="00680577"/>
    <w:rsid w:val="006E0BD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116AD"/>
    <w:rsid w:val="00930C23"/>
    <w:rsid w:val="0093193B"/>
    <w:rsid w:val="009509D8"/>
    <w:rsid w:val="00950B64"/>
    <w:rsid w:val="00951D2B"/>
    <w:rsid w:val="00981893"/>
    <w:rsid w:val="00A1687D"/>
    <w:rsid w:val="00A43E52"/>
    <w:rsid w:val="00A4678D"/>
    <w:rsid w:val="00A778C7"/>
    <w:rsid w:val="00AB00A3"/>
    <w:rsid w:val="00AB441E"/>
    <w:rsid w:val="00AB6293"/>
    <w:rsid w:val="00AE0928"/>
    <w:rsid w:val="00AF3B82"/>
    <w:rsid w:val="00B12E95"/>
    <w:rsid w:val="00B22876"/>
    <w:rsid w:val="00B53559"/>
    <w:rsid w:val="00B558F0"/>
    <w:rsid w:val="00B8506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571D"/>
    <w:rsid w:val="00DA7FCD"/>
    <w:rsid w:val="00DB0855"/>
    <w:rsid w:val="00DD66DA"/>
    <w:rsid w:val="00E20546"/>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385BD8"/>
  <w15:chartTrackingRefBased/>
  <w15:docId w15:val="{B9B9F159-6E18-4D21-8532-7ACE4866C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951D2B"/>
    <w:pPr>
      <w:spacing w:after="120"/>
    </w:pPr>
  </w:style>
  <w:style w:type="paragraph" w:customStyle="1" w:styleId="NormalBold">
    <w:name w:val="NormalBold"/>
    <w:basedOn w:val="Normal"/>
    <w:link w:val="NormalBoldChar"/>
    <w:rsid w:val="00951D2B"/>
    <w:rPr>
      <w:b/>
    </w:rPr>
  </w:style>
  <w:style w:type="paragraph" w:customStyle="1" w:styleId="NormalHanging12a">
    <w:name w:val="NormalHanging12a"/>
    <w:basedOn w:val="Normal"/>
    <w:rsid w:val="00951D2B"/>
    <w:pPr>
      <w:spacing w:after="240"/>
      <w:ind w:left="567" w:hanging="567"/>
    </w:pPr>
  </w:style>
  <w:style w:type="paragraph" w:customStyle="1" w:styleId="AmColumnHeading">
    <w:name w:val="AmColumnHeading"/>
    <w:basedOn w:val="Normal"/>
    <w:rsid w:val="00951D2B"/>
    <w:pPr>
      <w:spacing w:after="240"/>
      <w:jc w:val="center"/>
    </w:pPr>
    <w:rPr>
      <w:i/>
    </w:rPr>
  </w:style>
  <w:style w:type="paragraph" w:customStyle="1" w:styleId="AmNumberTabs">
    <w:name w:val="AmNumberTabs"/>
    <w:basedOn w:val="Normal"/>
    <w:link w:val="AmNumberTabsChar"/>
    <w:rsid w:val="00951D2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951D2B"/>
    <w:pPr>
      <w:spacing w:before="240"/>
    </w:pPr>
    <w:rPr>
      <w:b/>
    </w:rPr>
  </w:style>
  <w:style w:type="paragraph" w:customStyle="1" w:styleId="EPComma">
    <w:name w:val="EPComma"/>
    <w:basedOn w:val="Normal"/>
    <w:rsid w:val="00951D2B"/>
    <w:pPr>
      <w:spacing w:before="480" w:after="240"/>
    </w:pPr>
  </w:style>
  <w:style w:type="character" w:customStyle="1" w:styleId="Normal6Char">
    <w:name w:val="Normal6 Char"/>
    <w:basedOn w:val="DefaultParagraphFont"/>
    <w:link w:val="Normal6"/>
    <w:locked/>
    <w:rsid w:val="00951D2B"/>
    <w:rPr>
      <w:sz w:val="24"/>
      <w:lang w:val="el-GR"/>
    </w:rPr>
  </w:style>
  <w:style w:type="paragraph" w:customStyle="1" w:styleId="Normal6">
    <w:name w:val="Normal6"/>
    <w:basedOn w:val="Normal"/>
    <w:link w:val="Normal6Char"/>
    <w:rsid w:val="00951D2B"/>
    <w:pPr>
      <w:spacing w:after="120"/>
    </w:pPr>
  </w:style>
  <w:style w:type="character" w:customStyle="1" w:styleId="NormalBoldChar">
    <w:name w:val="NormalBold Char"/>
    <w:basedOn w:val="DefaultParagraphFont"/>
    <w:link w:val="NormalBold"/>
    <w:locked/>
    <w:rsid w:val="00951D2B"/>
    <w:rPr>
      <w:b/>
      <w:sz w:val="24"/>
      <w:lang w:val="el-GR"/>
    </w:rPr>
  </w:style>
  <w:style w:type="paragraph" w:customStyle="1" w:styleId="ColumnHeading">
    <w:name w:val="ColumnHeading"/>
    <w:basedOn w:val="Normal"/>
    <w:rsid w:val="00951D2B"/>
    <w:pPr>
      <w:spacing w:after="240"/>
      <w:jc w:val="center"/>
    </w:pPr>
    <w:rPr>
      <w:i/>
    </w:rPr>
  </w:style>
  <w:style w:type="character" w:customStyle="1" w:styleId="AmNumberTabsChar">
    <w:name w:val="AmNumberTabs Char"/>
    <w:basedOn w:val="DefaultParagraphFont"/>
    <w:link w:val="AmNumberTabs"/>
    <w:rsid w:val="00951D2B"/>
    <w:rPr>
      <w:b/>
      <w:sz w:val="24"/>
      <w:lang w:val="el-GR"/>
    </w:rPr>
  </w:style>
  <w:style w:type="character" w:customStyle="1" w:styleId="NormalBold12bChar">
    <w:name w:val="NormalBold12b Char"/>
    <w:basedOn w:val="AmNumberTabsChar"/>
    <w:link w:val="NormalBold12b"/>
    <w:rsid w:val="00951D2B"/>
    <w:rPr>
      <w:b/>
      <w:sz w:val="24"/>
      <w:lang w:val="el-GR"/>
    </w:rPr>
  </w:style>
  <w:style w:type="paragraph" w:customStyle="1" w:styleId="CrossRef">
    <w:name w:val="CrossRef"/>
    <w:basedOn w:val="Normal"/>
    <w:rsid w:val="00951D2B"/>
    <w:pPr>
      <w:spacing w:before="240"/>
      <w:jc w:val="center"/>
    </w:pPr>
    <w:rPr>
      <w:i/>
    </w:rPr>
  </w:style>
  <w:style w:type="paragraph" w:styleId="Header">
    <w:name w:val="header"/>
    <w:basedOn w:val="Normal"/>
    <w:link w:val="HeaderChar"/>
    <w:rsid w:val="00B85060"/>
    <w:pPr>
      <w:tabs>
        <w:tab w:val="center" w:pos="4513"/>
        <w:tab w:val="right" w:pos="9026"/>
      </w:tabs>
    </w:pPr>
  </w:style>
  <w:style w:type="character" w:customStyle="1" w:styleId="HeaderChar">
    <w:name w:val="Header Char"/>
    <w:basedOn w:val="DefaultParagraphFont"/>
    <w:link w:val="Header"/>
    <w:rsid w:val="00B85060"/>
    <w:rPr>
      <w:sz w:val="24"/>
      <w:lang w:val="el-GR"/>
    </w:rPr>
  </w:style>
  <w:style w:type="paragraph" w:styleId="BalloonText">
    <w:name w:val="Balloon Text"/>
    <w:basedOn w:val="Normal"/>
    <w:link w:val="BalloonTextChar"/>
    <w:rsid w:val="00B53559"/>
    <w:rPr>
      <w:rFonts w:ascii="Segoe UI" w:hAnsi="Segoe UI" w:cs="Segoe UI"/>
      <w:sz w:val="18"/>
      <w:szCs w:val="18"/>
    </w:rPr>
  </w:style>
  <w:style w:type="character" w:customStyle="1" w:styleId="BalloonTextChar">
    <w:name w:val="Balloon Text Char"/>
    <w:basedOn w:val="DefaultParagraphFont"/>
    <w:link w:val="BalloonText"/>
    <w:rsid w:val="00B53559"/>
    <w:rPr>
      <w:rFonts w:ascii="Segoe UI" w:hAnsi="Segoe UI" w:cs="Segoe UI"/>
      <w:sz w:val="18"/>
      <w:szCs w:val="18"/>
      <w:lang w:val="el-GR"/>
    </w:rPr>
  </w:style>
  <w:style w:type="paragraph" w:customStyle="1" w:styleId="EPFooter2">
    <w:name w:val="EPFooter2"/>
    <w:basedOn w:val="Normal"/>
    <w:next w:val="Normal"/>
    <w:rsid w:val="009116AD"/>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9116AD"/>
    <w:pPr>
      <w:tabs>
        <w:tab w:val="center" w:pos="4535"/>
        <w:tab w:val="right" w:pos="9071"/>
      </w:tabs>
      <w:spacing w:before="240" w:after="240"/>
    </w:pPr>
    <w:rPr>
      <w:color w:val="010000"/>
      <w:sz w:val="22"/>
    </w:rPr>
  </w:style>
  <w:style w:type="paragraph" w:styleId="Footer">
    <w:name w:val="footer"/>
    <w:basedOn w:val="Normal"/>
    <w:link w:val="FooterChar"/>
    <w:rsid w:val="009116AD"/>
    <w:pPr>
      <w:tabs>
        <w:tab w:val="center" w:pos="4513"/>
        <w:tab w:val="right" w:pos="9026"/>
      </w:tabs>
    </w:pPr>
  </w:style>
  <w:style w:type="character" w:customStyle="1" w:styleId="FooterChar">
    <w:name w:val="Footer Char"/>
    <w:basedOn w:val="DefaultParagraphFont"/>
    <w:link w:val="Footer"/>
    <w:rsid w:val="009116AD"/>
    <w:rPr>
      <w:sz w:val="24"/>
      <w:lang w:val="el-GR"/>
    </w:rPr>
  </w:style>
  <w:style w:type="paragraph" w:customStyle="1" w:styleId="HeaderCouncilLarge">
    <w:name w:val="Header Council Large"/>
    <w:basedOn w:val="Normal"/>
    <w:link w:val="HeaderCouncilLargeChar"/>
    <w:rsid w:val="009116AD"/>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9116AD"/>
    <w:rPr>
      <w:rFonts w:eastAsia="Calibri"/>
      <w:sz w:val="2"/>
      <w:szCs w:val="22"/>
      <w:lang w:val="el-GR" w:eastAsia="en-US"/>
    </w:rPr>
  </w:style>
  <w:style w:type="character" w:customStyle="1" w:styleId="Hyperlink1">
    <w:name w:val="Hyperlink1"/>
    <w:basedOn w:val="DefaultParagraphFont"/>
    <w:uiPriority w:val="99"/>
    <w:unhideWhenUsed/>
    <w:rsid w:val="009116AD"/>
    <w:rPr>
      <w:color w:val="0563C1"/>
      <w:u w:val="single"/>
    </w:rPr>
  </w:style>
  <w:style w:type="character" w:styleId="Hyperlink">
    <w:name w:val="Hyperlink"/>
    <w:basedOn w:val="DefaultParagraphFont"/>
    <w:rsid w:val="009116AD"/>
    <w:rPr>
      <w:color w:val="0563C1" w:themeColor="hyperlink"/>
      <w:u w:val="single"/>
    </w:rPr>
  </w:style>
  <w:style w:type="paragraph" w:customStyle="1" w:styleId="Normal12Hanging">
    <w:name w:val="Normal12Hanging"/>
    <w:basedOn w:val="Normal"/>
    <w:rsid w:val="004652C0"/>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41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8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25C23-172E-416C-BE73-592036940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415</Words>
  <Characters>2566</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Relec Amalia</cp:lastModifiedBy>
  <cp:revision>2</cp:revision>
  <cp:lastPrinted>2004-11-19T15:42:00Z</cp:lastPrinted>
  <dcterms:created xsi:type="dcterms:W3CDTF">2024-07-19T11:58:00Z</dcterms:created>
  <dcterms:modified xsi:type="dcterms:W3CDTF">2024-07-19T11:58:00Z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P9_TA(2024)0191_</vt:lpwstr>
  </property>
  <property fmtid="{D5CDD505-2E9C-101B-9397-08002B2CF9AE}" pid="4" name="&lt;Type&gt;">
    <vt:lpwstr>RR</vt:lpwstr>
  </property>
</Properties>
</file>