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4828" w:rsidTr="0010095E">
        <w:trPr>
          <w:trHeight w:hRule="exact" w:val="1418"/>
        </w:trPr>
        <w:tc>
          <w:tcPr>
            <w:tcW w:w="6804" w:type="dxa"/>
            <w:shd w:val="clear" w:color="auto" w:fill="auto"/>
            <w:vAlign w:val="center"/>
          </w:tcPr>
          <w:p w:rsidR="00751A4A" w:rsidRPr="004B4828" w:rsidRDefault="00CB6A9B" w:rsidP="0010095E">
            <w:pPr>
              <w:pStyle w:val="EPName"/>
            </w:pPr>
            <w:r w:rsidRPr="004B4828">
              <w:t>Europos Parlamentas</w:t>
            </w:r>
          </w:p>
          <w:p w:rsidR="00751A4A" w:rsidRPr="004B4828" w:rsidRDefault="00817416" w:rsidP="00756632">
            <w:pPr>
              <w:pStyle w:val="EPTerm"/>
              <w:rPr>
                <w:rStyle w:val="HideTWBExt"/>
                <w:noProof w:val="0"/>
                <w:vanish w:val="0"/>
                <w:color w:val="auto"/>
              </w:rPr>
            </w:pPr>
            <w:r w:rsidRPr="00994C2A">
              <w:t>2019</w:t>
            </w:r>
            <w:r w:rsidRPr="004B4828">
              <w:t>-</w:t>
            </w:r>
            <w:r w:rsidRPr="00994C2A">
              <w:t>2024</w:t>
            </w:r>
          </w:p>
        </w:tc>
        <w:tc>
          <w:tcPr>
            <w:tcW w:w="2268" w:type="dxa"/>
            <w:shd w:val="clear" w:color="auto" w:fill="auto"/>
          </w:tcPr>
          <w:p w:rsidR="00751A4A" w:rsidRPr="004B4828" w:rsidRDefault="00187494" w:rsidP="0010095E">
            <w:pPr>
              <w:pStyle w:val="EPLogo"/>
            </w:pPr>
            <w:r w:rsidRPr="004B482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4828" w:rsidRDefault="00D058B8" w:rsidP="004C5D52">
      <w:pPr>
        <w:pStyle w:val="LineTop"/>
      </w:pPr>
    </w:p>
    <w:p w:rsidR="00680577" w:rsidRPr="004B4828" w:rsidRDefault="00CB6A9B" w:rsidP="00680577">
      <w:pPr>
        <w:pStyle w:val="EPBodyTA1"/>
      </w:pPr>
      <w:r w:rsidRPr="004B4828">
        <w:t>PRIIMTI TEKSTAI</w:t>
      </w:r>
    </w:p>
    <w:p w:rsidR="00D058B8" w:rsidRPr="004B4828" w:rsidRDefault="00D058B8" w:rsidP="00D058B8">
      <w:pPr>
        <w:pStyle w:val="LineBottom"/>
      </w:pPr>
    </w:p>
    <w:p w:rsidR="00CB6A9B" w:rsidRPr="004B4828" w:rsidRDefault="00CB6A9B" w:rsidP="00CB6A9B">
      <w:pPr>
        <w:pStyle w:val="ATHeading1"/>
      </w:pPr>
      <w:bookmarkStart w:id="0" w:name="TANumber"/>
      <w:r w:rsidRPr="004B4828">
        <w:t>P</w:t>
      </w:r>
      <w:r w:rsidRPr="00994C2A">
        <w:t>9</w:t>
      </w:r>
      <w:r w:rsidRPr="004B4828">
        <w:t>_TA(</w:t>
      </w:r>
      <w:r w:rsidRPr="00994C2A">
        <w:t>2024</w:t>
      </w:r>
      <w:r w:rsidRPr="004B4828">
        <w:t>)</w:t>
      </w:r>
      <w:r w:rsidRPr="00994C2A">
        <w:t>0</w:t>
      </w:r>
      <w:r w:rsidR="003B7877" w:rsidRPr="00994C2A">
        <w:t>191</w:t>
      </w:r>
      <w:bookmarkEnd w:id="0"/>
    </w:p>
    <w:p w:rsidR="00CB6A9B" w:rsidRPr="004B4828" w:rsidRDefault="00CB6A9B" w:rsidP="00CB6A9B">
      <w:pPr>
        <w:pStyle w:val="ATHeading2"/>
      </w:pPr>
      <w:bookmarkStart w:id="1" w:name="title"/>
      <w:r w:rsidRPr="004B4828">
        <w:t>Gyvsidabris: dantų amalgamos ir kiti produktai, kurių sudėtyje yra gyvsidabrio ir kuriems taikomi gamybos, importo ir eksporto apribojimai</w:t>
      </w:r>
      <w:bookmarkEnd w:id="1"/>
    </w:p>
    <w:p w:rsidR="00CB6A9B" w:rsidRPr="004B4828" w:rsidRDefault="00CB6A9B" w:rsidP="00CB6A9B">
      <w:pPr>
        <w:rPr>
          <w:i/>
          <w:vanish/>
        </w:rPr>
      </w:pPr>
      <w:r w:rsidRPr="004B4828">
        <w:rPr>
          <w:i/>
        </w:rPr>
        <w:fldChar w:fldCharType="begin"/>
      </w:r>
      <w:r w:rsidRPr="004B4828">
        <w:rPr>
          <w:i/>
        </w:rPr>
        <w:instrText xml:space="preserve"> TC"(</w:instrText>
      </w:r>
      <w:bookmarkStart w:id="2" w:name="DocNumber"/>
      <w:r w:rsidRPr="004B4828">
        <w:rPr>
          <w:i/>
        </w:rPr>
        <w:instrText>A</w:instrText>
      </w:r>
      <w:r w:rsidRPr="00994C2A">
        <w:rPr>
          <w:i/>
        </w:rPr>
        <w:instrText>9</w:instrText>
      </w:r>
      <w:r w:rsidRPr="004B4828">
        <w:rPr>
          <w:i/>
        </w:rPr>
        <w:instrText>-</w:instrText>
      </w:r>
      <w:r w:rsidRPr="00994C2A">
        <w:rPr>
          <w:i/>
        </w:rPr>
        <w:instrText>0002</w:instrText>
      </w:r>
      <w:r w:rsidRPr="004B4828">
        <w:rPr>
          <w:i/>
        </w:rPr>
        <w:instrText>/</w:instrText>
      </w:r>
      <w:r w:rsidRPr="00994C2A">
        <w:rPr>
          <w:i/>
        </w:rPr>
        <w:instrText>2024</w:instrText>
      </w:r>
      <w:bookmarkEnd w:id="2"/>
      <w:r w:rsidRPr="004B4828">
        <w:rPr>
          <w:i/>
        </w:rPr>
        <w:instrText xml:space="preserve"> - Pranešėja: Marlene Mortler)"\l</w:instrText>
      </w:r>
      <w:r w:rsidRPr="00994C2A">
        <w:rPr>
          <w:i/>
        </w:rPr>
        <w:instrText>3</w:instrText>
      </w:r>
      <w:r w:rsidRPr="004B4828">
        <w:rPr>
          <w:i/>
        </w:rPr>
        <w:instrText xml:space="preserve"> \n&gt; \* MERGEFORMAT </w:instrText>
      </w:r>
      <w:r w:rsidRPr="004B4828">
        <w:rPr>
          <w:i/>
        </w:rPr>
        <w:fldChar w:fldCharType="end"/>
      </w:r>
    </w:p>
    <w:p w:rsidR="00CB6A9B" w:rsidRPr="004B4828" w:rsidRDefault="00CB6A9B" w:rsidP="00CB6A9B">
      <w:pPr>
        <w:rPr>
          <w:vanish/>
        </w:rPr>
      </w:pPr>
      <w:bookmarkStart w:id="3" w:name="Commission"/>
      <w:r w:rsidRPr="004B4828">
        <w:rPr>
          <w:vanish/>
        </w:rPr>
        <w:t>Aplinkos, visuomenės sveikatos ir maisto saugos komitetas</w:t>
      </w:r>
      <w:bookmarkEnd w:id="3"/>
    </w:p>
    <w:p w:rsidR="00CB6A9B" w:rsidRPr="004B4828" w:rsidRDefault="00CB6A9B" w:rsidP="00CB6A9B">
      <w:pPr>
        <w:rPr>
          <w:vanish/>
        </w:rPr>
      </w:pPr>
      <w:bookmarkStart w:id="4" w:name="PE"/>
      <w:r w:rsidRPr="004B4828">
        <w:rPr>
          <w:vanish/>
        </w:rPr>
        <w:t>PE</w:t>
      </w:r>
      <w:r w:rsidRPr="00994C2A">
        <w:rPr>
          <w:vanish/>
        </w:rPr>
        <w:t>753</w:t>
      </w:r>
      <w:r w:rsidRPr="004B4828">
        <w:rPr>
          <w:vanish/>
        </w:rPr>
        <w:t>.</w:t>
      </w:r>
      <w:r w:rsidRPr="00994C2A">
        <w:rPr>
          <w:vanish/>
        </w:rPr>
        <w:t>554</w:t>
      </w:r>
      <w:bookmarkEnd w:id="4"/>
    </w:p>
    <w:p w:rsidR="00CB6A9B" w:rsidRPr="004B4828" w:rsidRDefault="00D04251" w:rsidP="00CB6A9B">
      <w:pPr>
        <w:pStyle w:val="ATHeading3"/>
      </w:pPr>
      <w:bookmarkStart w:id="5" w:name="Sujet"/>
      <w:r w:rsidRPr="00994C2A">
        <w:t>2024</w:t>
      </w:r>
      <w:r>
        <w:t xml:space="preserve"> m. </w:t>
      </w:r>
      <w:r w:rsidR="000C04E5">
        <w:t>balandžio</w:t>
      </w:r>
      <w:r>
        <w:t xml:space="preserve"> </w:t>
      </w:r>
      <w:r w:rsidRPr="00994C2A">
        <w:t>10</w:t>
      </w:r>
      <w:r>
        <w:t xml:space="preserve"> d. </w:t>
      </w:r>
      <w:r w:rsidR="00CB6A9B" w:rsidRPr="004B4828">
        <w:t xml:space="preserve">Europos Parlamento teisėkūros rezoliucija dėl pasiūlymo dėl Europos Parlamento ir Tarybos reglamento, kuriuo dėl dantų amalgamos ir kitų produktų, kurių sudėtyje yra gyvsidabrio ir kuriems taikomi gamybos, importo ir eksporto apribojimai, iš dalies keičiamas </w:t>
      </w:r>
      <w:r w:rsidR="00CB6A9B" w:rsidRPr="00994C2A">
        <w:t>2017</w:t>
      </w:r>
      <w:r w:rsidR="00CB6A9B" w:rsidRPr="004B4828">
        <w:t xml:space="preserve"> m. gegužės </w:t>
      </w:r>
      <w:r w:rsidR="00CB6A9B" w:rsidRPr="00994C2A">
        <w:t>17</w:t>
      </w:r>
      <w:r w:rsidR="00CB6A9B" w:rsidRPr="004B4828">
        <w:t xml:space="preserve"> d. Europos Parlamento ir Tarybos reglamentas (ES) </w:t>
      </w:r>
      <w:r w:rsidR="00CB6A9B" w:rsidRPr="00994C2A">
        <w:t>2017</w:t>
      </w:r>
      <w:r w:rsidR="00CB6A9B" w:rsidRPr="004B4828">
        <w:t>/</w:t>
      </w:r>
      <w:r w:rsidR="00CB6A9B" w:rsidRPr="00994C2A">
        <w:t>852</w:t>
      </w:r>
      <w:r w:rsidR="00CB6A9B" w:rsidRPr="004B4828">
        <w:t xml:space="preserve"> dėl gyvsidabrio</w:t>
      </w:r>
      <w:bookmarkEnd w:id="5"/>
      <w:r w:rsidR="00CB6A9B" w:rsidRPr="004B4828">
        <w:t xml:space="preserve"> </w:t>
      </w:r>
      <w:bookmarkStart w:id="6" w:name="References"/>
      <w:r w:rsidR="00CB6A9B" w:rsidRPr="004B4828">
        <w:t>(COM(</w:t>
      </w:r>
      <w:r w:rsidR="00CB6A9B" w:rsidRPr="00994C2A">
        <w:t>2023</w:t>
      </w:r>
      <w:r w:rsidR="00CB6A9B" w:rsidRPr="004B4828">
        <w:t>)</w:t>
      </w:r>
      <w:r w:rsidR="00CB6A9B" w:rsidRPr="00994C2A">
        <w:t>0395</w:t>
      </w:r>
      <w:r w:rsidR="00CB6A9B" w:rsidRPr="004B4828">
        <w:t xml:space="preserve"> – C</w:t>
      </w:r>
      <w:r w:rsidR="00CB6A9B" w:rsidRPr="00994C2A">
        <w:t>9</w:t>
      </w:r>
      <w:r w:rsidR="00CB6A9B" w:rsidRPr="004B4828">
        <w:t>-</w:t>
      </w:r>
      <w:r w:rsidR="00CB6A9B" w:rsidRPr="00994C2A">
        <w:t>0309</w:t>
      </w:r>
      <w:r w:rsidR="00CB6A9B" w:rsidRPr="004B4828">
        <w:t>/</w:t>
      </w:r>
      <w:r w:rsidR="00CB6A9B" w:rsidRPr="00994C2A">
        <w:t>2023</w:t>
      </w:r>
      <w:r w:rsidR="00CB6A9B" w:rsidRPr="004B4828">
        <w:t xml:space="preserve"> – </w:t>
      </w:r>
      <w:r w:rsidR="00CB6A9B" w:rsidRPr="00994C2A">
        <w:t>2023</w:t>
      </w:r>
      <w:r w:rsidR="00CB6A9B" w:rsidRPr="004B4828">
        <w:t>/</w:t>
      </w:r>
      <w:r w:rsidR="00CB6A9B" w:rsidRPr="00994C2A">
        <w:t>0272</w:t>
      </w:r>
      <w:r w:rsidR="00CB6A9B" w:rsidRPr="004B4828">
        <w:t>(COD))</w:t>
      </w:r>
      <w:bookmarkEnd w:id="6"/>
    </w:p>
    <w:p w:rsidR="00CB6A9B" w:rsidRPr="004B4828" w:rsidRDefault="00CB6A9B" w:rsidP="00CB6A9B"/>
    <w:p w:rsidR="00F80F69" w:rsidRPr="004B4828" w:rsidRDefault="00F80F69" w:rsidP="00F80F69">
      <w:pPr>
        <w:pStyle w:val="NormalBold"/>
      </w:pPr>
      <w:bookmarkStart w:id="7" w:name="TextBodyBegin"/>
      <w:bookmarkEnd w:id="7"/>
      <w:r w:rsidRPr="004B4828">
        <w:t>(Įprasta teisėkūros procedūra: pirmasis svarstymas)</w:t>
      </w:r>
    </w:p>
    <w:p w:rsidR="00F80F69" w:rsidRPr="004B4828" w:rsidRDefault="00F80F69" w:rsidP="00F80F69">
      <w:pPr>
        <w:pStyle w:val="EPComma"/>
      </w:pPr>
      <w:r w:rsidRPr="004B4828">
        <w:rPr>
          <w:i/>
        </w:rPr>
        <w:t>Europos Parlamentas</w:t>
      </w:r>
      <w:r w:rsidRPr="004B4828">
        <w:t>,</w:t>
      </w:r>
    </w:p>
    <w:p w:rsidR="00F80F69" w:rsidRPr="004B4828" w:rsidRDefault="00F80F69" w:rsidP="0061750F">
      <w:pPr>
        <w:pStyle w:val="NormalHanging12a"/>
      </w:pPr>
      <w:r w:rsidRPr="004B4828">
        <w:t>–</w:t>
      </w:r>
      <w:r w:rsidRPr="004B4828">
        <w:tab/>
        <w:t>atsižvelgdamas į Komisijos pasiūlymą Europos Parlamentui ir Tarybai (COM(</w:t>
      </w:r>
      <w:r w:rsidRPr="00994C2A">
        <w:t>2023</w:t>
      </w:r>
      <w:r w:rsidRPr="004B4828">
        <w:t>)</w:t>
      </w:r>
      <w:r w:rsidRPr="00994C2A">
        <w:t>0395</w:t>
      </w:r>
      <w:r w:rsidRPr="004B4828">
        <w:t>),</w:t>
      </w:r>
    </w:p>
    <w:p w:rsidR="00F80F69" w:rsidRPr="004B4828" w:rsidRDefault="00F80F69" w:rsidP="0061750F">
      <w:pPr>
        <w:pStyle w:val="NormalHanging12a"/>
      </w:pPr>
      <w:r w:rsidRPr="004B4828">
        <w:t>–</w:t>
      </w:r>
      <w:r w:rsidRPr="004B4828">
        <w:tab/>
        <w:t xml:space="preserve">atsižvelgdamas į Sutarties dėl Europos Sąjungos veikimo </w:t>
      </w:r>
      <w:r w:rsidRPr="00994C2A">
        <w:t>294</w:t>
      </w:r>
      <w:r w:rsidRPr="004B4828">
        <w:t xml:space="preserve"> straipsnio </w:t>
      </w:r>
      <w:r w:rsidRPr="00994C2A">
        <w:t>2</w:t>
      </w:r>
      <w:r w:rsidRPr="004B4828">
        <w:t xml:space="preserve"> dalį ir </w:t>
      </w:r>
      <w:r w:rsidRPr="00994C2A">
        <w:t>192</w:t>
      </w:r>
      <w:r w:rsidRPr="004B4828">
        <w:t xml:space="preserve"> straipsnio </w:t>
      </w:r>
      <w:r w:rsidRPr="00994C2A">
        <w:t>1</w:t>
      </w:r>
      <w:r w:rsidRPr="004B4828">
        <w:t xml:space="preserve"> dalį, pagal kurias Komisija pateikė pasiūlymą Parlamentui (C</w:t>
      </w:r>
      <w:r w:rsidRPr="00994C2A">
        <w:t>9</w:t>
      </w:r>
      <w:r w:rsidRPr="004B4828">
        <w:noBreakHyphen/>
      </w:r>
      <w:r w:rsidRPr="00994C2A">
        <w:t>0309</w:t>
      </w:r>
      <w:r w:rsidRPr="004B4828">
        <w:t>/</w:t>
      </w:r>
      <w:r w:rsidRPr="00994C2A">
        <w:t>2023</w:t>
      </w:r>
      <w:r w:rsidRPr="004B4828">
        <w:t>),</w:t>
      </w:r>
    </w:p>
    <w:p w:rsidR="00F80F69" w:rsidRPr="004B4828" w:rsidRDefault="00F80F69" w:rsidP="0061750F">
      <w:pPr>
        <w:pStyle w:val="NormalHanging12a"/>
      </w:pPr>
      <w:r w:rsidRPr="004B4828">
        <w:t>–</w:t>
      </w:r>
      <w:r w:rsidRPr="004B4828">
        <w:tab/>
        <w:t xml:space="preserve">atsižvelgdamas į Sutarties dėl Europos Sąjungos veikimo </w:t>
      </w:r>
      <w:r w:rsidRPr="00994C2A">
        <w:t>294</w:t>
      </w:r>
      <w:r w:rsidRPr="004B4828">
        <w:t xml:space="preserve"> straipsnio </w:t>
      </w:r>
      <w:r w:rsidRPr="00994C2A">
        <w:t>3</w:t>
      </w:r>
      <w:r w:rsidRPr="004B4828">
        <w:t> dalį,</w:t>
      </w:r>
    </w:p>
    <w:p w:rsidR="00F80F69" w:rsidRPr="004B4828" w:rsidRDefault="00F80F69" w:rsidP="0061750F">
      <w:pPr>
        <w:pStyle w:val="NormalHanging12a"/>
        <w:rPr>
          <w:szCs w:val="24"/>
        </w:rPr>
      </w:pPr>
      <w:r w:rsidRPr="004B4828">
        <w:t>–</w:t>
      </w:r>
      <w:r w:rsidRPr="004B4828">
        <w:tab/>
        <w:t xml:space="preserve">atsižvelgdamas į </w:t>
      </w:r>
      <w:r w:rsidRPr="00994C2A">
        <w:t>2023</w:t>
      </w:r>
      <w:r w:rsidRPr="004B4828">
        <w:t xml:space="preserve"> m. spalio </w:t>
      </w:r>
      <w:r w:rsidRPr="00994C2A">
        <w:t>26</w:t>
      </w:r>
      <w:r w:rsidRPr="004B4828">
        <w:t xml:space="preserve"> d. Europos ekonomikos ir socialinių reikalų komiteto nuomonę</w:t>
      </w:r>
      <w:r w:rsidRPr="004B4828">
        <w:rPr>
          <w:rStyle w:val="FootnoteReference"/>
          <w:szCs w:val="24"/>
        </w:rPr>
        <w:footnoteReference w:id="1"/>
      </w:r>
      <w:r w:rsidRPr="004B4828">
        <w:t>,</w:t>
      </w:r>
    </w:p>
    <w:p w:rsidR="00F80F69" w:rsidRDefault="00F80F69" w:rsidP="0061750F">
      <w:pPr>
        <w:pStyle w:val="NormalHanging12a"/>
      </w:pPr>
      <w:r w:rsidRPr="004B4828">
        <w:t>–</w:t>
      </w:r>
      <w:r w:rsidRPr="004B4828">
        <w:tab/>
        <w:t>pasikonsultavęs su Regionų komitetu,</w:t>
      </w:r>
    </w:p>
    <w:p w:rsidR="00234505" w:rsidRPr="004B4828" w:rsidRDefault="00234505" w:rsidP="0061750F">
      <w:pPr>
        <w:pStyle w:val="NormalHanging12a"/>
      </w:pPr>
      <w:r>
        <w:t>–</w:t>
      </w:r>
      <w:r>
        <w:tab/>
        <w:t xml:space="preserve">atsižvelgdamas į preliminarų susitarimą, kurį atsakingas komitetas patvirtino pagal Darbo tvarkos taisyklių </w:t>
      </w:r>
      <w:r w:rsidRPr="00994C2A">
        <w:t>74</w:t>
      </w:r>
      <w:r>
        <w:t xml:space="preserve"> straipsnio </w:t>
      </w:r>
      <w:r w:rsidRPr="00994C2A">
        <w:t>4</w:t>
      </w:r>
      <w:r>
        <w:t xml:space="preserve"> dalį, ir į </w:t>
      </w:r>
      <w:r w:rsidRPr="00994C2A">
        <w:t>202</w:t>
      </w:r>
      <w:r w:rsidR="00225E26" w:rsidRPr="00994C2A">
        <w:t>4</w:t>
      </w:r>
      <w:r>
        <w:t xml:space="preserve"> m. </w:t>
      </w:r>
      <w:r w:rsidR="00225E26">
        <w:t xml:space="preserve">vasario </w:t>
      </w:r>
      <w:r w:rsidR="00225E26" w:rsidRPr="00994C2A">
        <w:t>21</w:t>
      </w:r>
      <w:r>
        <w:t xml:space="preserve"> d. laišku Tarybos atstovo prisiimtą įsipareigojimą pritarti Parlamento pozicijai pagal Sutarties dėl Europos Sąjungos veikimo </w:t>
      </w:r>
      <w:r w:rsidRPr="00994C2A">
        <w:t>294</w:t>
      </w:r>
      <w:r>
        <w:t xml:space="preserve"> straipsnio </w:t>
      </w:r>
      <w:r w:rsidRPr="00994C2A">
        <w:t>4</w:t>
      </w:r>
      <w:r>
        <w:t xml:space="preserve"> dalį,</w:t>
      </w:r>
    </w:p>
    <w:p w:rsidR="00F80F69" w:rsidRPr="004B4828" w:rsidRDefault="00F80F69" w:rsidP="0061750F">
      <w:pPr>
        <w:pStyle w:val="NormalHanging12a"/>
      </w:pPr>
      <w:r w:rsidRPr="004B4828">
        <w:t>–</w:t>
      </w:r>
      <w:r w:rsidRPr="004B4828">
        <w:tab/>
        <w:t xml:space="preserve">atsižvelgdamas į Darbo tvarkos taisyklių </w:t>
      </w:r>
      <w:r w:rsidRPr="00994C2A">
        <w:t>59</w:t>
      </w:r>
      <w:r w:rsidRPr="004B4828">
        <w:t xml:space="preserve"> straipsnį,</w:t>
      </w:r>
    </w:p>
    <w:p w:rsidR="00F80F69" w:rsidRPr="004B4828" w:rsidRDefault="00F80F69" w:rsidP="0061750F">
      <w:pPr>
        <w:pStyle w:val="NormalHanging12a"/>
      </w:pPr>
      <w:r w:rsidRPr="004B4828">
        <w:t>–</w:t>
      </w:r>
      <w:r w:rsidRPr="004B4828">
        <w:tab/>
        <w:t>atsižvelgdamas į Aplinkos, visuomenės sveikatos ir maisto saugos komiteto pranešimą (A</w:t>
      </w:r>
      <w:r w:rsidRPr="00994C2A">
        <w:t>9</w:t>
      </w:r>
      <w:r w:rsidRPr="004B4828">
        <w:t>-</w:t>
      </w:r>
      <w:r w:rsidRPr="00994C2A">
        <w:t>0002</w:t>
      </w:r>
      <w:r w:rsidRPr="004B4828">
        <w:t>/</w:t>
      </w:r>
      <w:r w:rsidRPr="00994C2A">
        <w:t>2024</w:t>
      </w:r>
      <w:r w:rsidRPr="004B4828">
        <w:t>),</w:t>
      </w:r>
    </w:p>
    <w:p w:rsidR="00F80F69" w:rsidRPr="004B4828" w:rsidRDefault="00F80F69" w:rsidP="0061750F">
      <w:pPr>
        <w:pStyle w:val="NormalHanging12a"/>
      </w:pPr>
      <w:r w:rsidRPr="00994C2A">
        <w:lastRenderedPageBreak/>
        <w:t>1</w:t>
      </w:r>
      <w:r w:rsidRPr="004B4828">
        <w:t>.</w:t>
      </w:r>
      <w:r w:rsidRPr="004B4828">
        <w:tab/>
        <w:t>priima per pirmąjį svarstymą toliau pateiktą poziciją</w:t>
      </w:r>
      <w:r w:rsidR="0084224B">
        <w:rPr>
          <w:rStyle w:val="FootnoteReference"/>
        </w:rPr>
        <w:footnoteReference w:id="2"/>
      </w:r>
      <w:r w:rsidRPr="004B4828">
        <w:t>;</w:t>
      </w:r>
    </w:p>
    <w:p w:rsidR="00F80F69" w:rsidRPr="004B4828" w:rsidRDefault="00F80F69" w:rsidP="0061750F">
      <w:pPr>
        <w:pStyle w:val="NormalHanging12a"/>
      </w:pPr>
      <w:r w:rsidRPr="00994C2A">
        <w:t>2</w:t>
      </w:r>
      <w:r w:rsidRPr="004B4828">
        <w:t>.</w:t>
      </w:r>
      <w:r w:rsidRPr="004B4828">
        <w:tab/>
        <w:t>ragina Komisiją dar kartą perduoti klausimą svarstyti Parlamentui, jei ji savo pasiūlymą pakeičia nauju tekstu, jį keičia iš esmės arba ketina jį keisti iš esmės;</w:t>
      </w:r>
    </w:p>
    <w:p w:rsidR="00F80F69" w:rsidRPr="004B4828" w:rsidRDefault="00F80F69" w:rsidP="00C42C7B">
      <w:pPr>
        <w:pStyle w:val="NormalHanging12a"/>
        <w:rPr>
          <w:b/>
        </w:rPr>
      </w:pPr>
      <w:r w:rsidRPr="00994C2A">
        <w:t>3</w:t>
      </w:r>
      <w:r w:rsidRPr="004B4828">
        <w:t>.</w:t>
      </w:r>
      <w:r w:rsidRPr="004B4828">
        <w:tab/>
        <w:t>paveda Pirmininkei perduoti Parlamento poziciją Tarybai, Komisijai ir nacionaliniams parlamentams.</w:t>
      </w:r>
    </w:p>
    <w:p w:rsidR="00F80F69" w:rsidRPr="004B4828" w:rsidRDefault="00F80F69" w:rsidP="00F80F69"/>
    <w:p w:rsidR="00234505" w:rsidRDefault="00234505" w:rsidP="00234505">
      <w:pPr>
        <w:widowControl/>
        <w:sectPr w:rsidR="00234505">
          <w:footnotePr>
            <w:numRestart w:val="eachSect"/>
          </w:footnotePr>
          <w:endnotePr>
            <w:numFmt w:val="decimal"/>
          </w:endnotePr>
          <w:pgSz w:w="11906" w:h="16838"/>
          <w:pgMar w:top="1134" w:right="1418" w:bottom="1418" w:left="1418" w:header="1134" w:footer="567" w:gutter="0"/>
          <w:cols w:space="708"/>
        </w:sectPr>
      </w:pPr>
    </w:p>
    <w:p w:rsidR="00234505" w:rsidRDefault="00234505" w:rsidP="0084224B">
      <w:pPr>
        <w:autoSpaceDE w:val="0"/>
        <w:autoSpaceDN w:val="0"/>
        <w:adjustRightInd w:val="0"/>
        <w:spacing w:after="240"/>
        <w:rPr>
          <w:b/>
          <w:bCs/>
          <w:color w:val="000000"/>
          <w:szCs w:val="24"/>
        </w:rPr>
      </w:pPr>
      <w:r>
        <w:rPr>
          <w:b/>
          <w:bCs/>
          <w:color w:val="000000"/>
          <w:szCs w:val="24"/>
        </w:rPr>
        <w:lastRenderedPageBreak/>
        <w:t>P</w:t>
      </w:r>
      <w:r w:rsidRPr="00994C2A">
        <w:rPr>
          <w:b/>
          <w:bCs/>
          <w:color w:val="000000"/>
          <w:szCs w:val="24"/>
        </w:rPr>
        <w:t>9</w:t>
      </w:r>
      <w:r>
        <w:rPr>
          <w:b/>
          <w:bCs/>
          <w:color w:val="000000"/>
          <w:szCs w:val="24"/>
        </w:rPr>
        <w:t>_TC</w:t>
      </w:r>
      <w:r w:rsidRPr="00994C2A">
        <w:rPr>
          <w:b/>
          <w:bCs/>
          <w:color w:val="000000"/>
          <w:szCs w:val="24"/>
        </w:rPr>
        <w:t>1</w:t>
      </w:r>
      <w:r>
        <w:rPr>
          <w:b/>
          <w:bCs/>
          <w:color w:val="000000"/>
          <w:szCs w:val="24"/>
        </w:rPr>
        <w:t>-COD(</w:t>
      </w:r>
      <w:r w:rsidRPr="00994C2A">
        <w:rPr>
          <w:b/>
          <w:bCs/>
          <w:color w:val="000000"/>
          <w:szCs w:val="24"/>
        </w:rPr>
        <w:t>2023</w:t>
      </w:r>
      <w:r>
        <w:rPr>
          <w:b/>
          <w:bCs/>
          <w:color w:val="000000"/>
          <w:szCs w:val="24"/>
        </w:rPr>
        <w:t>)</w:t>
      </w:r>
      <w:r w:rsidRPr="00994C2A">
        <w:rPr>
          <w:b/>
          <w:bCs/>
          <w:color w:val="000000"/>
          <w:szCs w:val="24"/>
        </w:rPr>
        <w:t>0272</w:t>
      </w:r>
    </w:p>
    <w:p w:rsidR="00C42C7B" w:rsidRPr="00C42C7B" w:rsidRDefault="00234505" w:rsidP="0084224B">
      <w:pPr>
        <w:spacing w:after="240"/>
        <w:rPr>
          <w:b/>
        </w:rPr>
      </w:pPr>
      <w:r>
        <w:rPr>
          <w:rFonts w:eastAsia="Calibri"/>
          <w:b/>
          <w:szCs w:val="22"/>
          <w:lang w:eastAsia="en-US"/>
        </w:rPr>
        <w:t xml:space="preserve">Europos Parlamento pozicija, priimta </w:t>
      </w:r>
      <w:r w:rsidRPr="00994C2A">
        <w:rPr>
          <w:rFonts w:eastAsia="Calibri"/>
          <w:b/>
          <w:szCs w:val="22"/>
          <w:lang w:eastAsia="en-US"/>
        </w:rPr>
        <w:t>2024</w:t>
      </w:r>
      <w:r>
        <w:rPr>
          <w:rFonts w:eastAsia="Calibri"/>
          <w:b/>
          <w:szCs w:val="22"/>
          <w:lang w:eastAsia="en-US"/>
        </w:rPr>
        <w:t xml:space="preserve"> m. balandžio </w:t>
      </w:r>
      <w:r w:rsidRPr="00994C2A">
        <w:rPr>
          <w:rFonts w:eastAsia="Calibri"/>
          <w:b/>
          <w:szCs w:val="22"/>
          <w:lang w:eastAsia="en-US"/>
        </w:rPr>
        <w:t>10</w:t>
      </w:r>
      <w:r>
        <w:rPr>
          <w:rFonts w:eastAsia="Calibri"/>
          <w:b/>
          <w:szCs w:val="22"/>
          <w:lang w:eastAsia="en-US"/>
        </w:rPr>
        <w:t> d. per pirmąjį svarstymą, siekiant priimti Europos Parlamento ir Tarybos reglamentą (ES) </w:t>
      </w:r>
      <w:r w:rsidRPr="00994C2A">
        <w:rPr>
          <w:rFonts w:eastAsia="Calibri"/>
          <w:b/>
          <w:szCs w:val="22"/>
          <w:lang w:eastAsia="en-US"/>
        </w:rPr>
        <w:t>2024</w:t>
      </w:r>
      <w:r>
        <w:rPr>
          <w:rFonts w:eastAsia="Calibri"/>
          <w:b/>
          <w:szCs w:val="22"/>
          <w:lang w:eastAsia="en-US"/>
        </w:rPr>
        <w:t>/...,</w:t>
      </w:r>
      <w:r>
        <w:rPr>
          <w:snapToGrid w:val="0"/>
          <w:szCs w:val="24"/>
        </w:rPr>
        <w:t xml:space="preserve"> </w:t>
      </w:r>
      <w:r w:rsidR="00AD688E" w:rsidRPr="00AD688E">
        <w:rPr>
          <w:b/>
        </w:rPr>
        <w:t>kuriuo iš dalies keičiamas Reglamentas (ES) 2017/852 dėl gyvsidabrio, kiek tai susiję su dantų amalgama ir kitais produktais, kurių sudėtyje yra gyvsidabrio ir kuriems taikomi eksporto, importo ir gamybos apribojimai</w:t>
      </w:r>
    </w:p>
    <w:p w:rsidR="00E365E1" w:rsidRPr="004B4828" w:rsidRDefault="00AD688E" w:rsidP="00AD688E">
      <w:pPr>
        <w:pStyle w:val="NormalHanging12a"/>
        <w:ind w:left="0" w:firstLine="0"/>
      </w:pPr>
      <w:bookmarkStart w:id="8" w:name="_GoBack"/>
      <w:r w:rsidRPr="00AC73F6">
        <w:rPr>
          <w:i/>
        </w:rPr>
        <w:t xml:space="preserve">(Kadangi Parlamentas ir Taryba pasiekė susitarimą, Parlamento pozicija atitinka galutinį teisės aktą, </w:t>
      </w:r>
      <w:r>
        <w:rPr>
          <w:i/>
        </w:rPr>
        <w:t>Reglamentą</w:t>
      </w:r>
      <w:r w:rsidRPr="00B80403">
        <w:rPr>
          <w:i/>
        </w:rPr>
        <w:t xml:space="preserve"> (ES) 2024/1</w:t>
      </w:r>
      <w:r>
        <w:rPr>
          <w:i/>
        </w:rPr>
        <w:t>849</w:t>
      </w:r>
      <w:r w:rsidRPr="00B163C4">
        <w:rPr>
          <w:i/>
        </w:rPr>
        <w:t>.)</w:t>
      </w:r>
      <w:bookmarkStart w:id="9" w:name="TextBodyEnd"/>
      <w:bookmarkEnd w:id="9"/>
      <w:bookmarkEnd w:id="8"/>
    </w:p>
    <w:sectPr w:rsidR="00E365E1" w:rsidRPr="004B4828" w:rsidSect="004B48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A9B" w:rsidRPr="004B4828" w:rsidRDefault="00CB6A9B">
      <w:r w:rsidRPr="004B4828">
        <w:separator/>
      </w:r>
    </w:p>
  </w:endnote>
  <w:endnote w:type="continuationSeparator" w:id="0">
    <w:p w:rsidR="00CB6A9B" w:rsidRPr="004B4828" w:rsidRDefault="00CB6A9B">
      <w:r w:rsidRPr="004B48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48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48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48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A9B" w:rsidRPr="004B4828" w:rsidRDefault="00CB6A9B">
      <w:r w:rsidRPr="004B4828">
        <w:separator/>
      </w:r>
    </w:p>
  </w:footnote>
  <w:footnote w:type="continuationSeparator" w:id="0">
    <w:p w:rsidR="00CB6A9B" w:rsidRPr="004B4828" w:rsidRDefault="00CB6A9B">
      <w:r w:rsidRPr="004B4828">
        <w:continuationSeparator/>
      </w:r>
    </w:p>
  </w:footnote>
  <w:footnote w:id="1">
    <w:p w:rsidR="00F80F69" w:rsidRPr="004B4828" w:rsidRDefault="00F80F69" w:rsidP="004B4828">
      <w:pPr>
        <w:pStyle w:val="FootnoteText"/>
        <w:ind w:left="567" w:hanging="567"/>
        <w:rPr>
          <w:sz w:val="24"/>
          <w:lang w:val="lt-LT"/>
        </w:rPr>
      </w:pPr>
      <w:r w:rsidRPr="004B4828">
        <w:rPr>
          <w:rStyle w:val="FootnoteReference"/>
          <w:sz w:val="24"/>
          <w:lang w:val="lt-LT"/>
        </w:rPr>
        <w:footnoteRef/>
      </w:r>
      <w:r w:rsidR="004B4828" w:rsidRPr="004B4828">
        <w:rPr>
          <w:sz w:val="24"/>
          <w:lang w:val="lt-LT"/>
        </w:rPr>
        <w:t xml:space="preserve"> </w:t>
      </w:r>
      <w:r w:rsidR="004B4828" w:rsidRPr="004B4828">
        <w:rPr>
          <w:sz w:val="24"/>
          <w:lang w:val="lt-LT"/>
        </w:rPr>
        <w:tab/>
      </w:r>
      <w:r w:rsidR="0084224B" w:rsidRPr="0084224B">
        <w:rPr>
          <w:sz w:val="24"/>
          <w:lang w:val="lt-LT"/>
        </w:rPr>
        <w:t>O</w:t>
      </w:r>
      <w:r w:rsidR="0084224B">
        <w:rPr>
          <w:sz w:val="24"/>
          <w:lang w:val="lt-LT"/>
        </w:rPr>
        <w:t>L C, C/</w:t>
      </w:r>
      <w:r w:rsidR="0084224B" w:rsidRPr="00994C2A">
        <w:rPr>
          <w:sz w:val="24"/>
          <w:lang w:val="lt-LT"/>
        </w:rPr>
        <w:t>2024</w:t>
      </w:r>
      <w:r w:rsidR="0084224B">
        <w:rPr>
          <w:sz w:val="24"/>
          <w:lang w:val="lt-LT"/>
        </w:rPr>
        <w:t>/</w:t>
      </w:r>
      <w:r w:rsidR="0084224B" w:rsidRPr="00994C2A">
        <w:rPr>
          <w:sz w:val="24"/>
          <w:lang w:val="lt-LT"/>
        </w:rPr>
        <w:t>894</w:t>
      </w:r>
      <w:r w:rsidR="0084224B">
        <w:rPr>
          <w:sz w:val="24"/>
          <w:lang w:val="lt-LT"/>
        </w:rPr>
        <w:t xml:space="preserve">, </w:t>
      </w:r>
      <w:r w:rsidR="0084224B" w:rsidRPr="00994C2A">
        <w:rPr>
          <w:sz w:val="24"/>
          <w:lang w:val="lt-LT"/>
        </w:rPr>
        <w:t>2024</w:t>
      </w:r>
      <w:r w:rsidR="0084224B">
        <w:rPr>
          <w:sz w:val="24"/>
          <w:lang w:val="lt-LT"/>
        </w:rPr>
        <w:t xml:space="preserve"> </w:t>
      </w:r>
      <w:r w:rsidR="0084224B" w:rsidRPr="00994C2A">
        <w:rPr>
          <w:sz w:val="24"/>
          <w:lang w:val="lt-LT"/>
        </w:rPr>
        <w:t>2</w:t>
      </w:r>
      <w:r w:rsidR="0084224B">
        <w:rPr>
          <w:sz w:val="24"/>
          <w:lang w:val="lt-LT"/>
        </w:rPr>
        <w:t xml:space="preserve"> </w:t>
      </w:r>
      <w:r w:rsidR="0084224B" w:rsidRPr="00994C2A">
        <w:rPr>
          <w:sz w:val="24"/>
          <w:lang w:val="lt-LT"/>
        </w:rPr>
        <w:t>6</w:t>
      </w:r>
      <w:r w:rsidR="0084224B" w:rsidRPr="0084224B">
        <w:rPr>
          <w:sz w:val="24"/>
          <w:lang w:val="lt-LT"/>
        </w:rPr>
        <w:t xml:space="preserve">, ELI: </w:t>
      </w:r>
      <w:hyperlink r:id="rId1" w:history="1">
        <w:r w:rsidR="0084224B" w:rsidRPr="0084224B">
          <w:rPr>
            <w:rStyle w:val="Hyperlink"/>
            <w:sz w:val="24"/>
            <w:lang w:val="lt-LT"/>
          </w:rPr>
          <w:t>http://data.europa.eu/eli/C/</w:t>
        </w:r>
        <w:r w:rsidR="0084224B" w:rsidRPr="00994C2A">
          <w:rPr>
            <w:rStyle w:val="Hyperlink"/>
            <w:sz w:val="24"/>
            <w:lang w:val="lt-LT"/>
          </w:rPr>
          <w:t>2024</w:t>
        </w:r>
        <w:r w:rsidR="0084224B" w:rsidRPr="0084224B">
          <w:rPr>
            <w:rStyle w:val="Hyperlink"/>
            <w:sz w:val="24"/>
            <w:lang w:val="lt-LT"/>
          </w:rPr>
          <w:t>/</w:t>
        </w:r>
        <w:r w:rsidR="0084224B" w:rsidRPr="00994C2A">
          <w:rPr>
            <w:rStyle w:val="Hyperlink"/>
            <w:sz w:val="24"/>
            <w:lang w:val="lt-LT"/>
          </w:rPr>
          <w:t>894</w:t>
        </w:r>
        <w:r w:rsidR="0084224B" w:rsidRPr="0084224B">
          <w:rPr>
            <w:rStyle w:val="Hyperlink"/>
            <w:sz w:val="24"/>
            <w:lang w:val="lt-LT"/>
          </w:rPr>
          <w:t>/oj</w:t>
        </w:r>
      </w:hyperlink>
      <w:r w:rsidRPr="004B4828">
        <w:rPr>
          <w:sz w:val="24"/>
          <w:lang w:val="lt-LT"/>
        </w:rPr>
        <w:t>.</w:t>
      </w:r>
    </w:p>
  </w:footnote>
  <w:footnote w:id="2">
    <w:p w:rsidR="0084224B" w:rsidRPr="005323D3" w:rsidRDefault="0084224B" w:rsidP="005323D3">
      <w:pPr>
        <w:pStyle w:val="FootnoteText"/>
        <w:ind w:left="567" w:hanging="567"/>
        <w:rPr>
          <w:sz w:val="24"/>
          <w:szCs w:val="24"/>
          <w:lang w:val="lt-LT"/>
        </w:rPr>
      </w:pPr>
      <w:r w:rsidRPr="005323D3">
        <w:rPr>
          <w:rStyle w:val="FootnoteReference"/>
          <w:sz w:val="24"/>
          <w:szCs w:val="24"/>
        </w:rPr>
        <w:footnoteRef/>
      </w:r>
      <w:r w:rsidRPr="00994C2A">
        <w:rPr>
          <w:sz w:val="24"/>
          <w:szCs w:val="24"/>
          <w:lang w:val="fi-FI"/>
        </w:rPr>
        <w:t xml:space="preserve"> </w:t>
      </w:r>
      <w:r w:rsidRPr="005323D3">
        <w:rPr>
          <w:sz w:val="24"/>
          <w:szCs w:val="24"/>
          <w:lang w:val="lt-LT"/>
        </w:rPr>
        <w:tab/>
        <w:t xml:space="preserve">Ši pozicija pakeičia </w:t>
      </w:r>
      <w:r w:rsidRPr="00994C2A">
        <w:rPr>
          <w:sz w:val="24"/>
          <w:szCs w:val="24"/>
          <w:lang w:val="lt-LT"/>
        </w:rPr>
        <w:t>2024</w:t>
      </w:r>
      <w:r w:rsidRPr="005323D3">
        <w:rPr>
          <w:sz w:val="24"/>
          <w:szCs w:val="24"/>
          <w:lang w:val="lt-LT"/>
        </w:rPr>
        <w:t xml:space="preserve"> m. </w:t>
      </w:r>
      <w:r>
        <w:rPr>
          <w:sz w:val="24"/>
          <w:szCs w:val="24"/>
          <w:lang w:val="lt-LT"/>
        </w:rPr>
        <w:t>sausio</w:t>
      </w:r>
      <w:r w:rsidRPr="005323D3">
        <w:rPr>
          <w:sz w:val="24"/>
          <w:szCs w:val="24"/>
          <w:lang w:val="lt-LT"/>
        </w:rPr>
        <w:t xml:space="preserve"> </w:t>
      </w:r>
      <w:r w:rsidRPr="00994C2A">
        <w:rPr>
          <w:sz w:val="24"/>
          <w:szCs w:val="24"/>
          <w:lang w:val="lt-LT"/>
        </w:rPr>
        <w:t>17</w:t>
      </w:r>
      <w:r w:rsidRPr="005323D3">
        <w:rPr>
          <w:sz w:val="24"/>
          <w:szCs w:val="24"/>
          <w:lang w:val="lt-LT"/>
        </w:rPr>
        <w:t xml:space="preserve"> d. priimtus pakeitimus (Priimti tekstai, P</w:t>
      </w:r>
      <w:r w:rsidRPr="00994C2A">
        <w:rPr>
          <w:sz w:val="24"/>
          <w:szCs w:val="24"/>
          <w:lang w:val="lt-LT"/>
        </w:rPr>
        <w:t>9</w:t>
      </w:r>
      <w:r w:rsidRPr="005323D3">
        <w:rPr>
          <w:sz w:val="24"/>
          <w:szCs w:val="24"/>
          <w:lang w:val="lt-LT"/>
        </w:rPr>
        <w:t>_TA(</w:t>
      </w:r>
      <w:r w:rsidRPr="00994C2A">
        <w:rPr>
          <w:sz w:val="24"/>
          <w:szCs w:val="24"/>
          <w:lang w:val="lt-LT"/>
        </w:rPr>
        <w:t>2024</w:t>
      </w:r>
      <w:r w:rsidRPr="005323D3">
        <w:rPr>
          <w:sz w:val="24"/>
          <w:szCs w:val="24"/>
          <w:lang w:val="lt-LT"/>
        </w:rPr>
        <w:t>)</w:t>
      </w:r>
      <w:r w:rsidRPr="00994C2A">
        <w:rPr>
          <w:sz w:val="24"/>
          <w:szCs w:val="24"/>
          <w:lang w:val="lt-LT"/>
        </w:rPr>
        <w:t>0019</w:t>
      </w:r>
      <w:r w:rsidRPr="005323D3">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48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48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48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LT"/>
    <w:docVar w:name="dvnumam" w:val="15"/>
    <w:docVar w:name="dvpe" w:val="753.554"/>
    <w:docVar w:name="dvrapporteur" w:val="Pranešėja: "/>
    <w:docVar w:name="dvstar" w:val="***I"/>
    <w:docVar w:name="dvtitre" w:val="Europos Parlamento teisėkūros rezoliucija dėl pasiūlymo dėl Europos Parlamento ir Tarybos reglamento, kuriuo dėl dantų amalgamos ir kitų produktų, kurių sudėtyje yra gyvsidabrio ir kuriems taikomi gamybos, importo ir eksporto apribojimai, iš dalies keičiamas 2017 m. gegužės 17 d. Europos Parlamento ir Tarybos reglamentas (ES) 2017/852 dėl gyvsidabrio(COM(2023)0395 – C9-0309/2023 – 2023/0272(COD))"/>
  </w:docVars>
  <w:rsids>
    <w:rsidRoot w:val="00CB6A9B"/>
    <w:rsid w:val="00002272"/>
    <w:rsid w:val="00064002"/>
    <w:rsid w:val="000677B9"/>
    <w:rsid w:val="000831BA"/>
    <w:rsid w:val="000A42CC"/>
    <w:rsid w:val="000C04E5"/>
    <w:rsid w:val="000E7DD9"/>
    <w:rsid w:val="0010095E"/>
    <w:rsid w:val="00125B37"/>
    <w:rsid w:val="00187494"/>
    <w:rsid w:val="001F32AE"/>
    <w:rsid w:val="00225E26"/>
    <w:rsid w:val="00234505"/>
    <w:rsid w:val="002767FF"/>
    <w:rsid w:val="002B18FE"/>
    <w:rsid w:val="002B5493"/>
    <w:rsid w:val="00343214"/>
    <w:rsid w:val="00361C00"/>
    <w:rsid w:val="00395FA1"/>
    <w:rsid w:val="003B7877"/>
    <w:rsid w:val="003E15D4"/>
    <w:rsid w:val="00405A5E"/>
    <w:rsid w:val="00411CCE"/>
    <w:rsid w:val="0041666E"/>
    <w:rsid w:val="00421060"/>
    <w:rsid w:val="00471C19"/>
    <w:rsid w:val="004867E3"/>
    <w:rsid w:val="00494A28"/>
    <w:rsid w:val="004B4828"/>
    <w:rsid w:val="004C0004"/>
    <w:rsid w:val="004C5D52"/>
    <w:rsid w:val="0050519A"/>
    <w:rsid w:val="005072A1"/>
    <w:rsid w:val="00514517"/>
    <w:rsid w:val="005323D3"/>
    <w:rsid w:val="00545827"/>
    <w:rsid w:val="00560270"/>
    <w:rsid w:val="005C2568"/>
    <w:rsid w:val="005D53A8"/>
    <w:rsid w:val="006037C0"/>
    <w:rsid w:val="0061750F"/>
    <w:rsid w:val="006618F3"/>
    <w:rsid w:val="006631B6"/>
    <w:rsid w:val="00680577"/>
    <w:rsid w:val="006F74FA"/>
    <w:rsid w:val="00731ADD"/>
    <w:rsid w:val="00734777"/>
    <w:rsid w:val="00747932"/>
    <w:rsid w:val="00751A4A"/>
    <w:rsid w:val="00756632"/>
    <w:rsid w:val="00762C74"/>
    <w:rsid w:val="00786EC0"/>
    <w:rsid w:val="007D1690"/>
    <w:rsid w:val="007E22AD"/>
    <w:rsid w:val="007E4B9B"/>
    <w:rsid w:val="00817416"/>
    <w:rsid w:val="0084224B"/>
    <w:rsid w:val="00842779"/>
    <w:rsid w:val="00865F67"/>
    <w:rsid w:val="00881A7B"/>
    <w:rsid w:val="008840E5"/>
    <w:rsid w:val="00887B3E"/>
    <w:rsid w:val="008C2AC6"/>
    <w:rsid w:val="00930C23"/>
    <w:rsid w:val="0093193B"/>
    <w:rsid w:val="009509D8"/>
    <w:rsid w:val="00950B64"/>
    <w:rsid w:val="00981893"/>
    <w:rsid w:val="00994C2A"/>
    <w:rsid w:val="00A1687D"/>
    <w:rsid w:val="00A43E52"/>
    <w:rsid w:val="00A4678D"/>
    <w:rsid w:val="00A778C7"/>
    <w:rsid w:val="00AB441E"/>
    <w:rsid w:val="00AB6293"/>
    <w:rsid w:val="00AD688E"/>
    <w:rsid w:val="00AE0928"/>
    <w:rsid w:val="00AF3B82"/>
    <w:rsid w:val="00B12E95"/>
    <w:rsid w:val="00B22876"/>
    <w:rsid w:val="00B558F0"/>
    <w:rsid w:val="00BD48FE"/>
    <w:rsid w:val="00BD7BD8"/>
    <w:rsid w:val="00BE6ADC"/>
    <w:rsid w:val="00C05BFE"/>
    <w:rsid w:val="00C23CD4"/>
    <w:rsid w:val="00C42C7B"/>
    <w:rsid w:val="00C61C0C"/>
    <w:rsid w:val="00C941CB"/>
    <w:rsid w:val="00CB6A9B"/>
    <w:rsid w:val="00CC2357"/>
    <w:rsid w:val="00CC2420"/>
    <w:rsid w:val="00CF071A"/>
    <w:rsid w:val="00D0425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F6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CA59B"/>
  <w15:chartTrackingRefBased/>
  <w15:docId w15:val="{984B8F39-631D-4CE4-A040-257255532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80F69"/>
    <w:pPr>
      <w:spacing w:after="120"/>
    </w:pPr>
  </w:style>
  <w:style w:type="paragraph" w:customStyle="1" w:styleId="NormalBold">
    <w:name w:val="NormalBold"/>
    <w:basedOn w:val="Normal"/>
    <w:link w:val="NormalBoldChar"/>
    <w:rsid w:val="00F80F69"/>
    <w:rPr>
      <w:b/>
    </w:rPr>
  </w:style>
  <w:style w:type="paragraph" w:customStyle="1" w:styleId="NormalHanging12a">
    <w:name w:val="NormalHanging12a"/>
    <w:basedOn w:val="Normal"/>
    <w:rsid w:val="00F80F69"/>
    <w:pPr>
      <w:spacing w:after="240"/>
      <w:ind w:left="567" w:hanging="567"/>
    </w:pPr>
  </w:style>
  <w:style w:type="paragraph" w:customStyle="1" w:styleId="AmColumnHeading">
    <w:name w:val="AmColumnHeading"/>
    <w:basedOn w:val="Normal"/>
    <w:rsid w:val="00F80F69"/>
    <w:pPr>
      <w:spacing w:after="240"/>
      <w:jc w:val="center"/>
    </w:pPr>
    <w:rPr>
      <w:i/>
    </w:rPr>
  </w:style>
  <w:style w:type="paragraph" w:customStyle="1" w:styleId="AmNumberTabs">
    <w:name w:val="AmNumberTabs"/>
    <w:basedOn w:val="Normal"/>
    <w:link w:val="AmNumberTabsChar"/>
    <w:rsid w:val="00F80F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80F69"/>
    <w:pPr>
      <w:spacing w:before="240"/>
    </w:pPr>
    <w:rPr>
      <w:b/>
    </w:rPr>
  </w:style>
  <w:style w:type="paragraph" w:customStyle="1" w:styleId="EPComma">
    <w:name w:val="EPComma"/>
    <w:basedOn w:val="Normal"/>
    <w:rsid w:val="00F80F69"/>
    <w:pPr>
      <w:spacing w:before="480" w:after="240"/>
    </w:pPr>
  </w:style>
  <w:style w:type="character" w:customStyle="1" w:styleId="Normal6Char">
    <w:name w:val="Normal6 Char"/>
    <w:basedOn w:val="DefaultParagraphFont"/>
    <w:link w:val="Normal6"/>
    <w:locked/>
    <w:rsid w:val="00F80F69"/>
    <w:rPr>
      <w:sz w:val="24"/>
      <w:lang w:val="lt-LT"/>
    </w:rPr>
  </w:style>
  <w:style w:type="paragraph" w:customStyle="1" w:styleId="Normal6">
    <w:name w:val="Normal6"/>
    <w:basedOn w:val="Normal"/>
    <w:link w:val="Normal6Char"/>
    <w:rsid w:val="00F80F69"/>
    <w:pPr>
      <w:spacing w:after="120"/>
    </w:pPr>
  </w:style>
  <w:style w:type="character" w:customStyle="1" w:styleId="NormalBoldChar">
    <w:name w:val="NormalBold Char"/>
    <w:basedOn w:val="DefaultParagraphFont"/>
    <w:link w:val="NormalBold"/>
    <w:locked/>
    <w:rsid w:val="00F80F69"/>
    <w:rPr>
      <w:b/>
      <w:sz w:val="24"/>
      <w:lang w:val="lt-LT"/>
    </w:rPr>
  </w:style>
  <w:style w:type="paragraph" w:customStyle="1" w:styleId="ColumnHeading">
    <w:name w:val="ColumnHeading"/>
    <w:basedOn w:val="Normal"/>
    <w:rsid w:val="00F80F69"/>
    <w:pPr>
      <w:spacing w:after="240"/>
      <w:jc w:val="center"/>
    </w:pPr>
    <w:rPr>
      <w:i/>
    </w:rPr>
  </w:style>
  <w:style w:type="character" w:customStyle="1" w:styleId="AmNumberTabsChar">
    <w:name w:val="AmNumberTabs Char"/>
    <w:basedOn w:val="DefaultParagraphFont"/>
    <w:link w:val="AmNumberTabs"/>
    <w:locked/>
    <w:rsid w:val="00F80F69"/>
    <w:rPr>
      <w:b/>
      <w:sz w:val="24"/>
      <w:lang w:val="lt-LT"/>
    </w:rPr>
  </w:style>
  <w:style w:type="character" w:customStyle="1" w:styleId="NormalBold12bChar">
    <w:name w:val="NormalBold12b Char"/>
    <w:basedOn w:val="AmNumberTabsChar"/>
    <w:link w:val="NormalBold12b"/>
    <w:locked/>
    <w:rsid w:val="00F80F69"/>
    <w:rPr>
      <w:b/>
      <w:sz w:val="24"/>
      <w:lang w:val="lt-LT"/>
    </w:rPr>
  </w:style>
  <w:style w:type="paragraph" w:customStyle="1" w:styleId="CrossRef">
    <w:name w:val="CrossRef"/>
    <w:basedOn w:val="Normal"/>
    <w:rsid w:val="00F80F69"/>
    <w:pPr>
      <w:spacing w:before="240"/>
      <w:jc w:val="center"/>
    </w:pPr>
    <w:rPr>
      <w:i/>
    </w:rPr>
  </w:style>
  <w:style w:type="paragraph" w:styleId="BalloonText">
    <w:name w:val="Balloon Text"/>
    <w:basedOn w:val="Normal"/>
    <w:link w:val="BalloonTextChar"/>
    <w:rsid w:val="00234505"/>
    <w:rPr>
      <w:rFonts w:ascii="Segoe UI" w:hAnsi="Segoe UI" w:cs="Segoe UI"/>
      <w:sz w:val="18"/>
      <w:szCs w:val="18"/>
    </w:rPr>
  </w:style>
  <w:style w:type="character" w:customStyle="1" w:styleId="BalloonTextChar">
    <w:name w:val="Balloon Text Char"/>
    <w:basedOn w:val="DefaultParagraphFont"/>
    <w:link w:val="BalloonText"/>
    <w:rsid w:val="00234505"/>
    <w:rPr>
      <w:rFonts w:ascii="Segoe UI" w:hAnsi="Segoe UI" w:cs="Segoe UI"/>
      <w:sz w:val="18"/>
      <w:szCs w:val="18"/>
      <w:lang w:val="lt-LT"/>
    </w:rPr>
  </w:style>
  <w:style w:type="character" w:styleId="Hyperlink">
    <w:name w:val="Hyperlink"/>
    <w:basedOn w:val="DefaultParagraphFont"/>
    <w:rsid w:val="0084224B"/>
    <w:rPr>
      <w:color w:val="0563C1" w:themeColor="hyperlink"/>
      <w:u w:val="single"/>
    </w:rPr>
  </w:style>
  <w:style w:type="character" w:styleId="FollowedHyperlink">
    <w:name w:val="FollowedHyperlink"/>
    <w:basedOn w:val="DefaultParagraphFont"/>
    <w:rsid w:val="00405A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83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92313-5F92-4E04-8178-04058073E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321</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2024-07-23T10:56:00Z</dcterms:created>
  <dcterms:modified xsi:type="dcterms:W3CDTF">2024-07-23T10:56:00Z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P9_TA(2024)0191_</vt:lpwstr>
  </property>
  <property fmtid="{D5CDD505-2E9C-101B-9397-08002B2CF9AE}" pid="4" name="&lt;Type&gt;">
    <vt:lpwstr>RR</vt:lpwstr>
  </property>
</Properties>
</file>