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F19A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F19A2" w:rsidRDefault="00117959" w:rsidP="0010095E">
            <w:pPr>
              <w:pStyle w:val="EPName"/>
            </w:pPr>
            <w:r w:rsidRPr="00AF19A2">
              <w:t>Parlament Europejski</w:t>
            </w:r>
          </w:p>
          <w:p w:rsidR="00751A4A" w:rsidRPr="00AF19A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01D26">
              <w:t>2019</w:t>
            </w:r>
            <w:r w:rsidRPr="00AF19A2">
              <w:t>-</w:t>
            </w:r>
            <w:r w:rsidRPr="00E01D2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AF19A2" w:rsidRDefault="00187494" w:rsidP="0010095E">
            <w:pPr>
              <w:pStyle w:val="EPLogo"/>
            </w:pPr>
            <w:r w:rsidRPr="00AF19A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F19A2" w:rsidRDefault="00D058B8" w:rsidP="004C5D52">
      <w:pPr>
        <w:pStyle w:val="LineTop"/>
      </w:pPr>
    </w:p>
    <w:p w:rsidR="00680577" w:rsidRPr="00AF19A2" w:rsidRDefault="00117959" w:rsidP="00680577">
      <w:pPr>
        <w:pStyle w:val="EPBodyTA1"/>
      </w:pPr>
      <w:r w:rsidRPr="00AF19A2">
        <w:t>TEKSTY PRZYJĘTE</w:t>
      </w:r>
    </w:p>
    <w:p w:rsidR="00D058B8" w:rsidRPr="00AF19A2" w:rsidRDefault="00D058B8" w:rsidP="00D058B8">
      <w:pPr>
        <w:pStyle w:val="LineBottom"/>
      </w:pPr>
    </w:p>
    <w:p w:rsidR="00117959" w:rsidRPr="00AF19A2" w:rsidRDefault="00117959" w:rsidP="00117959">
      <w:pPr>
        <w:pStyle w:val="ATHeading1"/>
      </w:pPr>
      <w:bookmarkStart w:id="0" w:name="TANumber"/>
      <w:r w:rsidRPr="00AF19A2">
        <w:t>P</w:t>
      </w:r>
      <w:r w:rsidRPr="00E01D26">
        <w:t>9</w:t>
      </w:r>
      <w:r w:rsidRPr="00AF19A2">
        <w:t>_TA(</w:t>
      </w:r>
      <w:r w:rsidRPr="00E01D26">
        <w:t>2024</w:t>
      </w:r>
      <w:r w:rsidRPr="00AF19A2">
        <w:t>)</w:t>
      </w:r>
      <w:r w:rsidRPr="00E01D26">
        <w:t>0</w:t>
      </w:r>
      <w:bookmarkEnd w:id="0"/>
      <w:r w:rsidR="00583EB5" w:rsidRPr="00E01D26">
        <w:t>191</w:t>
      </w:r>
    </w:p>
    <w:p w:rsidR="00117959" w:rsidRPr="00AF19A2" w:rsidRDefault="003D59F7" w:rsidP="003D59F7">
      <w:pPr>
        <w:pStyle w:val="ATHeading2"/>
      </w:pPr>
      <w:r w:rsidRPr="003D59F7">
        <w:t>Rtęć: amalgamat stomatologiczny i inne produkty z dodatkiem rtęci objęte ograniczeniami produkcji oraz</w:t>
      </w:r>
      <w:r>
        <w:t xml:space="preserve"> </w:t>
      </w:r>
      <w:r w:rsidRPr="003D59F7">
        <w:t>ograniczeniami przywozowymi i wywozowymi</w:t>
      </w:r>
    </w:p>
    <w:p w:rsidR="00117959" w:rsidRPr="00AF19A2" w:rsidRDefault="00117959" w:rsidP="00117959">
      <w:pPr>
        <w:rPr>
          <w:i/>
          <w:vanish/>
        </w:rPr>
      </w:pPr>
      <w:r w:rsidRPr="00AF19A2">
        <w:rPr>
          <w:i/>
        </w:rPr>
        <w:fldChar w:fldCharType="begin"/>
      </w:r>
      <w:r w:rsidRPr="00AF19A2">
        <w:rPr>
          <w:i/>
        </w:rPr>
        <w:instrText xml:space="preserve"> TC"(</w:instrText>
      </w:r>
      <w:bookmarkStart w:id="1" w:name="DocNumber"/>
      <w:r w:rsidRPr="00AF19A2">
        <w:rPr>
          <w:i/>
        </w:rPr>
        <w:instrText>A</w:instrText>
      </w:r>
      <w:r w:rsidRPr="00E01D26">
        <w:rPr>
          <w:i/>
        </w:rPr>
        <w:instrText>9</w:instrText>
      </w:r>
      <w:r w:rsidRPr="00AF19A2">
        <w:rPr>
          <w:i/>
        </w:rPr>
        <w:instrText>-</w:instrText>
      </w:r>
      <w:r w:rsidRPr="00E01D26">
        <w:rPr>
          <w:i/>
        </w:rPr>
        <w:instrText>0002</w:instrText>
      </w:r>
      <w:r w:rsidRPr="00AF19A2">
        <w:rPr>
          <w:i/>
        </w:rPr>
        <w:instrText>/</w:instrText>
      </w:r>
      <w:r w:rsidRPr="00E01D26">
        <w:rPr>
          <w:i/>
        </w:rPr>
        <w:instrText>2024</w:instrText>
      </w:r>
      <w:bookmarkEnd w:id="1"/>
      <w:r w:rsidRPr="00AF19A2">
        <w:rPr>
          <w:i/>
        </w:rPr>
        <w:instrText xml:space="preserve"> - Sprawozdawca: Marlene Mortler)"\l</w:instrText>
      </w:r>
      <w:r w:rsidRPr="00E01D26">
        <w:rPr>
          <w:i/>
        </w:rPr>
        <w:instrText>3</w:instrText>
      </w:r>
      <w:r w:rsidRPr="00AF19A2">
        <w:rPr>
          <w:i/>
        </w:rPr>
        <w:instrText xml:space="preserve"> \n&gt; \* MERGEFORMAT </w:instrText>
      </w:r>
      <w:r w:rsidRPr="00AF19A2">
        <w:rPr>
          <w:i/>
        </w:rPr>
        <w:fldChar w:fldCharType="end"/>
      </w:r>
    </w:p>
    <w:p w:rsidR="00117959" w:rsidRPr="00AF19A2" w:rsidRDefault="00117959" w:rsidP="00117959">
      <w:pPr>
        <w:rPr>
          <w:vanish/>
        </w:rPr>
      </w:pPr>
      <w:bookmarkStart w:id="2" w:name="Commission"/>
      <w:r w:rsidRPr="00AF19A2">
        <w:rPr>
          <w:vanish/>
        </w:rPr>
        <w:t>Komisja Ochrony Środowiska Naturalnego, Zdrowia Publicznego i Bezpieczeństwa Żywności</w:t>
      </w:r>
      <w:bookmarkEnd w:id="2"/>
    </w:p>
    <w:p w:rsidR="00117959" w:rsidRPr="00AF19A2" w:rsidRDefault="00117959" w:rsidP="00117959">
      <w:pPr>
        <w:rPr>
          <w:vanish/>
        </w:rPr>
      </w:pPr>
      <w:bookmarkStart w:id="3" w:name="PE"/>
      <w:r w:rsidRPr="00AF19A2">
        <w:rPr>
          <w:vanish/>
        </w:rPr>
        <w:t>PE</w:t>
      </w:r>
      <w:r w:rsidRPr="00E01D26">
        <w:rPr>
          <w:vanish/>
        </w:rPr>
        <w:t>753</w:t>
      </w:r>
      <w:r w:rsidRPr="00AF19A2">
        <w:rPr>
          <w:vanish/>
        </w:rPr>
        <w:t>.</w:t>
      </w:r>
      <w:r w:rsidRPr="00E01D26">
        <w:rPr>
          <w:vanish/>
        </w:rPr>
        <w:t>554</w:t>
      </w:r>
      <w:bookmarkEnd w:id="3"/>
    </w:p>
    <w:p w:rsidR="00117959" w:rsidRPr="00AF19A2" w:rsidRDefault="00117959" w:rsidP="00117959">
      <w:pPr>
        <w:pStyle w:val="ATHeading3"/>
      </w:pPr>
      <w:bookmarkStart w:id="4" w:name="Sujet"/>
      <w:r w:rsidRPr="00AF19A2">
        <w:t xml:space="preserve">Rezolucja ustawodawcza Parlamentu Europejskiego z dnia </w:t>
      </w:r>
      <w:r w:rsidR="004A4638" w:rsidRPr="00E01D26">
        <w:t>10</w:t>
      </w:r>
      <w:r w:rsidR="003D59F7">
        <w:t xml:space="preserve"> kwietnia</w:t>
      </w:r>
      <w:r w:rsidRPr="00AF19A2">
        <w:t xml:space="preserve"> </w:t>
      </w:r>
      <w:r w:rsidRPr="00E01D26">
        <w:t>2024</w:t>
      </w:r>
      <w:r w:rsidRPr="00AF19A2">
        <w:t xml:space="preserve"> r. w sprawie wniosku dotyczącego rozporządzenia Parlamentu Europejskiego i Rady zmieniającego rozporządzenie Parlamentu Europejskiego i Rady (UE) </w:t>
      </w:r>
      <w:r w:rsidRPr="00E01D26">
        <w:t>2017</w:t>
      </w:r>
      <w:r w:rsidRPr="00AF19A2">
        <w:t>/</w:t>
      </w:r>
      <w:r w:rsidRPr="00E01D26">
        <w:t>852</w:t>
      </w:r>
      <w:r w:rsidRPr="00AF19A2">
        <w:t xml:space="preserve"> z dnia </w:t>
      </w:r>
      <w:r w:rsidRPr="00E01D26">
        <w:t>17</w:t>
      </w:r>
      <w:r w:rsidRPr="00AF19A2">
        <w:t xml:space="preserve"> maja </w:t>
      </w:r>
      <w:r w:rsidRPr="00E01D26">
        <w:t>2017</w:t>
      </w:r>
      <w:r w:rsidRPr="00AF19A2">
        <w:t xml:space="preserve"> r. w sprawie rtęci w odniesieniu do amalgamatu stomatologicznego i innych produktów z dodatkiem rtęci objętych ograniczeniami produkcji oraz ograniczeniami przywozowymi i wywozowymi</w:t>
      </w:r>
      <w:bookmarkEnd w:id="4"/>
      <w:r w:rsidRPr="00AF19A2">
        <w:t xml:space="preserve"> </w:t>
      </w:r>
      <w:bookmarkStart w:id="5" w:name="References"/>
      <w:r w:rsidRPr="00AF19A2">
        <w:t>(COM</w:t>
      </w:r>
      <w:proofErr w:type="gramStart"/>
      <w:r w:rsidRPr="00AF19A2">
        <w:t>(</w:t>
      </w:r>
      <w:r w:rsidRPr="00E01D26">
        <w:t>2023</w:t>
      </w:r>
      <w:r w:rsidRPr="00AF19A2">
        <w:t>)</w:t>
      </w:r>
      <w:r w:rsidRPr="00E01D26">
        <w:t>0395</w:t>
      </w:r>
      <w:r w:rsidRPr="00AF19A2">
        <w:t xml:space="preserve"> – C</w:t>
      </w:r>
      <w:proofErr w:type="gramEnd"/>
      <w:r w:rsidRPr="00E01D26">
        <w:t>9</w:t>
      </w:r>
      <w:r w:rsidRPr="00AF19A2">
        <w:t>-</w:t>
      </w:r>
      <w:r w:rsidRPr="00E01D26">
        <w:t>0309</w:t>
      </w:r>
      <w:r w:rsidRPr="00AF19A2">
        <w:t>/</w:t>
      </w:r>
      <w:r w:rsidRPr="00E01D26">
        <w:t>2023</w:t>
      </w:r>
      <w:r w:rsidRPr="00AF19A2">
        <w:t xml:space="preserve"> – </w:t>
      </w:r>
      <w:r w:rsidRPr="00E01D26">
        <w:t>2023</w:t>
      </w:r>
      <w:r w:rsidRPr="00AF19A2">
        <w:t>/</w:t>
      </w:r>
      <w:r w:rsidRPr="00E01D26">
        <w:t>0272</w:t>
      </w:r>
      <w:r w:rsidRPr="00AF19A2">
        <w:t>(COD))</w:t>
      </w:r>
      <w:bookmarkEnd w:id="5"/>
    </w:p>
    <w:p w:rsidR="00117959" w:rsidRPr="00AF19A2" w:rsidRDefault="00117959" w:rsidP="00117959"/>
    <w:p w:rsidR="0050446E" w:rsidRPr="00AF19A2" w:rsidRDefault="0050446E" w:rsidP="0050446E">
      <w:pPr>
        <w:pStyle w:val="NormalBold"/>
      </w:pPr>
      <w:bookmarkStart w:id="6" w:name="TextBodyBegin"/>
      <w:bookmarkEnd w:id="6"/>
      <w:r w:rsidRPr="00AF19A2">
        <w:t>(Zwykła procedura ustawodawcza: pierwsze czytanie)</w:t>
      </w:r>
    </w:p>
    <w:p w:rsidR="0050446E" w:rsidRPr="00AF19A2" w:rsidRDefault="0050446E" w:rsidP="0050446E">
      <w:pPr>
        <w:pStyle w:val="EPComma"/>
      </w:pPr>
      <w:r w:rsidRPr="00AF19A2">
        <w:rPr>
          <w:i/>
          <w:iCs/>
        </w:rPr>
        <w:t>Parlament Europejski</w:t>
      </w:r>
      <w:r w:rsidRPr="00AF19A2">
        <w:t>,</w:t>
      </w:r>
    </w:p>
    <w:p w:rsidR="0050446E" w:rsidRPr="00AF19A2" w:rsidRDefault="0050446E" w:rsidP="004A4638">
      <w:pPr>
        <w:pStyle w:val="NormalHanging12a"/>
      </w:pPr>
      <w:r w:rsidRPr="00AF19A2">
        <w:t>–</w:t>
      </w:r>
      <w:r w:rsidRPr="00AF19A2">
        <w:tab/>
        <w:t>uwzględniając wniosek Komisji przedstawiony Parlamentowi Europejskiemu i Radzie (COM(</w:t>
      </w:r>
      <w:r w:rsidRPr="00E01D26">
        <w:t>2023</w:t>
      </w:r>
      <w:r w:rsidRPr="00AF19A2">
        <w:t>)</w:t>
      </w:r>
      <w:r w:rsidRPr="00E01D26">
        <w:t>0395</w:t>
      </w:r>
      <w:r w:rsidRPr="00AF19A2">
        <w:t>),</w:t>
      </w:r>
    </w:p>
    <w:p w:rsidR="0050446E" w:rsidRPr="00AF19A2" w:rsidRDefault="0050446E" w:rsidP="004A4638">
      <w:pPr>
        <w:pStyle w:val="NormalHanging12a"/>
      </w:pPr>
      <w:r w:rsidRPr="00AF19A2">
        <w:t>–</w:t>
      </w:r>
      <w:r w:rsidRPr="00AF19A2">
        <w:tab/>
        <w:t xml:space="preserve">uwzględniając art. </w:t>
      </w:r>
      <w:r w:rsidRPr="00E01D26">
        <w:t>294</w:t>
      </w:r>
      <w:r w:rsidRPr="00AF19A2">
        <w:t xml:space="preserve"> ust. </w:t>
      </w:r>
      <w:r w:rsidRPr="00E01D26">
        <w:t>2</w:t>
      </w:r>
      <w:r w:rsidRPr="00AF19A2">
        <w:t xml:space="preserve"> i art. </w:t>
      </w:r>
      <w:r w:rsidRPr="00E01D26">
        <w:t>192</w:t>
      </w:r>
      <w:r w:rsidRPr="00AF19A2">
        <w:t xml:space="preserve"> ust. </w:t>
      </w:r>
      <w:r w:rsidRPr="00E01D26">
        <w:t>1</w:t>
      </w:r>
      <w:r w:rsidRPr="00AF19A2">
        <w:t xml:space="preserve"> Traktatu o funkcjonowaniu Unii Europejskiej, zgodnie z którymi wniosek został przedstawiony Parlamentowi przez Komisję (C</w:t>
      </w:r>
      <w:r w:rsidRPr="00E01D26">
        <w:t>9</w:t>
      </w:r>
      <w:r w:rsidRPr="00AF19A2">
        <w:t>-</w:t>
      </w:r>
      <w:r w:rsidRPr="00E01D26">
        <w:t>0309</w:t>
      </w:r>
      <w:r w:rsidRPr="00AF19A2">
        <w:t>/</w:t>
      </w:r>
      <w:r w:rsidRPr="00E01D26">
        <w:t>2023</w:t>
      </w:r>
      <w:r w:rsidRPr="00AF19A2">
        <w:t>),</w:t>
      </w:r>
    </w:p>
    <w:p w:rsidR="0050446E" w:rsidRPr="00AF19A2" w:rsidRDefault="0050446E" w:rsidP="004A4638">
      <w:pPr>
        <w:pStyle w:val="NormalHanging12a"/>
      </w:pPr>
      <w:r w:rsidRPr="00AF19A2">
        <w:t>–</w:t>
      </w:r>
      <w:r w:rsidRPr="00AF19A2">
        <w:tab/>
        <w:t xml:space="preserve">uwzględniając art. </w:t>
      </w:r>
      <w:r w:rsidRPr="00E01D26">
        <w:t>294</w:t>
      </w:r>
      <w:r w:rsidRPr="00AF19A2">
        <w:t xml:space="preserve"> ust. </w:t>
      </w:r>
      <w:r w:rsidRPr="00E01D26">
        <w:t>3</w:t>
      </w:r>
      <w:r w:rsidRPr="00AF19A2">
        <w:t xml:space="preserve"> Traktatu o funkcjonowaniu Unii Europejskiej,</w:t>
      </w:r>
    </w:p>
    <w:p w:rsidR="0050446E" w:rsidRPr="00AF19A2" w:rsidRDefault="0050446E" w:rsidP="004A4638">
      <w:pPr>
        <w:pStyle w:val="NormalHanging12a"/>
        <w:rPr>
          <w:szCs w:val="24"/>
        </w:rPr>
      </w:pPr>
      <w:r w:rsidRPr="00AF19A2">
        <w:t>–</w:t>
      </w:r>
      <w:r w:rsidRPr="00AF19A2">
        <w:tab/>
        <w:t xml:space="preserve">uwzględniając opinię Europejskiego Komitetu Ekonomiczno-Społecznego z </w:t>
      </w:r>
      <w:r w:rsidR="000E582B">
        <w:t xml:space="preserve">dnia </w:t>
      </w:r>
      <w:r w:rsidRPr="00E01D26">
        <w:t>26</w:t>
      </w:r>
      <w:r w:rsidRPr="00AF19A2">
        <w:t xml:space="preserve"> października </w:t>
      </w:r>
      <w:r w:rsidRPr="00E01D26">
        <w:t>2023</w:t>
      </w:r>
      <w:r w:rsidRPr="00AF19A2">
        <w:t> r.</w:t>
      </w:r>
      <w:r w:rsidR="004A4638">
        <w:rPr>
          <w:rStyle w:val="FootnoteReference"/>
        </w:rPr>
        <w:footnoteReference w:id="1"/>
      </w:r>
      <w:r w:rsidRPr="00AF19A2">
        <w:t>,</w:t>
      </w:r>
    </w:p>
    <w:p w:rsidR="0050446E" w:rsidRDefault="0050446E" w:rsidP="004A4638">
      <w:pPr>
        <w:pStyle w:val="NormalHanging12a"/>
      </w:pPr>
      <w:r w:rsidRPr="00AF19A2">
        <w:t>–</w:t>
      </w:r>
      <w:r w:rsidRPr="00AF19A2">
        <w:tab/>
        <w:t>po konsultacji z Komitetem Regionów,</w:t>
      </w:r>
    </w:p>
    <w:p w:rsidR="004A4638" w:rsidRPr="00AF19A2" w:rsidRDefault="004A4638" w:rsidP="004A4638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E01D26">
        <w:t>74</w:t>
      </w:r>
      <w:r w:rsidRPr="0090212C">
        <w:t xml:space="preserve"> ust. </w:t>
      </w:r>
      <w:r w:rsidRPr="00E01D26">
        <w:t>4</w:t>
      </w:r>
      <w:r w:rsidRPr="0090212C">
        <w:t xml:space="preserve"> Regulaminu oraz </w:t>
      </w:r>
      <w:r>
        <w:t xml:space="preserve">przekazane pismem z dnia </w:t>
      </w:r>
      <w:r w:rsidRPr="00E01D26">
        <w:t>21</w:t>
      </w:r>
      <w:r>
        <w:t xml:space="preserve"> lutego </w:t>
      </w:r>
      <w:r w:rsidRPr="00E01D26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E01D26">
        <w:t>294</w:t>
      </w:r>
      <w:r w:rsidRPr="0090212C">
        <w:t xml:space="preserve"> ust. </w:t>
      </w:r>
      <w:r w:rsidRPr="00E01D26">
        <w:t>4</w:t>
      </w:r>
      <w:r w:rsidRPr="0090212C">
        <w:t xml:space="preserve"> Traktatu o funkcjonowaniu Unii Europejskiej,</w:t>
      </w:r>
    </w:p>
    <w:p w:rsidR="0050446E" w:rsidRPr="00AF19A2" w:rsidRDefault="0050446E" w:rsidP="0050446E">
      <w:pPr>
        <w:pStyle w:val="NormalHanging12a"/>
        <w:jc w:val="both"/>
      </w:pPr>
      <w:r w:rsidRPr="00AF19A2">
        <w:t>–</w:t>
      </w:r>
      <w:r w:rsidRPr="00AF19A2">
        <w:tab/>
        <w:t xml:space="preserve">uwzględniając art. </w:t>
      </w:r>
      <w:r w:rsidRPr="00E01D26">
        <w:t>59</w:t>
      </w:r>
      <w:r w:rsidRPr="00AF19A2">
        <w:t xml:space="preserve"> Regulaminu,</w:t>
      </w:r>
    </w:p>
    <w:p w:rsidR="0050446E" w:rsidRPr="00AF19A2" w:rsidRDefault="0050446E" w:rsidP="0050446E">
      <w:pPr>
        <w:pStyle w:val="NormalHanging12a"/>
        <w:jc w:val="both"/>
      </w:pPr>
      <w:r w:rsidRPr="00AF19A2">
        <w:lastRenderedPageBreak/>
        <w:t>–</w:t>
      </w:r>
      <w:r w:rsidRPr="00AF19A2">
        <w:tab/>
        <w:t>uwzględniając sprawozdanie Komisji Ochrony Środowiska Naturalnego, Zdrowia Publicznego i Bezpieczeństwa Żywności (A</w:t>
      </w:r>
      <w:r w:rsidRPr="00E01D26">
        <w:t>9</w:t>
      </w:r>
      <w:r w:rsidRPr="00AF19A2">
        <w:t>-</w:t>
      </w:r>
      <w:r w:rsidRPr="00E01D26">
        <w:t>0002</w:t>
      </w:r>
      <w:r w:rsidRPr="00AF19A2">
        <w:t>/</w:t>
      </w:r>
      <w:r w:rsidRPr="00E01D26">
        <w:t>2024</w:t>
      </w:r>
      <w:r w:rsidRPr="00AF19A2">
        <w:t>),</w:t>
      </w:r>
    </w:p>
    <w:p w:rsidR="0050446E" w:rsidRPr="00AF19A2" w:rsidRDefault="0050446E" w:rsidP="0050446E">
      <w:pPr>
        <w:pStyle w:val="NormalHanging12a"/>
      </w:pPr>
      <w:r w:rsidRPr="00E01D26">
        <w:t>1</w:t>
      </w:r>
      <w:r w:rsidRPr="00AF19A2">
        <w:t>.</w:t>
      </w:r>
      <w:r w:rsidRPr="00AF19A2">
        <w:tab/>
      </w:r>
      <w:proofErr w:type="gramStart"/>
      <w:r w:rsidRPr="00AF19A2">
        <w:t>przyjmuje</w:t>
      </w:r>
      <w:proofErr w:type="gramEnd"/>
      <w:r w:rsidRPr="00AF19A2">
        <w:t xml:space="preserve"> poniższe stanowisko w pierwszym czytaniu</w:t>
      </w:r>
      <w:r w:rsidR="004A4638">
        <w:rPr>
          <w:rStyle w:val="FootnoteReference"/>
        </w:rPr>
        <w:footnoteReference w:id="2"/>
      </w:r>
      <w:r w:rsidRPr="00AF19A2">
        <w:t>;</w:t>
      </w:r>
    </w:p>
    <w:p w:rsidR="0050446E" w:rsidRPr="00AF19A2" w:rsidRDefault="0050446E" w:rsidP="0050446E">
      <w:pPr>
        <w:pStyle w:val="NormalHanging12a"/>
      </w:pPr>
      <w:r w:rsidRPr="00E01D26">
        <w:t>2</w:t>
      </w:r>
      <w:r w:rsidRPr="00AF19A2">
        <w:t>.</w:t>
      </w:r>
      <w:r w:rsidRPr="00AF19A2">
        <w:tab/>
      </w:r>
      <w:proofErr w:type="gramStart"/>
      <w:r w:rsidRPr="00AF19A2">
        <w:t>zwraca</w:t>
      </w:r>
      <w:proofErr w:type="gramEnd"/>
      <w:r w:rsidRPr="00AF19A2">
        <w:t xml:space="preserve"> się do Komisji o ponowne przekazanie mu sprawy, jeśli zastąpi ona pierwotny wniosek, wprowadzi w nim istotne zmiany lub planuje ich wprowadzenie;</w:t>
      </w:r>
    </w:p>
    <w:p w:rsidR="0050446E" w:rsidRPr="00AF19A2" w:rsidRDefault="0050446E" w:rsidP="0050446E">
      <w:pPr>
        <w:pStyle w:val="NormalHanging12a"/>
      </w:pPr>
      <w:r w:rsidRPr="00E01D26">
        <w:t>3</w:t>
      </w:r>
      <w:r w:rsidRPr="00AF19A2">
        <w:t>.</w:t>
      </w:r>
      <w:r w:rsidRPr="00AF19A2">
        <w:tab/>
      </w:r>
      <w:proofErr w:type="gramStart"/>
      <w:r w:rsidRPr="00AF19A2">
        <w:t>zobowiązuje</w:t>
      </w:r>
      <w:proofErr w:type="gramEnd"/>
      <w:r w:rsidRPr="00AF19A2">
        <w:t xml:space="preserve"> swoją przewodniczącą do przekazania stanowiska Parlamentu Radzie i Komisji oraz parlamentom narodowym.</w:t>
      </w:r>
    </w:p>
    <w:p w:rsidR="0050446E" w:rsidRPr="00AF19A2" w:rsidRDefault="0050446E" w:rsidP="0050446E">
      <w:pPr>
        <w:rPr>
          <w:b/>
        </w:rPr>
      </w:pPr>
    </w:p>
    <w:p w:rsidR="004A4638" w:rsidRDefault="004A4638" w:rsidP="0050446E">
      <w:pPr>
        <w:sectPr w:rsidR="004A4638" w:rsidSect="00AF19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A4638" w:rsidRDefault="004A4638" w:rsidP="004A4638">
      <w:pPr>
        <w:spacing w:after="240"/>
        <w:rPr>
          <w:b/>
        </w:rPr>
      </w:pPr>
      <w:r>
        <w:rPr>
          <w:b/>
        </w:rPr>
        <w:lastRenderedPageBreak/>
        <w:t>P</w:t>
      </w:r>
      <w:r w:rsidRPr="00E01D26">
        <w:rPr>
          <w:b/>
        </w:rPr>
        <w:t>9</w:t>
      </w:r>
      <w:r>
        <w:rPr>
          <w:b/>
        </w:rPr>
        <w:t>_TC</w:t>
      </w:r>
      <w:r w:rsidRPr="00E01D26">
        <w:rPr>
          <w:b/>
        </w:rPr>
        <w:t>1</w:t>
      </w:r>
      <w:r>
        <w:rPr>
          <w:b/>
        </w:rPr>
        <w:t>-COD(</w:t>
      </w:r>
      <w:r w:rsidRPr="00E01D26">
        <w:rPr>
          <w:b/>
        </w:rPr>
        <w:t>2023</w:t>
      </w:r>
      <w:r>
        <w:rPr>
          <w:b/>
        </w:rPr>
        <w:t>)</w:t>
      </w:r>
      <w:r w:rsidRPr="00E01D26">
        <w:rPr>
          <w:b/>
        </w:rPr>
        <w:t>0272</w:t>
      </w:r>
    </w:p>
    <w:p w:rsidR="004A4638" w:rsidRDefault="004A4638" w:rsidP="004A4638">
      <w:pPr>
        <w:rPr>
          <w:rFonts w:eastAsia="Calibri"/>
          <w:b/>
          <w:color w:val="000000"/>
          <w:szCs w:val="24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E01D26">
        <w:rPr>
          <w:b/>
        </w:rPr>
        <w:t>10</w:t>
      </w:r>
      <w:r>
        <w:rPr>
          <w:b/>
        </w:rPr>
        <w:t xml:space="preserve"> kwietnia </w:t>
      </w:r>
      <w:r w:rsidRPr="00E01D26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</w:t>
      </w:r>
      <w:r w:rsidRPr="00741191">
        <w:rPr>
          <w:b/>
        </w:rPr>
        <w:t>w celu przyjęcia rozporządzenia Parlamentu Europ</w:t>
      </w:r>
      <w:r>
        <w:rPr>
          <w:b/>
        </w:rPr>
        <w:t xml:space="preserve">ejskiego i Rady (UE) </w:t>
      </w:r>
      <w:r w:rsidRPr="00E01D26">
        <w:rPr>
          <w:b/>
        </w:rPr>
        <w:t>2024</w:t>
      </w:r>
      <w:r>
        <w:rPr>
          <w:b/>
        </w:rPr>
        <w:t>/...</w:t>
      </w:r>
      <w:r w:rsidRPr="00741191">
        <w:rPr>
          <w:b/>
        </w:rPr>
        <w:t xml:space="preserve"> </w:t>
      </w:r>
      <w:proofErr w:type="gramStart"/>
      <w:r w:rsidRPr="004A4638">
        <w:rPr>
          <w:rFonts w:eastAsia="Calibri"/>
          <w:b/>
          <w:color w:val="000000"/>
          <w:szCs w:val="24"/>
          <w:lang w:eastAsia="en-US"/>
        </w:rPr>
        <w:t>w</w:t>
      </w:r>
      <w:proofErr w:type="gramEnd"/>
      <w:r w:rsidRPr="004A4638">
        <w:rPr>
          <w:rFonts w:eastAsia="Calibri"/>
          <w:b/>
          <w:color w:val="000000"/>
          <w:szCs w:val="24"/>
          <w:lang w:eastAsia="en-US"/>
        </w:rPr>
        <w:t xml:space="preserve"> sprawie zmiany rozporządzenia (UE) </w:t>
      </w:r>
      <w:r w:rsidRPr="00E01D26">
        <w:rPr>
          <w:rFonts w:eastAsia="Calibri"/>
          <w:b/>
          <w:color w:val="000000"/>
          <w:szCs w:val="24"/>
          <w:lang w:eastAsia="en-US"/>
        </w:rPr>
        <w:t>2017</w:t>
      </w:r>
      <w:r w:rsidRPr="004A4638">
        <w:rPr>
          <w:rFonts w:eastAsia="Calibri"/>
          <w:b/>
          <w:color w:val="000000"/>
          <w:szCs w:val="24"/>
          <w:lang w:eastAsia="en-US"/>
        </w:rPr>
        <w:t>/</w:t>
      </w:r>
      <w:r w:rsidRPr="00E01D26">
        <w:rPr>
          <w:rFonts w:eastAsia="Calibri"/>
          <w:b/>
          <w:color w:val="000000"/>
          <w:szCs w:val="24"/>
          <w:lang w:eastAsia="en-US"/>
        </w:rPr>
        <w:t>852</w:t>
      </w:r>
      <w:r w:rsidRPr="004A4638">
        <w:rPr>
          <w:rFonts w:eastAsia="Calibri"/>
          <w:b/>
          <w:color w:val="000000"/>
          <w:szCs w:val="24"/>
          <w:lang w:eastAsia="en-US"/>
        </w:rPr>
        <w:t xml:space="preserve"> w sprawie rtęci w odniesieniu do amalgamatu stomatologicznego i innych produktów z dodatkiem rtęci objętych ograniczeniami wywozowymi, przywozowymi oraz ograniczeniami produkcji</w:t>
      </w:r>
    </w:p>
    <w:p w:rsidR="00FC377D" w:rsidRDefault="00FC377D" w:rsidP="004A4638">
      <w:pPr>
        <w:rPr>
          <w:rFonts w:eastAsia="Calibri"/>
          <w:b/>
          <w:color w:val="000000"/>
          <w:szCs w:val="24"/>
          <w:lang w:eastAsia="en-US"/>
        </w:rPr>
      </w:pPr>
    </w:p>
    <w:p w:rsidR="00FC377D" w:rsidRPr="004A4638" w:rsidRDefault="00FC377D" w:rsidP="004A4638">
      <w:pPr>
        <w:rPr>
          <w:rFonts w:eastAsia="Calibri"/>
          <w:b/>
          <w:color w:val="000000"/>
          <w:szCs w:val="24"/>
          <w:lang w:eastAsia="en-US"/>
        </w:rPr>
      </w:pPr>
      <w:r w:rsidRPr="0044243D">
        <w:rPr>
          <w:i/>
        </w:rPr>
        <w:t>(Jako że pomiędzy Parlamentem i Radą osiągnięte zostało porozumienie, stanowisko Parlamentu odpowiada ostatecznej wersji aktu prawnego</w:t>
      </w:r>
      <w:r>
        <w:rPr>
          <w:i/>
        </w:rPr>
        <w:t>, rozporządzenia (UE) 2024/1849</w:t>
      </w:r>
      <w:bookmarkStart w:id="7" w:name="_GoBack"/>
      <w:bookmarkEnd w:id="7"/>
      <w:r>
        <w:rPr>
          <w:i/>
        </w:rPr>
        <w:t>.)</w:t>
      </w:r>
    </w:p>
    <w:sectPr w:rsidR="00FC377D" w:rsidRPr="004A4638" w:rsidSect="00AF19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7959" w:rsidRPr="00AF19A2" w:rsidRDefault="00117959">
      <w:r w:rsidRPr="00AF19A2">
        <w:separator/>
      </w:r>
    </w:p>
  </w:endnote>
  <w:endnote w:type="continuationSeparator" w:id="0">
    <w:p w:rsidR="00117959" w:rsidRPr="00AF19A2" w:rsidRDefault="00117959">
      <w:r w:rsidRPr="00AF19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19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19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19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7959" w:rsidRPr="00AF19A2" w:rsidRDefault="00117959">
      <w:r w:rsidRPr="00AF19A2">
        <w:separator/>
      </w:r>
    </w:p>
  </w:footnote>
  <w:footnote w:type="continuationSeparator" w:id="0">
    <w:p w:rsidR="00117959" w:rsidRPr="00AF19A2" w:rsidRDefault="00117959">
      <w:r w:rsidRPr="00AF19A2">
        <w:continuationSeparator/>
      </w:r>
    </w:p>
  </w:footnote>
  <w:footnote w:id="1">
    <w:p w:rsidR="004A4638" w:rsidRPr="004A4638" w:rsidRDefault="004A4638" w:rsidP="004A4638">
      <w:pPr>
        <w:pStyle w:val="FootnoteText"/>
        <w:ind w:left="567" w:hanging="567"/>
        <w:rPr>
          <w:lang w:val="fi-FI"/>
        </w:rPr>
      </w:pPr>
      <w:r>
        <w:rPr>
          <w:rStyle w:val="FootnoteReference"/>
        </w:rPr>
        <w:footnoteRef/>
      </w:r>
      <w:r w:rsidRPr="004A4638">
        <w:rPr>
          <w:lang w:val="fi-FI"/>
        </w:rPr>
        <w:t xml:space="preserve"> </w:t>
      </w:r>
      <w:r w:rsidRPr="004A4638">
        <w:rPr>
          <w:lang w:val="fi-FI"/>
        </w:rPr>
        <w:tab/>
      </w:r>
      <w:proofErr w:type="spellStart"/>
      <w:r w:rsidRPr="004A4638">
        <w:rPr>
          <w:sz w:val="24"/>
          <w:lang w:val="fi-FI"/>
        </w:rPr>
        <w:t>Dz.U</w:t>
      </w:r>
      <w:proofErr w:type="spellEnd"/>
      <w:r w:rsidRPr="004A4638">
        <w:rPr>
          <w:sz w:val="24"/>
          <w:lang w:val="fi-FI"/>
        </w:rPr>
        <w:t>. C, C/</w:t>
      </w:r>
      <w:r w:rsidRPr="00E01D26">
        <w:rPr>
          <w:sz w:val="24"/>
          <w:lang w:val="fi-FI"/>
        </w:rPr>
        <w:t>2024</w:t>
      </w:r>
      <w:r w:rsidRPr="004A4638">
        <w:rPr>
          <w:sz w:val="24"/>
          <w:lang w:val="fi-FI"/>
        </w:rPr>
        <w:t>/</w:t>
      </w:r>
      <w:r w:rsidRPr="00E01D26">
        <w:rPr>
          <w:sz w:val="24"/>
          <w:lang w:val="fi-FI"/>
        </w:rPr>
        <w:t>894</w:t>
      </w:r>
      <w:r w:rsidRPr="004A4638">
        <w:rPr>
          <w:sz w:val="24"/>
          <w:lang w:val="fi-FI"/>
        </w:rPr>
        <w:t xml:space="preserve">, </w:t>
      </w:r>
      <w:r w:rsidRPr="00E01D26">
        <w:rPr>
          <w:sz w:val="24"/>
          <w:lang w:val="fi-FI"/>
        </w:rPr>
        <w:t>6</w:t>
      </w:r>
      <w:r w:rsidRPr="004A4638">
        <w:rPr>
          <w:sz w:val="24"/>
          <w:lang w:val="fi-FI"/>
        </w:rPr>
        <w:t>.</w:t>
      </w:r>
      <w:r w:rsidRPr="00E01D26">
        <w:rPr>
          <w:sz w:val="24"/>
          <w:lang w:val="fi-FI"/>
        </w:rPr>
        <w:t>2</w:t>
      </w:r>
      <w:r w:rsidRPr="004A4638">
        <w:rPr>
          <w:sz w:val="24"/>
          <w:lang w:val="fi-FI"/>
        </w:rPr>
        <w:t>.</w:t>
      </w:r>
      <w:r w:rsidRPr="00E01D26">
        <w:rPr>
          <w:sz w:val="24"/>
          <w:lang w:val="fi-FI"/>
        </w:rPr>
        <w:t>2024</w:t>
      </w:r>
      <w:r w:rsidRPr="004A4638">
        <w:rPr>
          <w:sz w:val="24"/>
          <w:lang w:val="fi-FI"/>
        </w:rPr>
        <w:t xml:space="preserve">, ELI: </w:t>
      </w:r>
      <w:hyperlink r:id="rId1" w:history="1">
        <w:r w:rsidRPr="00E01D26">
          <w:rPr>
            <w:rStyle w:val="Hyperlink"/>
            <w:sz w:val="24"/>
            <w:lang w:val="fi-FI"/>
          </w:rPr>
          <w:t>http://data.europa.eu/eli/C/2024/894/oj</w:t>
        </w:r>
      </w:hyperlink>
      <w:r w:rsidRPr="004A4638">
        <w:rPr>
          <w:sz w:val="24"/>
          <w:lang w:val="fi-FI"/>
        </w:rPr>
        <w:t>.</w:t>
      </w:r>
    </w:p>
  </w:footnote>
  <w:footnote w:id="2">
    <w:p w:rsidR="004A4638" w:rsidRPr="004A4638" w:rsidRDefault="004A4638" w:rsidP="004A4638">
      <w:pPr>
        <w:pStyle w:val="FootnoteText"/>
        <w:ind w:left="851" w:hanging="851"/>
        <w:rPr>
          <w:sz w:val="24"/>
          <w:szCs w:val="24"/>
          <w:lang w:val="pl-PL"/>
        </w:rPr>
      </w:pPr>
      <w:r w:rsidRPr="004A4638">
        <w:rPr>
          <w:rStyle w:val="FootnoteReference"/>
          <w:sz w:val="24"/>
          <w:szCs w:val="24"/>
        </w:rPr>
        <w:footnoteRef/>
      </w:r>
      <w:r w:rsidRPr="004A4638">
        <w:rPr>
          <w:sz w:val="24"/>
          <w:szCs w:val="24"/>
          <w:lang w:val="pl-PL"/>
        </w:rPr>
        <w:t xml:space="preserve"> </w:t>
      </w:r>
      <w:r w:rsidRPr="004A4638">
        <w:rPr>
          <w:sz w:val="24"/>
          <w:szCs w:val="24"/>
          <w:lang w:val="pl-PL"/>
        </w:rPr>
        <w:tab/>
        <w:t xml:space="preserve">Niniejsze stanowisko zastępuje poprawki przyjęte dnia </w:t>
      </w:r>
      <w:r w:rsidRPr="00E01D26">
        <w:rPr>
          <w:sz w:val="24"/>
          <w:szCs w:val="24"/>
          <w:lang w:val="pl-PL"/>
        </w:rPr>
        <w:t>17</w:t>
      </w:r>
      <w:r w:rsidRPr="004A4638">
        <w:rPr>
          <w:sz w:val="24"/>
          <w:szCs w:val="24"/>
          <w:lang w:val="pl-PL"/>
        </w:rPr>
        <w:t xml:space="preserve"> stycznia </w:t>
      </w:r>
      <w:r w:rsidRPr="00E01D26">
        <w:rPr>
          <w:sz w:val="24"/>
          <w:szCs w:val="24"/>
          <w:lang w:val="pl-PL"/>
        </w:rPr>
        <w:t>2024</w:t>
      </w:r>
      <w:r w:rsidRPr="004A4638">
        <w:rPr>
          <w:sz w:val="24"/>
          <w:szCs w:val="24"/>
          <w:lang w:val="pl-PL"/>
        </w:rPr>
        <w:t xml:space="preserve"> r. (</w:t>
      </w:r>
      <w:r>
        <w:rPr>
          <w:sz w:val="24"/>
          <w:szCs w:val="24"/>
          <w:lang w:val="pl-PL"/>
        </w:rPr>
        <w:t>Teksty przyjęte, P</w:t>
      </w:r>
      <w:r w:rsidRPr="00E01D26">
        <w:rPr>
          <w:sz w:val="24"/>
          <w:szCs w:val="24"/>
          <w:lang w:val="pl-PL"/>
        </w:rPr>
        <w:t>9</w:t>
      </w:r>
      <w:r>
        <w:rPr>
          <w:sz w:val="24"/>
          <w:szCs w:val="24"/>
          <w:lang w:val="pl-PL"/>
        </w:rPr>
        <w:t>_TA(</w:t>
      </w:r>
      <w:r w:rsidRPr="00E01D26">
        <w:rPr>
          <w:sz w:val="24"/>
          <w:szCs w:val="24"/>
          <w:lang w:val="pl-PL"/>
        </w:rPr>
        <w:t>2024</w:t>
      </w:r>
      <w:r>
        <w:rPr>
          <w:sz w:val="24"/>
          <w:szCs w:val="24"/>
          <w:lang w:val="pl-PL"/>
        </w:rPr>
        <w:t>)</w:t>
      </w:r>
      <w:r w:rsidRPr="00E01D26">
        <w:rPr>
          <w:sz w:val="24"/>
          <w:szCs w:val="24"/>
          <w:lang w:val="pl-PL"/>
        </w:rPr>
        <w:t>0019</w:t>
      </w:r>
      <w:r w:rsidRPr="004A4638">
        <w:rPr>
          <w:sz w:val="24"/>
          <w:szCs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19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19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F19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2/2024"/>
    <w:docVar w:name="dvlangue" w:val="PL"/>
    <w:docVar w:name="dvnumam" w:val="15"/>
    <w:docVar w:name="dvpe" w:val="753.554"/>
    <w:docVar w:name="dvrapporteur" w:val="Sprawozdawca: "/>
    <w:docVar w:name="dvstar" w:val="***I"/>
    <w:docVar w:name="dvtitre" w:val="Rezolucja ustawodawcza Parlamentu Europejskiego z dnia  2024 r. w sprawie wniosku dotyczącego rozporządzenia Parlamentu Europejskiego i Rady zmieniającego rozporządzenie Parlamentu Europejskiego i Rady (UE) 2017/852 z dnia 17 maja 2017 r. w sprawie rtęci w odniesieniu do amalgamatu stomatologicznego i innych produktów z dodatkiem rtęci objętych ograniczeniami produkcji oraz ograniczeniami przywozowymi i wywozowymi(COM(2023)0395 – C9-0309/2023 – 2023/0272(COD))"/>
  </w:docVars>
  <w:rsids>
    <w:rsidRoot w:val="00117959"/>
    <w:rsid w:val="00002272"/>
    <w:rsid w:val="00064002"/>
    <w:rsid w:val="000677B9"/>
    <w:rsid w:val="000831BA"/>
    <w:rsid w:val="000A42CC"/>
    <w:rsid w:val="000E582B"/>
    <w:rsid w:val="000E7DD9"/>
    <w:rsid w:val="0010095E"/>
    <w:rsid w:val="00117959"/>
    <w:rsid w:val="00125B37"/>
    <w:rsid w:val="00187494"/>
    <w:rsid w:val="001F32AE"/>
    <w:rsid w:val="002767FF"/>
    <w:rsid w:val="002B17CF"/>
    <w:rsid w:val="002B18FE"/>
    <w:rsid w:val="002B5493"/>
    <w:rsid w:val="00343214"/>
    <w:rsid w:val="00361C00"/>
    <w:rsid w:val="00395FA1"/>
    <w:rsid w:val="003D59F7"/>
    <w:rsid w:val="003E15D4"/>
    <w:rsid w:val="00411CCE"/>
    <w:rsid w:val="0041666E"/>
    <w:rsid w:val="00421060"/>
    <w:rsid w:val="00471C19"/>
    <w:rsid w:val="004867E3"/>
    <w:rsid w:val="00494A28"/>
    <w:rsid w:val="004A4638"/>
    <w:rsid w:val="004C0004"/>
    <w:rsid w:val="004C5D52"/>
    <w:rsid w:val="0050446E"/>
    <w:rsid w:val="0050519A"/>
    <w:rsid w:val="005072A1"/>
    <w:rsid w:val="00514517"/>
    <w:rsid w:val="00545827"/>
    <w:rsid w:val="00560270"/>
    <w:rsid w:val="00583EB5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19A2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D26"/>
    <w:rsid w:val="00E365E1"/>
    <w:rsid w:val="00E820A4"/>
    <w:rsid w:val="00EB006A"/>
    <w:rsid w:val="00EB4772"/>
    <w:rsid w:val="00EC03E5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77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EC175D"/>
  <w15:chartTrackingRefBased/>
  <w15:docId w15:val="{E213A9B3-AFBF-478C-B803-ACB200CA2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50446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6a">
    <w:name w:val="Normal6a"/>
    <w:basedOn w:val="Normal"/>
    <w:rsid w:val="0050446E"/>
    <w:pPr>
      <w:spacing w:after="120"/>
    </w:pPr>
  </w:style>
  <w:style w:type="paragraph" w:customStyle="1" w:styleId="NormalBold">
    <w:name w:val="NormalBold"/>
    <w:basedOn w:val="Normal"/>
    <w:link w:val="NormalBoldChar"/>
    <w:rsid w:val="0050446E"/>
    <w:rPr>
      <w:b/>
    </w:rPr>
  </w:style>
  <w:style w:type="paragraph" w:customStyle="1" w:styleId="NormalHanging12a">
    <w:name w:val="NormalHanging12a"/>
    <w:basedOn w:val="Normal"/>
    <w:rsid w:val="0050446E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5044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446E"/>
    <w:rPr>
      <w:sz w:val="24"/>
      <w:lang w:val="pl-PL"/>
    </w:rPr>
  </w:style>
  <w:style w:type="paragraph" w:customStyle="1" w:styleId="AmColumnHeading">
    <w:name w:val="AmColumnHeading"/>
    <w:basedOn w:val="Normal"/>
    <w:rsid w:val="0050446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50446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50446E"/>
    <w:pPr>
      <w:spacing w:before="240"/>
    </w:pPr>
    <w:rPr>
      <w:b/>
    </w:rPr>
  </w:style>
  <w:style w:type="paragraph" w:customStyle="1" w:styleId="EPFooter">
    <w:name w:val="EPFooter"/>
    <w:basedOn w:val="Normal"/>
    <w:rsid w:val="0050446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0446E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50446E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50446E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0446E"/>
    <w:rPr>
      <w:b/>
      <w:sz w:val="24"/>
      <w:lang w:val="pl-PL"/>
    </w:rPr>
  </w:style>
  <w:style w:type="paragraph" w:customStyle="1" w:styleId="ColumnHeading">
    <w:name w:val="ColumnHeading"/>
    <w:basedOn w:val="Normal"/>
    <w:rsid w:val="0050446E"/>
    <w:pPr>
      <w:spacing w:after="240"/>
      <w:jc w:val="center"/>
    </w:pPr>
    <w:rPr>
      <w:i/>
    </w:rPr>
  </w:style>
  <w:style w:type="character" w:customStyle="1" w:styleId="AmNumberTabsChar">
    <w:name w:val="AmNumberTabs Char"/>
    <w:basedOn w:val="DefaultParagraphFont"/>
    <w:link w:val="AmNumberTabs"/>
    <w:rsid w:val="0050446E"/>
    <w:rPr>
      <w:b/>
      <w:sz w:val="24"/>
      <w:lang w:val="pl-PL"/>
    </w:rPr>
  </w:style>
  <w:style w:type="character" w:customStyle="1" w:styleId="NormalBold12bChar">
    <w:name w:val="NormalBold12b Char"/>
    <w:basedOn w:val="AmNumberTabsChar"/>
    <w:link w:val="NormalBold12b"/>
    <w:rsid w:val="0050446E"/>
    <w:rPr>
      <w:b/>
      <w:sz w:val="24"/>
      <w:lang w:val="pl-PL"/>
    </w:rPr>
  </w:style>
  <w:style w:type="character" w:styleId="Emphasis">
    <w:name w:val="Emphasis"/>
    <w:basedOn w:val="DefaultParagraphFont"/>
    <w:uiPriority w:val="20"/>
    <w:qFormat/>
    <w:rsid w:val="0050446E"/>
    <w:rPr>
      <w:i/>
      <w:iCs/>
    </w:rPr>
  </w:style>
  <w:style w:type="paragraph" w:customStyle="1" w:styleId="CrossRef">
    <w:name w:val="CrossRef"/>
    <w:basedOn w:val="Normal"/>
    <w:rsid w:val="0050446E"/>
    <w:pPr>
      <w:spacing w:before="240"/>
      <w:jc w:val="center"/>
    </w:pPr>
    <w:rPr>
      <w:i/>
    </w:rPr>
  </w:style>
  <w:style w:type="paragraph" w:styleId="Footer">
    <w:name w:val="footer"/>
    <w:basedOn w:val="Normal"/>
    <w:link w:val="FooterChar"/>
    <w:rsid w:val="003D59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D59F7"/>
    <w:rPr>
      <w:sz w:val="24"/>
      <w:lang w:val="pl-PL"/>
    </w:rPr>
  </w:style>
  <w:style w:type="character" w:styleId="Hyperlink">
    <w:name w:val="Hyperlink"/>
    <w:basedOn w:val="DefaultParagraphFont"/>
    <w:rsid w:val="00E01D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9D701-57BA-4EA7-AF46-A214588C0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424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2024-07-31T09:15:00Z</dcterms:created>
  <dcterms:modified xsi:type="dcterms:W3CDTF">2024-07-31T09:15:00Z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P9_TA(2024)0191_</vt:lpwstr>
  </property>
  <property fmtid="{D5CDD505-2E9C-101B-9397-08002B2CF9AE}" pid="4" name="&lt;Type&gt;">
    <vt:lpwstr>RR</vt:lpwstr>
  </property>
</Properties>
</file>