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6D4E" w14:paraId="113C18F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F3F115" w14:textId="77777777" w:rsidR="00751A4A" w:rsidRPr="00D46D4E" w:rsidRDefault="00177A46" w:rsidP="0010095E">
            <w:pPr>
              <w:pStyle w:val="EPName"/>
            </w:pPr>
            <w:r w:rsidRPr="00D46D4E">
              <w:t>Parlamento Europeu</w:t>
            </w:r>
          </w:p>
          <w:p w14:paraId="457498E8" w14:textId="77777777" w:rsidR="00751A4A" w:rsidRPr="00D46D4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2AED">
              <w:t>2019</w:t>
            </w:r>
            <w:r w:rsidRPr="00D46D4E">
              <w:t>-</w:t>
            </w:r>
            <w:r w:rsidRPr="004D2AED">
              <w:t>2024</w:t>
            </w:r>
          </w:p>
        </w:tc>
        <w:tc>
          <w:tcPr>
            <w:tcW w:w="2268" w:type="dxa"/>
            <w:shd w:val="clear" w:color="auto" w:fill="auto"/>
          </w:tcPr>
          <w:p w14:paraId="251AD3CD" w14:textId="77777777" w:rsidR="00751A4A" w:rsidRPr="00D46D4E" w:rsidRDefault="00187494" w:rsidP="0010095E">
            <w:pPr>
              <w:pStyle w:val="EPLogo"/>
            </w:pPr>
            <w:r w:rsidRPr="00D46D4E">
              <w:rPr>
                <w:noProof/>
                <w:lang w:val="en-GB"/>
              </w:rPr>
              <w:drawing>
                <wp:inline distT="0" distB="0" distL="0" distR="0" wp14:anchorId="5625AB50" wp14:editId="7E29FEF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95BB9A" w14:textId="77777777" w:rsidR="00D058B8" w:rsidRPr="00D46D4E" w:rsidRDefault="00D058B8" w:rsidP="004C5D52">
      <w:pPr>
        <w:pStyle w:val="LineTop"/>
      </w:pPr>
    </w:p>
    <w:p w14:paraId="104AEBEC" w14:textId="77777777" w:rsidR="00680577" w:rsidRPr="00D46D4E" w:rsidRDefault="00177A46" w:rsidP="00680577">
      <w:pPr>
        <w:pStyle w:val="EPBodyTA1"/>
      </w:pPr>
      <w:bookmarkStart w:id="0" w:name="_GoBack"/>
      <w:bookmarkEnd w:id="0"/>
      <w:r w:rsidRPr="00D46D4E">
        <w:t>TEXTOS APROVADOS</w:t>
      </w:r>
    </w:p>
    <w:p w14:paraId="25498292" w14:textId="77777777" w:rsidR="00D058B8" w:rsidRPr="00D46D4E" w:rsidRDefault="00D058B8" w:rsidP="00D058B8">
      <w:pPr>
        <w:pStyle w:val="LineBottom"/>
      </w:pPr>
    </w:p>
    <w:p w14:paraId="1022D99C" w14:textId="63ACB535" w:rsidR="00177A46" w:rsidRPr="00D46D4E" w:rsidRDefault="00177A46" w:rsidP="00177A46">
      <w:pPr>
        <w:pStyle w:val="ATHeading1"/>
      </w:pPr>
      <w:bookmarkStart w:id="1" w:name="TANumber"/>
      <w:r w:rsidRPr="00D46D4E">
        <w:t>P</w:t>
      </w:r>
      <w:r w:rsidRPr="004D2AED">
        <w:t>9</w:t>
      </w:r>
      <w:r w:rsidRPr="00D46D4E">
        <w:t>_</w:t>
      </w:r>
      <w:proofErr w:type="gramStart"/>
      <w:r w:rsidRPr="00D46D4E">
        <w:t>TA(</w:t>
      </w:r>
      <w:proofErr w:type="gramEnd"/>
      <w:r w:rsidRPr="004D2AED">
        <w:t>2024</w:t>
      </w:r>
      <w:r w:rsidRPr="00D46D4E">
        <w:t>)</w:t>
      </w:r>
      <w:bookmarkEnd w:id="1"/>
      <w:r w:rsidR="00A8228B" w:rsidRPr="004D2AED">
        <w:t>0</w:t>
      </w:r>
      <w:r w:rsidR="001A3E00" w:rsidRPr="004D2AED">
        <w:t>191</w:t>
      </w:r>
    </w:p>
    <w:p w14:paraId="2402DC7D" w14:textId="77777777" w:rsidR="00177A46" w:rsidRPr="00D46D4E" w:rsidRDefault="00177A46" w:rsidP="00177A46">
      <w:pPr>
        <w:pStyle w:val="ATHeading2"/>
      </w:pPr>
      <w:bookmarkStart w:id="2" w:name="title"/>
      <w:r w:rsidRPr="00D46D4E">
        <w:t>Mercúrio: amálgamas dentárias e outros produtos com mercúrio adicionado sujeitos a restrições de fabrico, importação e exportação</w:t>
      </w:r>
      <w:bookmarkEnd w:id="2"/>
    </w:p>
    <w:p w14:paraId="1CD15E56" w14:textId="77777777" w:rsidR="00177A46" w:rsidRPr="00D46D4E" w:rsidRDefault="00177A46" w:rsidP="00177A46">
      <w:pPr>
        <w:rPr>
          <w:i/>
          <w:vanish/>
        </w:rPr>
      </w:pPr>
      <w:r w:rsidRPr="00D46D4E">
        <w:rPr>
          <w:i/>
        </w:rPr>
        <w:fldChar w:fldCharType="begin"/>
      </w:r>
      <w:r w:rsidRPr="00D46D4E">
        <w:rPr>
          <w:i/>
        </w:rPr>
        <w:instrText xml:space="preserve"> TC"(</w:instrText>
      </w:r>
      <w:bookmarkStart w:id="3" w:name="DocNumber"/>
      <w:r w:rsidRPr="00D46D4E">
        <w:rPr>
          <w:i/>
        </w:rPr>
        <w:instrText>A</w:instrText>
      </w:r>
      <w:r w:rsidRPr="004D2AED">
        <w:rPr>
          <w:i/>
        </w:rPr>
        <w:instrText>9</w:instrText>
      </w:r>
      <w:r w:rsidRPr="00D46D4E">
        <w:rPr>
          <w:i/>
        </w:rPr>
        <w:instrText>-</w:instrText>
      </w:r>
      <w:r w:rsidRPr="004D2AED">
        <w:rPr>
          <w:i/>
        </w:rPr>
        <w:instrText>0002</w:instrText>
      </w:r>
      <w:r w:rsidRPr="00D46D4E">
        <w:rPr>
          <w:i/>
        </w:rPr>
        <w:instrText>/</w:instrText>
      </w:r>
      <w:r w:rsidRPr="004D2AED">
        <w:rPr>
          <w:i/>
        </w:rPr>
        <w:instrText>2024</w:instrText>
      </w:r>
      <w:bookmarkEnd w:id="3"/>
      <w:r w:rsidRPr="00D46D4E">
        <w:rPr>
          <w:i/>
        </w:rPr>
        <w:instrText xml:space="preserve"> - Relatora: Marlene </w:instrText>
      </w:r>
      <w:proofErr w:type="spellStart"/>
      <w:r w:rsidRPr="00D46D4E">
        <w:rPr>
          <w:i/>
        </w:rPr>
        <w:instrText>Mortler</w:instrText>
      </w:r>
      <w:proofErr w:type="spellEnd"/>
      <w:r w:rsidRPr="00D46D4E">
        <w:rPr>
          <w:i/>
        </w:rPr>
        <w:instrText>)"\l</w:instrText>
      </w:r>
      <w:r w:rsidRPr="004D2AED">
        <w:rPr>
          <w:i/>
        </w:rPr>
        <w:instrText>3</w:instrText>
      </w:r>
      <w:r w:rsidRPr="00D46D4E">
        <w:rPr>
          <w:i/>
        </w:rPr>
        <w:instrText xml:space="preserve"> \n&gt; \* MERGEFORMAT </w:instrText>
      </w:r>
      <w:r w:rsidRPr="00D46D4E">
        <w:rPr>
          <w:i/>
        </w:rPr>
        <w:fldChar w:fldCharType="end"/>
      </w:r>
    </w:p>
    <w:p w14:paraId="271CC231" w14:textId="77777777" w:rsidR="00177A46" w:rsidRPr="00D46D4E" w:rsidRDefault="00177A46" w:rsidP="00177A46">
      <w:pPr>
        <w:rPr>
          <w:vanish/>
        </w:rPr>
      </w:pPr>
      <w:bookmarkStart w:id="4" w:name="Commission"/>
      <w:r w:rsidRPr="00D46D4E">
        <w:rPr>
          <w:vanish/>
        </w:rPr>
        <w:t>Comissão do Ambiente, da Saúde Pública e da Segurança Alimentar</w:t>
      </w:r>
      <w:bookmarkEnd w:id="4"/>
    </w:p>
    <w:p w14:paraId="15528714" w14:textId="77777777" w:rsidR="00177A46" w:rsidRPr="00D46D4E" w:rsidRDefault="00177A46" w:rsidP="00177A46">
      <w:pPr>
        <w:rPr>
          <w:vanish/>
        </w:rPr>
      </w:pPr>
      <w:bookmarkStart w:id="5" w:name="PE"/>
      <w:r w:rsidRPr="00D46D4E">
        <w:rPr>
          <w:vanish/>
        </w:rPr>
        <w:t>PE</w:t>
      </w:r>
      <w:r w:rsidRPr="004D2AED">
        <w:rPr>
          <w:vanish/>
        </w:rPr>
        <w:t>753</w:t>
      </w:r>
      <w:r w:rsidRPr="00D46D4E">
        <w:rPr>
          <w:vanish/>
        </w:rPr>
        <w:t>.</w:t>
      </w:r>
      <w:r w:rsidRPr="004D2AED">
        <w:rPr>
          <w:vanish/>
        </w:rPr>
        <w:t>554</w:t>
      </w:r>
      <w:bookmarkEnd w:id="5"/>
    </w:p>
    <w:p w14:paraId="1A14C35D" w14:textId="6ABAE32D" w:rsidR="00177A46" w:rsidRPr="00D46D4E" w:rsidRDefault="00177A46" w:rsidP="00177A46">
      <w:pPr>
        <w:pStyle w:val="ATHeading3"/>
      </w:pPr>
      <w:bookmarkStart w:id="6" w:name="Sujet"/>
      <w:r w:rsidRPr="00D46D4E">
        <w:t xml:space="preserve">Resolução legislativa do Parlamento Europeu, de </w:t>
      </w:r>
      <w:r w:rsidR="008417EB" w:rsidRPr="004D2AED">
        <w:t>10</w:t>
      </w:r>
      <w:r w:rsidR="008417EB" w:rsidRPr="00D46D4E">
        <w:t xml:space="preserve"> </w:t>
      </w:r>
      <w:r w:rsidRPr="00D46D4E">
        <w:t xml:space="preserve">de </w:t>
      </w:r>
      <w:r w:rsidR="00747D73" w:rsidRPr="00D46D4E">
        <w:t xml:space="preserve">abril </w:t>
      </w:r>
      <w:r w:rsidRPr="00D46D4E">
        <w:t xml:space="preserve">de </w:t>
      </w:r>
      <w:r w:rsidRPr="004D2AED">
        <w:t>2024</w:t>
      </w:r>
      <w:r w:rsidRPr="00D46D4E">
        <w:t xml:space="preserve">, sobre a proposta de regulamento do Parlamento Europeu e do Conselho que altera o Regulamento (UE) </w:t>
      </w:r>
      <w:r w:rsidRPr="004D2AED">
        <w:t>2017</w:t>
      </w:r>
      <w:r w:rsidRPr="00D46D4E">
        <w:t>/</w:t>
      </w:r>
      <w:r w:rsidRPr="004D2AED">
        <w:t>852</w:t>
      </w:r>
      <w:r w:rsidRPr="00D46D4E">
        <w:t xml:space="preserve"> do Parlamento Europeu e do Conselho, de </w:t>
      </w:r>
      <w:r w:rsidRPr="004D2AED">
        <w:t>17</w:t>
      </w:r>
      <w:r w:rsidRPr="00D46D4E">
        <w:t xml:space="preserve"> de maio de </w:t>
      </w:r>
      <w:r w:rsidRPr="004D2AED">
        <w:t>2017</w:t>
      </w:r>
      <w:r w:rsidRPr="00D46D4E">
        <w:t>, relativo ao mercúrio no que respeita às amálgamas dentárias e outros produtos com mercúrio adicionado sujeitos a restrições de fabrico, importação e exportação</w:t>
      </w:r>
      <w:bookmarkEnd w:id="6"/>
      <w:r w:rsidRPr="00D46D4E">
        <w:t xml:space="preserve"> </w:t>
      </w:r>
      <w:bookmarkStart w:id="7" w:name="References"/>
      <w:r w:rsidRPr="00D46D4E">
        <w:t>(</w:t>
      </w:r>
      <w:proofErr w:type="gramStart"/>
      <w:r w:rsidRPr="00D46D4E">
        <w:t>COM(</w:t>
      </w:r>
      <w:proofErr w:type="gramEnd"/>
      <w:r w:rsidRPr="004D2AED">
        <w:t>2023</w:t>
      </w:r>
      <w:r w:rsidRPr="00D46D4E">
        <w:t>)</w:t>
      </w:r>
      <w:r w:rsidRPr="004D2AED">
        <w:t>0395</w:t>
      </w:r>
      <w:r w:rsidRPr="00D46D4E">
        <w:t xml:space="preserve"> – C</w:t>
      </w:r>
      <w:r w:rsidRPr="004D2AED">
        <w:t>9</w:t>
      </w:r>
      <w:r w:rsidRPr="00D46D4E">
        <w:t>-</w:t>
      </w:r>
      <w:r w:rsidRPr="004D2AED">
        <w:t>0309</w:t>
      </w:r>
      <w:r w:rsidRPr="00D46D4E">
        <w:t>/</w:t>
      </w:r>
      <w:r w:rsidRPr="004D2AED">
        <w:t>2023</w:t>
      </w:r>
      <w:r w:rsidRPr="00D46D4E">
        <w:t xml:space="preserve"> – </w:t>
      </w:r>
      <w:r w:rsidRPr="004D2AED">
        <w:t>2023</w:t>
      </w:r>
      <w:r w:rsidRPr="00D46D4E">
        <w:t>/</w:t>
      </w:r>
      <w:r w:rsidRPr="004D2AED">
        <w:t>0272</w:t>
      </w:r>
      <w:r w:rsidRPr="00D46D4E">
        <w:t>(COD))</w:t>
      </w:r>
      <w:bookmarkEnd w:id="7"/>
    </w:p>
    <w:p w14:paraId="299789FF" w14:textId="77777777" w:rsidR="00177A46" w:rsidRPr="00D46D4E" w:rsidRDefault="00177A46" w:rsidP="00177A46"/>
    <w:p w14:paraId="3595D2DB" w14:textId="77777777" w:rsidR="002371FB" w:rsidRPr="00D46D4E" w:rsidRDefault="002371FB" w:rsidP="002371FB">
      <w:pPr>
        <w:pStyle w:val="NormalBold"/>
      </w:pPr>
      <w:bookmarkStart w:id="8" w:name="TextBodyBegin"/>
      <w:bookmarkEnd w:id="8"/>
      <w:r w:rsidRPr="00D46D4E">
        <w:t>(Processo legislativo ordinário: primeira leitura)</w:t>
      </w:r>
    </w:p>
    <w:p w14:paraId="4FC6DF85" w14:textId="77777777" w:rsidR="002371FB" w:rsidRPr="00D46D4E" w:rsidRDefault="002371FB" w:rsidP="002371FB">
      <w:pPr>
        <w:pStyle w:val="EPComma"/>
      </w:pPr>
      <w:r w:rsidRPr="00D46D4E">
        <w:rPr>
          <w:i/>
          <w:iCs/>
        </w:rPr>
        <w:t>O Parlamento Europeu</w:t>
      </w:r>
      <w:r w:rsidRPr="00D46D4E">
        <w:t>,</w:t>
      </w:r>
    </w:p>
    <w:p w14:paraId="1B79C17E" w14:textId="6344C895" w:rsidR="002371FB" w:rsidRPr="00D46D4E" w:rsidRDefault="002371FB" w:rsidP="00A8228B">
      <w:pPr>
        <w:pStyle w:val="NormalHanging12a"/>
      </w:pPr>
      <w:r w:rsidRPr="00D46D4E">
        <w:t>–</w:t>
      </w:r>
      <w:r w:rsidRPr="00D46D4E">
        <w:tab/>
        <w:t>Tendo em conta a proposta da Comissão ao Parlamento e ao Conselho (</w:t>
      </w:r>
      <w:proofErr w:type="gramStart"/>
      <w:r w:rsidRPr="00D46D4E">
        <w:t>COM(</w:t>
      </w:r>
      <w:proofErr w:type="gramEnd"/>
      <w:r w:rsidRPr="004D2AED">
        <w:t>2023</w:t>
      </w:r>
      <w:r w:rsidRPr="00D46D4E">
        <w:t>)</w:t>
      </w:r>
      <w:r w:rsidRPr="004D2AED">
        <w:t>0395</w:t>
      </w:r>
      <w:r w:rsidRPr="00D46D4E">
        <w:t>),</w:t>
      </w:r>
    </w:p>
    <w:p w14:paraId="2900BFE3" w14:textId="77777777" w:rsidR="002371FB" w:rsidRPr="00D46D4E" w:rsidRDefault="002371FB" w:rsidP="00A8228B">
      <w:pPr>
        <w:pStyle w:val="NormalHanging12a"/>
      </w:pPr>
      <w:r w:rsidRPr="00D46D4E">
        <w:t>–</w:t>
      </w:r>
      <w:r w:rsidRPr="00D46D4E">
        <w:tab/>
        <w:t xml:space="preserve">Tendo em conta o artigo </w:t>
      </w:r>
      <w:r w:rsidRPr="004D2AED">
        <w:t>294</w:t>
      </w:r>
      <w:r w:rsidRPr="00D46D4E">
        <w:t xml:space="preserve">.º, n.º </w:t>
      </w:r>
      <w:r w:rsidRPr="004D2AED">
        <w:t>2</w:t>
      </w:r>
      <w:r w:rsidRPr="00D46D4E">
        <w:t xml:space="preserve">, e o artigo </w:t>
      </w:r>
      <w:r w:rsidRPr="004D2AED">
        <w:t>192</w:t>
      </w:r>
      <w:r w:rsidRPr="00D46D4E">
        <w:t xml:space="preserve">.º, n.º </w:t>
      </w:r>
      <w:r w:rsidRPr="004D2AED">
        <w:t>1</w:t>
      </w:r>
      <w:r w:rsidRPr="00D46D4E">
        <w:t>, do Tratado sobre o Funcionamento da União Europeia, nos termos dos quais a proposta lhe foi apresentada pela Comissão (C</w:t>
      </w:r>
      <w:r w:rsidRPr="004D2AED">
        <w:t>9</w:t>
      </w:r>
      <w:r w:rsidRPr="00D46D4E">
        <w:noBreakHyphen/>
      </w:r>
      <w:r w:rsidRPr="004D2AED">
        <w:t>0309</w:t>
      </w:r>
      <w:r w:rsidRPr="00D46D4E">
        <w:t>/</w:t>
      </w:r>
      <w:r w:rsidRPr="004D2AED">
        <w:t>2023</w:t>
      </w:r>
      <w:r w:rsidRPr="00D46D4E">
        <w:t>),</w:t>
      </w:r>
    </w:p>
    <w:p w14:paraId="1CCE3B63" w14:textId="77777777" w:rsidR="002371FB" w:rsidRPr="00D46D4E" w:rsidRDefault="002371FB" w:rsidP="00A8228B">
      <w:pPr>
        <w:pStyle w:val="NormalHanging12a"/>
      </w:pPr>
      <w:r w:rsidRPr="00D46D4E">
        <w:t>–</w:t>
      </w:r>
      <w:r w:rsidRPr="00D46D4E">
        <w:tab/>
        <w:t xml:space="preserve">Tendo em conta o artigo </w:t>
      </w:r>
      <w:r w:rsidRPr="004D2AED">
        <w:t>294</w:t>
      </w:r>
      <w:r w:rsidRPr="00D46D4E">
        <w:t xml:space="preserve">.º, n.º </w:t>
      </w:r>
      <w:r w:rsidRPr="004D2AED">
        <w:t>3</w:t>
      </w:r>
      <w:r w:rsidRPr="00D46D4E">
        <w:t>, do Tratado sobre o Funcionamento da União Europeia,</w:t>
      </w:r>
    </w:p>
    <w:p w14:paraId="2EC9093A" w14:textId="77777777" w:rsidR="002371FB" w:rsidRPr="00D46D4E" w:rsidRDefault="002371FB" w:rsidP="00A8228B">
      <w:pPr>
        <w:pStyle w:val="NormalHanging12a"/>
        <w:rPr>
          <w:szCs w:val="24"/>
        </w:rPr>
      </w:pPr>
      <w:r w:rsidRPr="00D46D4E">
        <w:t>–</w:t>
      </w:r>
      <w:r w:rsidRPr="00D46D4E">
        <w:tab/>
        <w:t>Tendo em conta o parecer do Comité Económico e Soci</w:t>
      </w:r>
      <w:r w:rsidR="00747D73" w:rsidRPr="00D46D4E">
        <w:t xml:space="preserve">al Europeu, de </w:t>
      </w:r>
      <w:r w:rsidR="00747D73" w:rsidRPr="004D2AED">
        <w:t>26</w:t>
      </w:r>
      <w:r w:rsidR="00747D73" w:rsidRPr="00D46D4E">
        <w:t xml:space="preserve"> de outubro de </w:t>
      </w:r>
      <w:r w:rsidRPr="004D2AED">
        <w:t>2023</w:t>
      </w:r>
      <w:r w:rsidRPr="00D46D4E">
        <w:rPr>
          <w:rStyle w:val="FootnoteReference"/>
          <w:szCs w:val="24"/>
        </w:rPr>
        <w:footnoteReference w:id="1"/>
      </w:r>
      <w:r w:rsidRPr="00D46D4E">
        <w:t>,</w:t>
      </w:r>
    </w:p>
    <w:p w14:paraId="7173BBC0" w14:textId="6F7D9820" w:rsidR="002371FB" w:rsidRPr="00D46D4E" w:rsidRDefault="002371FB" w:rsidP="00A8228B">
      <w:pPr>
        <w:pStyle w:val="NormalHanging12a"/>
      </w:pPr>
      <w:r w:rsidRPr="00D46D4E">
        <w:t>–</w:t>
      </w:r>
      <w:r w:rsidRPr="00D46D4E">
        <w:tab/>
        <w:t>Após ter consultado o Comité das Regiões,</w:t>
      </w:r>
    </w:p>
    <w:p w14:paraId="4041E508" w14:textId="0736A5AC" w:rsidR="008417EB" w:rsidRPr="00D46D4E" w:rsidRDefault="008417EB" w:rsidP="00A8228B">
      <w:pPr>
        <w:pStyle w:val="NormalHanging12a"/>
      </w:pPr>
      <w:r w:rsidRPr="00D46D4E">
        <w:t>–</w:t>
      </w:r>
      <w:r w:rsidRPr="00D46D4E">
        <w:tab/>
        <w:t xml:space="preserve">Tendo em conta o acordo provisório aprovado pela comissão competente, nos termos do artigo </w:t>
      </w:r>
      <w:r w:rsidRPr="004D2AED">
        <w:t>74</w:t>
      </w:r>
      <w:r w:rsidRPr="00D46D4E">
        <w:t xml:space="preserve">.º, n.º </w:t>
      </w:r>
      <w:r w:rsidRPr="004D2AED">
        <w:t>4</w:t>
      </w:r>
      <w:r w:rsidRPr="00D46D4E">
        <w:t xml:space="preserve">, do seu Regimento, e o compromisso assumido pelo representante do Conselho, em carta de </w:t>
      </w:r>
      <w:r w:rsidRPr="004D2AED">
        <w:t>21</w:t>
      </w:r>
      <w:r w:rsidRPr="00D46D4E">
        <w:t xml:space="preserve"> de fevereiro de </w:t>
      </w:r>
      <w:r w:rsidRPr="004D2AED">
        <w:t>2024</w:t>
      </w:r>
      <w:r w:rsidRPr="00D46D4E">
        <w:t xml:space="preserve">, de aprovar a posição do Parlamento Europeu, nos termos do artigo </w:t>
      </w:r>
      <w:r w:rsidRPr="004D2AED">
        <w:t>294</w:t>
      </w:r>
      <w:r w:rsidRPr="00D46D4E">
        <w:t xml:space="preserve">.º, n.º </w:t>
      </w:r>
      <w:r w:rsidRPr="004D2AED">
        <w:t>4</w:t>
      </w:r>
      <w:r w:rsidRPr="00D46D4E">
        <w:t xml:space="preserve">, do Tratado sobre o Funcionamento da União </w:t>
      </w:r>
      <w:r w:rsidRPr="00D46D4E">
        <w:lastRenderedPageBreak/>
        <w:t>Europeia,</w:t>
      </w:r>
    </w:p>
    <w:p w14:paraId="7FF6B21A" w14:textId="77777777" w:rsidR="002371FB" w:rsidRPr="00D46D4E" w:rsidRDefault="002371FB" w:rsidP="00A8228B">
      <w:pPr>
        <w:pStyle w:val="NormalHanging12a"/>
      </w:pPr>
      <w:r w:rsidRPr="00D46D4E">
        <w:t>–</w:t>
      </w:r>
      <w:r w:rsidRPr="00D46D4E">
        <w:tab/>
        <w:t xml:space="preserve">Tendo em conta o artigo </w:t>
      </w:r>
      <w:r w:rsidRPr="004D2AED">
        <w:t>59</w:t>
      </w:r>
      <w:r w:rsidRPr="00D46D4E">
        <w:t>.º do seu Regimento,</w:t>
      </w:r>
    </w:p>
    <w:p w14:paraId="361B8B4D" w14:textId="77777777" w:rsidR="002371FB" w:rsidRPr="00D46D4E" w:rsidRDefault="002371FB" w:rsidP="00A8228B">
      <w:pPr>
        <w:pStyle w:val="NormalHanging12a"/>
      </w:pPr>
      <w:r w:rsidRPr="00D46D4E">
        <w:t>–</w:t>
      </w:r>
      <w:r w:rsidRPr="00D46D4E">
        <w:tab/>
        <w:t>Tendo em conta o relatório da Comissão do Ambiente, da Saúde Pública e da Segurança Alimentar (A</w:t>
      </w:r>
      <w:r w:rsidRPr="004D2AED">
        <w:t>9</w:t>
      </w:r>
      <w:r w:rsidRPr="00D46D4E">
        <w:t>-</w:t>
      </w:r>
      <w:r w:rsidRPr="004D2AED">
        <w:t>0002</w:t>
      </w:r>
      <w:r w:rsidRPr="00D46D4E">
        <w:t>/</w:t>
      </w:r>
      <w:r w:rsidRPr="004D2AED">
        <w:t>2024</w:t>
      </w:r>
      <w:r w:rsidRPr="00D46D4E">
        <w:t>),</w:t>
      </w:r>
    </w:p>
    <w:p w14:paraId="59BBEC8D" w14:textId="771C5848" w:rsidR="002371FB" w:rsidRPr="00D46D4E" w:rsidRDefault="002371FB" w:rsidP="002371FB">
      <w:pPr>
        <w:pStyle w:val="NormalHanging12a"/>
      </w:pPr>
      <w:r w:rsidRPr="004D2AED">
        <w:t>1</w:t>
      </w:r>
      <w:r w:rsidRPr="00D46D4E">
        <w:t>.</w:t>
      </w:r>
      <w:r w:rsidRPr="00D46D4E">
        <w:tab/>
        <w:t>Aprova a posição em primeira leitura que se segue</w:t>
      </w:r>
      <w:r w:rsidR="008417EB" w:rsidRPr="00D46D4E">
        <w:rPr>
          <w:rStyle w:val="FootnoteReference"/>
        </w:rPr>
        <w:footnoteReference w:id="2"/>
      </w:r>
      <w:r w:rsidRPr="00D46D4E">
        <w:t>;</w:t>
      </w:r>
    </w:p>
    <w:p w14:paraId="196EC66D" w14:textId="77777777" w:rsidR="002371FB" w:rsidRPr="00D46D4E" w:rsidRDefault="002371FB" w:rsidP="002371FB">
      <w:pPr>
        <w:pStyle w:val="NormalHanging12a"/>
      </w:pPr>
      <w:r w:rsidRPr="004D2AED">
        <w:t>2</w:t>
      </w:r>
      <w:r w:rsidRPr="00D46D4E">
        <w:t>.</w:t>
      </w:r>
      <w:r w:rsidRPr="00D46D4E">
        <w:tab/>
        <w:t>Requer à Comissão que lhe submeta de novo a sua proposta, se a substituir, se a alterar substancialmente ou se pretender alterá-la substancialmente;</w:t>
      </w:r>
    </w:p>
    <w:p w14:paraId="49BEF7F9" w14:textId="77777777" w:rsidR="002371FB" w:rsidRPr="00D46D4E" w:rsidRDefault="002371FB" w:rsidP="002371FB">
      <w:pPr>
        <w:pStyle w:val="NormalHanging12a"/>
      </w:pPr>
      <w:proofErr w:type="gramStart"/>
      <w:r w:rsidRPr="004D2AED">
        <w:t>3</w:t>
      </w:r>
      <w:r w:rsidRPr="00D46D4E">
        <w:t>.</w:t>
      </w:r>
      <w:r w:rsidRPr="00D46D4E">
        <w:tab/>
        <w:t>Encarrega</w:t>
      </w:r>
      <w:proofErr w:type="gramEnd"/>
      <w:r w:rsidRPr="00D46D4E">
        <w:t xml:space="preserve"> a sua Presidente de transmitir a posição do Parlamento ao Conselho e à Comissão, bem como aos parlamentos nacionais.</w:t>
      </w:r>
    </w:p>
    <w:p w14:paraId="3E3BE406" w14:textId="77777777" w:rsidR="002371FB" w:rsidRPr="00D46D4E" w:rsidRDefault="002371FB" w:rsidP="002371FB"/>
    <w:p w14:paraId="1AA7887B" w14:textId="77777777" w:rsidR="00747D73" w:rsidRPr="00D46D4E" w:rsidRDefault="00747D73" w:rsidP="00177A46">
      <w:pPr>
        <w:sectPr w:rsidR="00747D73" w:rsidRPr="00D46D4E" w:rsidSect="00254CA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9" w:name="TextBodyEnd"/>
      <w:bookmarkEnd w:id="9"/>
    </w:p>
    <w:p w14:paraId="1E9E8D67" w14:textId="75342647" w:rsidR="008417EB" w:rsidRPr="00D46D4E" w:rsidRDefault="008417EB" w:rsidP="008417E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46D4E">
        <w:rPr>
          <w:rFonts w:eastAsia="Calibri"/>
          <w:b/>
          <w:bCs/>
          <w:color w:val="000000"/>
          <w:szCs w:val="24"/>
        </w:rPr>
        <w:lastRenderedPageBreak/>
        <w:t>P</w:t>
      </w:r>
      <w:r w:rsidRPr="004D2AED">
        <w:rPr>
          <w:rFonts w:eastAsia="Calibri"/>
          <w:b/>
          <w:bCs/>
          <w:color w:val="000000"/>
          <w:szCs w:val="24"/>
        </w:rPr>
        <w:t>9</w:t>
      </w:r>
      <w:r w:rsidRPr="00D46D4E">
        <w:rPr>
          <w:rFonts w:eastAsia="Calibri"/>
          <w:b/>
          <w:bCs/>
          <w:color w:val="000000"/>
          <w:szCs w:val="24"/>
        </w:rPr>
        <w:t>_TC</w:t>
      </w:r>
      <w:r w:rsidRPr="004D2AED">
        <w:rPr>
          <w:rFonts w:eastAsia="Calibri"/>
          <w:b/>
          <w:bCs/>
          <w:color w:val="000000"/>
          <w:szCs w:val="24"/>
        </w:rPr>
        <w:t>1</w:t>
      </w:r>
      <w:r w:rsidRPr="00D46D4E">
        <w:rPr>
          <w:rFonts w:eastAsia="Calibri"/>
          <w:b/>
          <w:bCs/>
          <w:color w:val="000000"/>
          <w:szCs w:val="24"/>
        </w:rPr>
        <w:t>-</w:t>
      </w:r>
      <w:proofErr w:type="gramStart"/>
      <w:r w:rsidRPr="00D46D4E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4D2AED">
        <w:rPr>
          <w:rFonts w:eastAsia="Calibri"/>
          <w:b/>
          <w:bCs/>
          <w:color w:val="000000"/>
          <w:szCs w:val="24"/>
        </w:rPr>
        <w:t>2023</w:t>
      </w:r>
      <w:r w:rsidRPr="00D46D4E">
        <w:rPr>
          <w:rFonts w:eastAsia="Calibri"/>
          <w:b/>
          <w:bCs/>
          <w:color w:val="000000"/>
          <w:szCs w:val="24"/>
        </w:rPr>
        <w:t>)</w:t>
      </w:r>
      <w:r w:rsidRPr="004D2AED">
        <w:rPr>
          <w:rFonts w:eastAsia="Calibri"/>
          <w:b/>
          <w:bCs/>
          <w:color w:val="000000"/>
          <w:szCs w:val="24"/>
        </w:rPr>
        <w:t>0272</w:t>
      </w:r>
    </w:p>
    <w:p w14:paraId="282BA968" w14:textId="2E4B822C" w:rsidR="00E365E1" w:rsidRDefault="008417EB" w:rsidP="008417EB">
      <w:pPr>
        <w:spacing w:after="240"/>
        <w:rPr>
          <w:rFonts w:eastAsia="Calibri"/>
          <w:b/>
          <w:szCs w:val="22"/>
          <w:lang w:eastAsia="en-US"/>
        </w:rPr>
      </w:pPr>
      <w:r w:rsidRPr="00D46D4E">
        <w:rPr>
          <w:b/>
        </w:rPr>
        <w:t xml:space="preserve">Posição do Parlamento Europeu aprovada em primeira leitura em </w:t>
      </w:r>
      <w:r w:rsidRPr="004D2AED">
        <w:rPr>
          <w:b/>
        </w:rPr>
        <w:t>10</w:t>
      </w:r>
      <w:r w:rsidRPr="00D46D4E">
        <w:rPr>
          <w:b/>
        </w:rPr>
        <w:t xml:space="preserve"> de abril de </w:t>
      </w:r>
      <w:r w:rsidRPr="004D2AED">
        <w:rPr>
          <w:b/>
        </w:rPr>
        <w:t>2024</w:t>
      </w:r>
      <w:r w:rsidRPr="00D46D4E">
        <w:rPr>
          <w:b/>
        </w:rPr>
        <w:t xml:space="preserve"> tendo em vista a adoção do Regulamento (UE) </w:t>
      </w:r>
      <w:r w:rsidRPr="004D2AED">
        <w:rPr>
          <w:b/>
        </w:rPr>
        <w:t>2024</w:t>
      </w:r>
      <w:r w:rsidRPr="00D46D4E">
        <w:rPr>
          <w:b/>
        </w:rPr>
        <w:t xml:space="preserve">/... do Parlamento Europeu e do Conselho </w:t>
      </w:r>
      <w:r w:rsidRPr="00D46D4E">
        <w:rPr>
          <w:rFonts w:eastAsia="Calibri"/>
          <w:b/>
          <w:spacing w:val="-2"/>
          <w:szCs w:val="22"/>
          <w:lang w:eastAsia="en-US"/>
        </w:rPr>
        <w:t xml:space="preserve">que altera o Regulamento (UE) </w:t>
      </w:r>
      <w:r w:rsidRPr="004D2AED">
        <w:rPr>
          <w:rFonts w:eastAsia="Calibri"/>
          <w:b/>
          <w:spacing w:val="-2"/>
          <w:szCs w:val="22"/>
          <w:lang w:eastAsia="en-US"/>
        </w:rPr>
        <w:t>2017</w:t>
      </w:r>
      <w:r w:rsidRPr="00D46D4E">
        <w:rPr>
          <w:rFonts w:eastAsia="Calibri"/>
          <w:b/>
          <w:spacing w:val="-2"/>
          <w:szCs w:val="22"/>
          <w:lang w:eastAsia="en-US"/>
        </w:rPr>
        <w:t>/</w:t>
      </w:r>
      <w:r w:rsidRPr="004D2AED">
        <w:rPr>
          <w:rFonts w:eastAsia="Calibri"/>
          <w:b/>
          <w:spacing w:val="-2"/>
          <w:szCs w:val="22"/>
          <w:lang w:eastAsia="en-US"/>
        </w:rPr>
        <w:t>852</w:t>
      </w:r>
      <w:r w:rsidRPr="00D46D4E">
        <w:rPr>
          <w:rFonts w:eastAsia="Calibri"/>
          <w:b/>
          <w:szCs w:val="22"/>
          <w:lang w:eastAsia="en-US"/>
        </w:rPr>
        <w:t xml:space="preserve"> relativo ao mercúrio no que respeita às amálgamas dentárias e outros produtos com mercúrio adicionado sujeitos a restrições de exportação, importação e fabrico</w:t>
      </w:r>
    </w:p>
    <w:p w14:paraId="21CDB006" w14:textId="05B95746" w:rsidR="00050A37" w:rsidRPr="00050A37" w:rsidRDefault="00050A37" w:rsidP="008417EB">
      <w:pPr>
        <w:spacing w:after="240"/>
        <w:rPr>
          <w:rFonts w:eastAsia="Calibri"/>
          <w:i/>
          <w:szCs w:val="22"/>
          <w:lang w:eastAsia="en-US"/>
        </w:rPr>
      </w:pPr>
      <w:r w:rsidRPr="00050A37">
        <w:rPr>
          <w:rFonts w:eastAsia="Calibri"/>
          <w:i/>
          <w:szCs w:val="22"/>
          <w:lang w:eastAsia="en-US"/>
        </w:rPr>
        <w:t>(Uma vez que foi alcançado um acordo entre o Parlamento e o Conselho, a posição do Parlamento corresponde ao texto legislativo final, Regulamento</w:t>
      </w:r>
      <w:r>
        <w:rPr>
          <w:rFonts w:eastAsia="Calibri"/>
          <w:i/>
          <w:szCs w:val="22"/>
          <w:lang w:eastAsia="en-US"/>
        </w:rPr>
        <w:t xml:space="preserve"> </w:t>
      </w:r>
      <w:r w:rsidRPr="00050A37">
        <w:rPr>
          <w:rFonts w:eastAsia="Calibri"/>
          <w:i/>
          <w:szCs w:val="22"/>
          <w:lang w:eastAsia="en-US"/>
        </w:rPr>
        <w:t>(UE) 2024/</w:t>
      </w:r>
      <w:r>
        <w:rPr>
          <w:rFonts w:eastAsia="Calibri"/>
          <w:i/>
          <w:szCs w:val="22"/>
          <w:lang w:eastAsia="en-US"/>
        </w:rPr>
        <w:t>1849</w:t>
      </w:r>
      <w:r w:rsidRPr="00050A37">
        <w:rPr>
          <w:rFonts w:eastAsia="Calibri"/>
          <w:i/>
          <w:szCs w:val="22"/>
          <w:lang w:eastAsia="en-US"/>
        </w:rPr>
        <w:t>.)</w:t>
      </w:r>
    </w:p>
    <w:sectPr w:rsidR="00050A37" w:rsidRPr="00050A37" w:rsidSect="00254CA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043E74" w14:textId="77777777" w:rsidR="00177A46" w:rsidRPr="00254CAD" w:rsidRDefault="00177A46">
      <w:r w:rsidRPr="00254CAD">
        <w:separator/>
      </w:r>
    </w:p>
  </w:endnote>
  <w:endnote w:type="continuationSeparator" w:id="0">
    <w:p w14:paraId="0BD44556" w14:textId="77777777" w:rsidR="00177A46" w:rsidRPr="00254CAD" w:rsidRDefault="00177A46">
      <w:r w:rsidRPr="00254C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EBD0C" w14:textId="77777777" w:rsidR="00064002" w:rsidRPr="00254CA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A6794" w14:textId="77777777" w:rsidR="00064002" w:rsidRPr="00254CA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61570F" w14:textId="77777777" w:rsidR="00064002" w:rsidRPr="00254CA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3236F9" w14:textId="77777777" w:rsidR="00177A46" w:rsidRPr="00254CAD" w:rsidRDefault="00177A46">
      <w:r w:rsidRPr="00254CAD">
        <w:separator/>
      </w:r>
    </w:p>
  </w:footnote>
  <w:footnote w:type="continuationSeparator" w:id="0">
    <w:p w14:paraId="7AB739CA" w14:textId="77777777" w:rsidR="00177A46" w:rsidRPr="00254CAD" w:rsidRDefault="00177A46">
      <w:r w:rsidRPr="00254CAD">
        <w:continuationSeparator/>
      </w:r>
    </w:p>
  </w:footnote>
  <w:footnote w:id="1">
    <w:p w14:paraId="043FB39D" w14:textId="60CFF9EF" w:rsidR="002371FB" w:rsidRPr="00050A37" w:rsidRDefault="002371FB" w:rsidP="00254CAD">
      <w:pPr>
        <w:pStyle w:val="FootnoteText"/>
        <w:ind w:left="567" w:hanging="567"/>
        <w:rPr>
          <w:sz w:val="24"/>
          <w:szCs w:val="24"/>
          <w:lang w:val="fi-FI"/>
        </w:rPr>
      </w:pPr>
      <w:r w:rsidRPr="00050A37">
        <w:rPr>
          <w:rStyle w:val="FootnoteReference"/>
          <w:sz w:val="24"/>
          <w:szCs w:val="24"/>
          <w:lang w:val="pt-PT"/>
        </w:rPr>
        <w:footnoteRef/>
      </w:r>
      <w:r w:rsidR="00254CAD" w:rsidRPr="00050A37">
        <w:rPr>
          <w:sz w:val="24"/>
          <w:szCs w:val="24"/>
          <w:lang w:val="fi-FI"/>
        </w:rPr>
        <w:t xml:space="preserve"> </w:t>
      </w:r>
      <w:r w:rsidR="00254CAD" w:rsidRPr="00050A37">
        <w:rPr>
          <w:sz w:val="24"/>
          <w:szCs w:val="24"/>
          <w:lang w:val="fi-FI"/>
        </w:rPr>
        <w:tab/>
      </w:r>
      <w:r w:rsidR="008417EB" w:rsidRPr="00050A37">
        <w:rPr>
          <w:sz w:val="24"/>
          <w:szCs w:val="24"/>
          <w:lang w:val="fi-FI"/>
        </w:rPr>
        <w:t xml:space="preserve">JO C, C/2024/894, 6.2.2024, ELI: </w:t>
      </w:r>
      <w:hyperlink r:id="rId1" w:history="1">
        <w:r w:rsidR="008417EB" w:rsidRPr="00050A37">
          <w:rPr>
            <w:rStyle w:val="Hyperlink"/>
            <w:sz w:val="24"/>
            <w:szCs w:val="24"/>
            <w:lang w:val="fi-FI"/>
          </w:rPr>
          <w:t>http://data.europa.eu/eli/C/2024/894/oj</w:t>
        </w:r>
      </w:hyperlink>
      <w:r w:rsidR="008417EB" w:rsidRPr="00050A37">
        <w:rPr>
          <w:sz w:val="24"/>
          <w:szCs w:val="24"/>
          <w:lang w:val="fi-FI"/>
        </w:rPr>
        <w:t>.</w:t>
      </w:r>
    </w:p>
  </w:footnote>
  <w:footnote w:id="2">
    <w:p w14:paraId="1573C4D6" w14:textId="0B6A5448" w:rsidR="008417EB" w:rsidRPr="00050A37" w:rsidRDefault="008417EB" w:rsidP="008417EB">
      <w:pPr>
        <w:pStyle w:val="FootnoteText"/>
        <w:ind w:left="567" w:hanging="567"/>
        <w:rPr>
          <w:sz w:val="24"/>
          <w:szCs w:val="24"/>
          <w:lang w:val="pt-PT"/>
        </w:rPr>
      </w:pPr>
      <w:r w:rsidRPr="00050A37">
        <w:rPr>
          <w:rStyle w:val="FootnoteReference"/>
          <w:sz w:val="24"/>
          <w:szCs w:val="24"/>
        </w:rPr>
        <w:footnoteRef/>
      </w:r>
      <w:r w:rsidRPr="00050A37">
        <w:rPr>
          <w:sz w:val="24"/>
          <w:szCs w:val="24"/>
          <w:lang w:val="pt-PT"/>
        </w:rPr>
        <w:t xml:space="preserve"> </w:t>
      </w:r>
      <w:r w:rsidRPr="00050A37">
        <w:rPr>
          <w:sz w:val="24"/>
          <w:szCs w:val="24"/>
          <w:lang w:val="pt-PT"/>
        </w:rPr>
        <w:tab/>
        <w:t>A presente posição substitui as alterações aprovadas em 17 de janeiro de 2024 (Textos Aprovados, P9_</w:t>
      </w:r>
      <w:proofErr w:type="gramStart"/>
      <w:r w:rsidRPr="00050A37">
        <w:rPr>
          <w:sz w:val="24"/>
          <w:szCs w:val="24"/>
          <w:lang w:val="pt-PT"/>
        </w:rPr>
        <w:t>TA(</w:t>
      </w:r>
      <w:proofErr w:type="gramEnd"/>
      <w:r w:rsidRPr="00050A37">
        <w:rPr>
          <w:sz w:val="24"/>
          <w:szCs w:val="24"/>
          <w:lang w:val="pt-PT"/>
        </w:rPr>
        <w:t>2024)0019).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3456E" w14:textId="77777777" w:rsidR="00064002" w:rsidRPr="00254CA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4B202" w14:textId="77777777" w:rsidR="00064002" w:rsidRPr="00254CA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0307E" w14:textId="77777777" w:rsidR="00064002" w:rsidRPr="00254CA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2/2024"/>
    <w:docVar w:name="dvlangue" w:val="PT"/>
    <w:docVar w:name="dvnumam" w:val="15"/>
    <w:docVar w:name="dvpe" w:val="753.554"/>
    <w:docVar w:name="dvrapporteur" w:val="Relatora: "/>
    <w:docVar w:name="dvstar" w:val="***I"/>
    <w:docVar w:name="dvtitre" w:val="Resolução legislativa do Parlamento Europeu, de ... de ... de 2024,_x000d__x000a_ sobre a proposta de regulamento do Parlamento Europeu e do Conselho que altera o Regulamento (UE) 2017/852 do Parlamento Europeu e do Conselho, de 17 de maio de 2017, relativo ao mercúrio no que respeita às amálgamas dentárias e a outros produtos com mercúrio adicionado sujeitos a restrições de fabrico, importação e exportação(COM(2023)0395 – C9-0309/2023 – 2023/0272(COD))"/>
  </w:docVars>
  <w:rsids>
    <w:rsidRoot w:val="00177A46"/>
    <w:rsid w:val="00002272"/>
    <w:rsid w:val="00050A37"/>
    <w:rsid w:val="00064002"/>
    <w:rsid w:val="000677B9"/>
    <w:rsid w:val="000831BA"/>
    <w:rsid w:val="000A42CC"/>
    <w:rsid w:val="000E7DD9"/>
    <w:rsid w:val="0010095E"/>
    <w:rsid w:val="00125B37"/>
    <w:rsid w:val="00177A46"/>
    <w:rsid w:val="00187494"/>
    <w:rsid w:val="001A3E00"/>
    <w:rsid w:val="001F2B49"/>
    <w:rsid w:val="001F32AE"/>
    <w:rsid w:val="002371FB"/>
    <w:rsid w:val="00254CA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AED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47D73"/>
    <w:rsid w:val="00751A4A"/>
    <w:rsid w:val="00756632"/>
    <w:rsid w:val="00762C74"/>
    <w:rsid w:val="00786EC0"/>
    <w:rsid w:val="007D1690"/>
    <w:rsid w:val="007E22AD"/>
    <w:rsid w:val="00817416"/>
    <w:rsid w:val="008417EB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66C"/>
    <w:rsid w:val="00981893"/>
    <w:rsid w:val="00A1687D"/>
    <w:rsid w:val="00A42DFE"/>
    <w:rsid w:val="00A43E52"/>
    <w:rsid w:val="00A4678D"/>
    <w:rsid w:val="00A778C7"/>
    <w:rsid w:val="00A8228B"/>
    <w:rsid w:val="00AB441E"/>
    <w:rsid w:val="00AB6293"/>
    <w:rsid w:val="00AE0928"/>
    <w:rsid w:val="00AE654E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6D4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F0B4E7"/>
  <w15:chartTrackingRefBased/>
  <w15:docId w15:val="{0477D9ED-6B94-4C82-B847-E8F25F0B9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371FB"/>
    <w:rPr>
      <w:b/>
    </w:rPr>
  </w:style>
  <w:style w:type="paragraph" w:customStyle="1" w:styleId="NormalHanging12a">
    <w:name w:val="NormalHanging12a"/>
    <w:basedOn w:val="Normal"/>
    <w:rsid w:val="002371FB"/>
    <w:pPr>
      <w:spacing w:after="240"/>
      <w:ind w:left="567" w:hanging="567"/>
    </w:pPr>
  </w:style>
  <w:style w:type="paragraph" w:customStyle="1" w:styleId="EPComma">
    <w:name w:val="EPComma"/>
    <w:basedOn w:val="Normal"/>
    <w:rsid w:val="002371FB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2371FB"/>
    <w:rPr>
      <w:b/>
      <w:sz w:val="24"/>
      <w:lang w:val="pt-PT"/>
    </w:rPr>
  </w:style>
  <w:style w:type="paragraph" w:styleId="BalloonText">
    <w:name w:val="Balloon Text"/>
    <w:basedOn w:val="Normal"/>
    <w:link w:val="BalloonTextChar"/>
    <w:rsid w:val="00747D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47D73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uiPriority w:val="99"/>
    <w:rsid w:val="00747D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47D7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7D73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747D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47D73"/>
    <w:rPr>
      <w:b/>
      <w:bCs/>
      <w:lang w:val="pt-PT"/>
    </w:rPr>
  </w:style>
  <w:style w:type="character" w:styleId="Hyperlink">
    <w:name w:val="Hyperlink"/>
    <w:basedOn w:val="DefaultParagraphFont"/>
    <w:uiPriority w:val="99"/>
    <w:unhideWhenUsed/>
    <w:rsid w:val="00747D7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8417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4A29B-63A7-4D72-BDB5-C80BA579F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409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Teresa_CORR</cp:lastModifiedBy>
  <cp:revision>2</cp:revision>
  <cp:lastPrinted>2004-11-19T15:42:00Z</cp:lastPrinted>
  <dcterms:created xsi:type="dcterms:W3CDTF">2024-07-23T07:59:00Z</dcterms:created>
  <dcterms:modified xsi:type="dcterms:W3CDTF">2024-07-23T07:59:00Z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P9_TA(2024)0191_</vt:lpwstr>
  </property>
  <property fmtid="{D5CDD505-2E9C-101B-9397-08002B2CF9AE}" pid="4" name="&lt;Type&gt;">
    <vt:lpwstr>RR</vt:lpwstr>
  </property>
</Properties>
</file>