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3D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3DDD" w:rsidRDefault="001B3DFB" w:rsidP="0010095E">
            <w:pPr>
              <w:pStyle w:val="EPName"/>
            </w:pPr>
            <w:r w:rsidRPr="00E93DDD">
              <w:t>Europaparlamentet</w:t>
            </w:r>
          </w:p>
          <w:p w:rsidR="00751A4A" w:rsidRPr="00E93DD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2A29">
              <w:t>2019</w:t>
            </w:r>
            <w:r w:rsidRPr="00E93DDD">
              <w:t>-</w:t>
            </w:r>
            <w:r w:rsidRPr="00B42A2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93DDD" w:rsidRDefault="00187494" w:rsidP="0010095E">
            <w:pPr>
              <w:pStyle w:val="EPLogo"/>
            </w:pPr>
            <w:r w:rsidRPr="00E93D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3DDD" w:rsidRDefault="00D058B8" w:rsidP="004C5D52">
      <w:pPr>
        <w:pStyle w:val="LineTop"/>
      </w:pPr>
    </w:p>
    <w:p w:rsidR="00680577" w:rsidRPr="00E93DDD" w:rsidRDefault="001B3DFB" w:rsidP="00680577">
      <w:pPr>
        <w:pStyle w:val="EPBodyTA1"/>
      </w:pPr>
      <w:r w:rsidRPr="00E93DDD">
        <w:t>ANTAGNA TEXTER</w:t>
      </w:r>
    </w:p>
    <w:p w:rsidR="00D058B8" w:rsidRPr="00E93DDD" w:rsidRDefault="00D058B8" w:rsidP="00D058B8">
      <w:pPr>
        <w:pStyle w:val="LineBottom"/>
      </w:pPr>
    </w:p>
    <w:p w:rsidR="001B3DFB" w:rsidRPr="00E93DDD" w:rsidRDefault="001B3DFB" w:rsidP="001B3DFB">
      <w:pPr>
        <w:pStyle w:val="ATHeading1"/>
      </w:pPr>
      <w:bookmarkStart w:id="0" w:name="TANumber"/>
      <w:r w:rsidRPr="00E93DDD">
        <w:t>P</w:t>
      </w:r>
      <w:r w:rsidRPr="00B42A29">
        <w:t>9</w:t>
      </w:r>
      <w:r w:rsidRPr="00E93DDD">
        <w:t>_TA(</w:t>
      </w:r>
      <w:r w:rsidRPr="00B42A29">
        <w:t>2024</w:t>
      </w:r>
      <w:r w:rsidRPr="00E93DDD">
        <w:t>)</w:t>
      </w:r>
      <w:r w:rsidRPr="00B42A29">
        <w:t>0</w:t>
      </w:r>
      <w:bookmarkEnd w:id="0"/>
      <w:r w:rsidR="00E93DDD" w:rsidRPr="00B42A29">
        <w:t>191</w:t>
      </w:r>
    </w:p>
    <w:p w:rsidR="001B3DFB" w:rsidRPr="00E93DDD" w:rsidRDefault="00CE74FC" w:rsidP="00CE74FC">
      <w:pPr>
        <w:pStyle w:val="ATHeading2"/>
      </w:pPr>
      <w:bookmarkStart w:id="1" w:name="title"/>
      <w:r w:rsidRPr="00E93DDD">
        <w:t>Kvicksilver: tandamalgam och andra produkter med kvicksilver tillsatt som omfattas av tillverknings-, import- och exportrestriktioner</w:t>
      </w:r>
      <w:bookmarkEnd w:id="1"/>
    </w:p>
    <w:p w:rsidR="001B3DFB" w:rsidRPr="00E93DDD" w:rsidRDefault="001B3DFB" w:rsidP="001B3DFB">
      <w:pPr>
        <w:rPr>
          <w:i/>
          <w:vanish/>
        </w:rPr>
      </w:pPr>
      <w:r w:rsidRPr="00E93DDD">
        <w:rPr>
          <w:i/>
        </w:rPr>
        <w:fldChar w:fldCharType="begin"/>
      </w:r>
      <w:r w:rsidRPr="00E93DDD">
        <w:rPr>
          <w:i/>
        </w:rPr>
        <w:instrText xml:space="preserve"> TC"(</w:instrText>
      </w:r>
      <w:bookmarkStart w:id="2" w:name="DocNumber"/>
      <w:r w:rsidRPr="00E93DDD">
        <w:rPr>
          <w:i/>
        </w:rPr>
        <w:instrText>A</w:instrText>
      </w:r>
      <w:r w:rsidRPr="00B42A29">
        <w:rPr>
          <w:i/>
        </w:rPr>
        <w:instrText>9</w:instrText>
      </w:r>
      <w:r w:rsidRPr="00E93DDD">
        <w:rPr>
          <w:i/>
        </w:rPr>
        <w:instrText>-</w:instrText>
      </w:r>
      <w:r w:rsidRPr="00B42A29">
        <w:rPr>
          <w:i/>
        </w:rPr>
        <w:instrText>0002</w:instrText>
      </w:r>
      <w:r w:rsidRPr="00E93DDD">
        <w:rPr>
          <w:i/>
        </w:rPr>
        <w:instrText>/</w:instrText>
      </w:r>
      <w:r w:rsidRPr="00B42A29">
        <w:rPr>
          <w:i/>
        </w:rPr>
        <w:instrText>2024</w:instrText>
      </w:r>
      <w:bookmarkEnd w:id="2"/>
      <w:r w:rsidRPr="00E93DDD">
        <w:rPr>
          <w:i/>
        </w:rPr>
        <w:instrText xml:space="preserve"> - Föredragande: Marlene Mortler)"\l</w:instrText>
      </w:r>
      <w:r w:rsidRPr="00B42A29">
        <w:rPr>
          <w:i/>
        </w:rPr>
        <w:instrText>3</w:instrText>
      </w:r>
      <w:r w:rsidRPr="00E93DDD">
        <w:rPr>
          <w:i/>
        </w:rPr>
        <w:instrText xml:space="preserve"> \n&gt; \* MERGEFORMAT </w:instrText>
      </w:r>
      <w:r w:rsidRPr="00E93DDD">
        <w:rPr>
          <w:i/>
        </w:rPr>
        <w:fldChar w:fldCharType="end"/>
      </w:r>
    </w:p>
    <w:p w:rsidR="001B3DFB" w:rsidRPr="00E93DDD" w:rsidRDefault="001B3DFB" w:rsidP="001B3DFB">
      <w:pPr>
        <w:rPr>
          <w:vanish/>
        </w:rPr>
      </w:pPr>
      <w:bookmarkStart w:id="3" w:name="Commission"/>
      <w:r w:rsidRPr="00E93DDD">
        <w:rPr>
          <w:vanish/>
        </w:rPr>
        <w:t>Utskottet för miljö, folkhälsa och livsmedelssäkerhet</w:t>
      </w:r>
      <w:bookmarkEnd w:id="3"/>
    </w:p>
    <w:p w:rsidR="001B3DFB" w:rsidRPr="00E93DDD" w:rsidRDefault="001B3DFB" w:rsidP="001B3DFB">
      <w:pPr>
        <w:rPr>
          <w:vanish/>
        </w:rPr>
      </w:pPr>
      <w:bookmarkStart w:id="4" w:name="PE"/>
      <w:r w:rsidRPr="00E93DDD">
        <w:rPr>
          <w:vanish/>
        </w:rPr>
        <w:t>PE</w:t>
      </w:r>
      <w:r w:rsidRPr="00B42A29">
        <w:rPr>
          <w:vanish/>
        </w:rPr>
        <w:t>753</w:t>
      </w:r>
      <w:r w:rsidRPr="00E93DDD">
        <w:rPr>
          <w:vanish/>
        </w:rPr>
        <w:t>.</w:t>
      </w:r>
      <w:r w:rsidRPr="00B42A29">
        <w:rPr>
          <w:vanish/>
        </w:rPr>
        <w:t>554</w:t>
      </w:r>
      <w:bookmarkEnd w:id="4"/>
    </w:p>
    <w:p w:rsidR="001B3DFB" w:rsidRPr="00E93DDD" w:rsidRDefault="001B3DFB" w:rsidP="001B3DFB">
      <w:pPr>
        <w:pStyle w:val="ATHeading3"/>
      </w:pPr>
      <w:bookmarkStart w:id="5" w:name="Sujet"/>
      <w:r w:rsidRPr="00E93DDD">
        <w:t xml:space="preserve">Europaparlamentets lagstiftningsresolution av den </w:t>
      </w:r>
      <w:r w:rsidR="00CE74FC" w:rsidRPr="00B42A29">
        <w:t>10</w:t>
      </w:r>
      <w:r w:rsidRPr="00E93DDD">
        <w:t xml:space="preserve"> </w:t>
      </w:r>
      <w:r w:rsidR="004948F0" w:rsidRPr="00E93DDD">
        <w:t>april</w:t>
      </w:r>
      <w:r w:rsidRPr="00E93DDD">
        <w:t xml:space="preserve"> </w:t>
      </w:r>
      <w:r w:rsidRPr="00B42A29">
        <w:t>2024</w:t>
      </w:r>
      <w:r w:rsidRPr="00E93DDD">
        <w:t xml:space="preserve"> om förslaget till Europaparlamentets och rådets förordning om ändring av Europaparlamentets och rådets förordning (EU) </w:t>
      </w:r>
      <w:r w:rsidRPr="00B42A29">
        <w:t>2017</w:t>
      </w:r>
      <w:r w:rsidRPr="00E93DDD">
        <w:t>/</w:t>
      </w:r>
      <w:r w:rsidRPr="00B42A29">
        <w:t>852</w:t>
      </w:r>
      <w:r w:rsidRPr="00E93DDD">
        <w:t xml:space="preserve"> av den </w:t>
      </w:r>
      <w:r w:rsidRPr="00B42A29">
        <w:t>17</w:t>
      </w:r>
      <w:r w:rsidRPr="00E93DDD">
        <w:t xml:space="preserve"> maj </w:t>
      </w:r>
      <w:r w:rsidRPr="00B42A29">
        <w:t>2017</w:t>
      </w:r>
      <w:r w:rsidRPr="00E93DDD">
        <w:t xml:space="preserve"> om kvicksilver vad gäller tandamalgam och andra produkter med kvicksilver tillsatt som omfattas av tillverknings-, import- och exportrestriktioner</w:t>
      </w:r>
      <w:bookmarkEnd w:id="5"/>
      <w:r w:rsidRPr="00E93DDD">
        <w:t xml:space="preserve"> </w:t>
      </w:r>
      <w:bookmarkStart w:id="6" w:name="References"/>
      <w:r w:rsidRPr="00E93DDD">
        <w:t>(COM(</w:t>
      </w:r>
      <w:r w:rsidRPr="00B42A29">
        <w:t>2023</w:t>
      </w:r>
      <w:r w:rsidRPr="00E93DDD">
        <w:t>)</w:t>
      </w:r>
      <w:r w:rsidRPr="00B42A29">
        <w:t>0395</w:t>
      </w:r>
      <w:r w:rsidRPr="00E93DDD">
        <w:t xml:space="preserve"> – C</w:t>
      </w:r>
      <w:r w:rsidRPr="00B42A29">
        <w:t>9</w:t>
      </w:r>
      <w:r w:rsidRPr="00E93DDD">
        <w:t>-</w:t>
      </w:r>
      <w:r w:rsidRPr="00B42A29">
        <w:t>0309</w:t>
      </w:r>
      <w:r w:rsidRPr="00E93DDD">
        <w:t>/</w:t>
      </w:r>
      <w:r w:rsidRPr="00B42A29">
        <w:t>2023</w:t>
      </w:r>
      <w:r w:rsidRPr="00E93DDD">
        <w:t xml:space="preserve"> – </w:t>
      </w:r>
      <w:r w:rsidRPr="00B42A29">
        <w:t>2023</w:t>
      </w:r>
      <w:r w:rsidRPr="00E93DDD">
        <w:t>/</w:t>
      </w:r>
      <w:r w:rsidRPr="00B42A29">
        <w:t>0272</w:t>
      </w:r>
      <w:r w:rsidRPr="00E93DDD">
        <w:t>(COD))</w:t>
      </w:r>
      <w:bookmarkEnd w:id="6"/>
    </w:p>
    <w:p w:rsidR="001B3DFB" w:rsidRPr="00E93DDD" w:rsidRDefault="001B3DFB" w:rsidP="001B3DFB"/>
    <w:p w:rsidR="00951965" w:rsidRPr="00E93DDD" w:rsidRDefault="00951965" w:rsidP="00951965">
      <w:pPr>
        <w:pStyle w:val="NormalBold"/>
      </w:pPr>
      <w:bookmarkStart w:id="7" w:name="TextBodyBegin"/>
      <w:bookmarkEnd w:id="7"/>
      <w:r w:rsidRPr="00E93DDD">
        <w:t>(Ordinarie lagstiftningsförfarande: första behandlingen)</w:t>
      </w:r>
    </w:p>
    <w:p w:rsidR="00951965" w:rsidRPr="00E93DDD" w:rsidRDefault="00951965" w:rsidP="00951965">
      <w:pPr>
        <w:pStyle w:val="EPComma"/>
      </w:pPr>
      <w:r w:rsidRPr="00E93DDD">
        <w:rPr>
          <w:i/>
        </w:rPr>
        <w:t>Europaparlamentet utfärdar denna resolution</w:t>
      </w:r>
    </w:p>
    <w:p w:rsidR="00951965" w:rsidRPr="00E93DDD" w:rsidRDefault="00951965" w:rsidP="00951965">
      <w:pPr>
        <w:pStyle w:val="NormalHanging12a"/>
      </w:pPr>
      <w:r w:rsidRPr="00E93DDD">
        <w:t>–</w:t>
      </w:r>
      <w:r w:rsidRPr="00E93DDD">
        <w:tab/>
        <w:t>med beaktande av kommissionens förslag till Europaparlamentet och rådet (COM(</w:t>
      </w:r>
      <w:r w:rsidRPr="00B42A29">
        <w:t>2023</w:t>
      </w:r>
      <w:r w:rsidRPr="00E93DDD">
        <w:t>)</w:t>
      </w:r>
      <w:r w:rsidRPr="00B42A29">
        <w:t>0395</w:t>
      </w:r>
      <w:r w:rsidRPr="00E93DDD">
        <w:t>),</w:t>
      </w:r>
    </w:p>
    <w:p w:rsidR="00951965" w:rsidRPr="00E93DDD" w:rsidRDefault="00951965" w:rsidP="00951965">
      <w:pPr>
        <w:pStyle w:val="NormalHanging12a"/>
      </w:pPr>
      <w:r w:rsidRPr="00E93DDD">
        <w:t>–</w:t>
      </w:r>
      <w:r w:rsidRPr="00E93DDD">
        <w:tab/>
        <w:t xml:space="preserve">med beaktande av artiklarna </w:t>
      </w:r>
      <w:r w:rsidRPr="00B42A29">
        <w:t>294</w:t>
      </w:r>
      <w:r w:rsidRPr="00E93DDD">
        <w:t>.</w:t>
      </w:r>
      <w:r w:rsidRPr="00B42A29">
        <w:t>2</w:t>
      </w:r>
      <w:r w:rsidRPr="00E93DDD">
        <w:t xml:space="preserve"> och </w:t>
      </w:r>
      <w:r w:rsidRPr="00B42A29">
        <w:t>192</w:t>
      </w:r>
      <w:r w:rsidRPr="00E93DDD">
        <w:t>.</w:t>
      </w:r>
      <w:r w:rsidRPr="00B42A29">
        <w:t>1</w:t>
      </w:r>
      <w:r w:rsidRPr="00E93DDD">
        <w:t xml:space="preserve"> i fördraget om Europeiska unionens funktionssätt, i enlighet med vilka kommissionen har lagt fram sitt förslag för parlamentet (C</w:t>
      </w:r>
      <w:r w:rsidRPr="00B42A29">
        <w:t>9</w:t>
      </w:r>
      <w:r w:rsidRPr="00E93DDD">
        <w:noBreakHyphen/>
      </w:r>
      <w:r w:rsidRPr="00B42A29">
        <w:t>0309</w:t>
      </w:r>
      <w:r w:rsidRPr="00E93DDD">
        <w:t>/</w:t>
      </w:r>
      <w:r w:rsidRPr="00B42A29">
        <w:t>2023</w:t>
      </w:r>
      <w:r w:rsidRPr="00E93DDD">
        <w:t>),</w:t>
      </w:r>
    </w:p>
    <w:p w:rsidR="00951965" w:rsidRPr="00E93DDD" w:rsidRDefault="00951965" w:rsidP="00951965">
      <w:pPr>
        <w:pStyle w:val="NormalHanging12a"/>
      </w:pPr>
      <w:r w:rsidRPr="00E93DDD">
        <w:t>–</w:t>
      </w:r>
      <w:r w:rsidRPr="00E93DDD">
        <w:tab/>
        <w:t xml:space="preserve">med beaktande av artikel </w:t>
      </w:r>
      <w:r w:rsidRPr="00B42A29">
        <w:t>294</w:t>
      </w:r>
      <w:r w:rsidRPr="00E93DDD">
        <w:t>.</w:t>
      </w:r>
      <w:r w:rsidRPr="00B42A29">
        <w:t>3</w:t>
      </w:r>
      <w:r w:rsidRPr="00E93DDD">
        <w:t xml:space="preserve"> i fördraget om Europeiska unionens funktionssätt,</w:t>
      </w:r>
    </w:p>
    <w:p w:rsidR="00951965" w:rsidRPr="00E93DDD" w:rsidRDefault="00951965" w:rsidP="00951965">
      <w:pPr>
        <w:pStyle w:val="NormalHanging12a"/>
        <w:rPr>
          <w:szCs w:val="24"/>
        </w:rPr>
      </w:pPr>
      <w:r w:rsidRPr="00E93DDD">
        <w:t>–</w:t>
      </w:r>
      <w:r w:rsidRPr="00E93DDD">
        <w:tab/>
        <w:t xml:space="preserve">med beaktande av Europeiska ekonomiska och sociala kommitténs yttrande av den </w:t>
      </w:r>
      <w:r w:rsidRPr="00B42A29">
        <w:t>26</w:t>
      </w:r>
      <w:r w:rsidRPr="00E93DDD">
        <w:t xml:space="preserve"> oktober </w:t>
      </w:r>
      <w:r w:rsidRPr="00B42A29">
        <w:t>2023</w:t>
      </w:r>
      <w:r w:rsidRPr="00E93DDD">
        <w:rPr>
          <w:rStyle w:val="FootnoteReference"/>
          <w:szCs w:val="24"/>
        </w:rPr>
        <w:footnoteReference w:id="1"/>
      </w:r>
      <w:r w:rsidRPr="00E93DDD">
        <w:t>,</w:t>
      </w:r>
    </w:p>
    <w:p w:rsidR="00951965" w:rsidRPr="00E93DDD" w:rsidRDefault="00951965" w:rsidP="00951965">
      <w:pPr>
        <w:pStyle w:val="NormalHanging12a"/>
      </w:pPr>
      <w:r w:rsidRPr="00E93DDD">
        <w:t>–</w:t>
      </w:r>
      <w:r w:rsidRPr="00E93DDD">
        <w:tab/>
        <w:t>efter att ha hört Regionkommittén,</w:t>
      </w:r>
    </w:p>
    <w:p w:rsidR="00CE74FC" w:rsidRPr="00E93DDD" w:rsidRDefault="00CE74FC" w:rsidP="00951965">
      <w:pPr>
        <w:pStyle w:val="NormalHanging12a"/>
      </w:pPr>
      <w:r w:rsidRPr="00E93DDD">
        <w:t>–</w:t>
      </w:r>
      <w:r w:rsidRPr="00E93DDD">
        <w:tab/>
        <w:t xml:space="preserve">med beaktande av den preliminära överenskommelse som godkänts av det ansvariga utskottet enligt artikel </w:t>
      </w:r>
      <w:r w:rsidRPr="00B42A29">
        <w:t>74</w:t>
      </w:r>
      <w:r w:rsidRPr="00E93DDD">
        <w:t>.</w:t>
      </w:r>
      <w:r w:rsidRPr="00B42A29">
        <w:t>4</w:t>
      </w:r>
      <w:r w:rsidRPr="00E93DDD">
        <w:t xml:space="preserve"> i arbetsordningen och av det skriftliga åtagandet från rådets företrädare av den </w:t>
      </w:r>
      <w:r w:rsidRPr="00B42A29">
        <w:t>21</w:t>
      </w:r>
      <w:r w:rsidRPr="00E93DDD">
        <w:t xml:space="preserve"> februari </w:t>
      </w:r>
      <w:r w:rsidRPr="00B42A29">
        <w:t>2024</w:t>
      </w:r>
      <w:r w:rsidRPr="00E93DDD">
        <w:t xml:space="preserve"> att godkänna parlamentets ståndpunkt i enlighet med artikel </w:t>
      </w:r>
      <w:r w:rsidRPr="00B42A29">
        <w:t>294</w:t>
      </w:r>
      <w:r w:rsidRPr="00E93DDD">
        <w:t>.</w:t>
      </w:r>
      <w:r w:rsidRPr="00B42A29">
        <w:t>4</w:t>
      </w:r>
      <w:r w:rsidRPr="00E93DDD">
        <w:t xml:space="preserve"> i fördraget om Europeiska unionens funktionssätt,</w:t>
      </w:r>
    </w:p>
    <w:p w:rsidR="00951965" w:rsidRPr="00E93DDD" w:rsidRDefault="00951965" w:rsidP="00951965">
      <w:pPr>
        <w:pStyle w:val="NormalHanging12a"/>
      </w:pPr>
      <w:r w:rsidRPr="00E93DDD">
        <w:lastRenderedPageBreak/>
        <w:t>–</w:t>
      </w:r>
      <w:r w:rsidRPr="00E93DDD">
        <w:tab/>
        <w:t xml:space="preserve">med beaktande av artikel </w:t>
      </w:r>
      <w:r w:rsidRPr="00B42A29">
        <w:t>59</w:t>
      </w:r>
      <w:r w:rsidRPr="00E93DDD">
        <w:t xml:space="preserve"> i arbetsordningen,</w:t>
      </w:r>
    </w:p>
    <w:p w:rsidR="00951965" w:rsidRPr="00E93DDD" w:rsidRDefault="00951965" w:rsidP="00951965">
      <w:pPr>
        <w:pStyle w:val="NormalHanging12a"/>
      </w:pPr>
      <w:r w:rsidRPr="00E93DDD">
        <w:t>–</w:t>
      </w:r>
      <w:r w:rsidRPr="00E93DDD">
        <w:tab/>
        <w:t>med beaktande av betänkandet från utskottet för miljö, folkhälsa och livsmedelssäkerhet (A</w:t>
      </w:r>
      <w:r w:rsidRPr="00B42A29">
        <w:t>9</w:t>
      </w:r>
      <w:r w:rsidRPr="00E93DDD">
        <w:t>-</w:t>
      </w:r>
      <w:r w:rsidRPr="00B42A29">
        <w:t>0002</w:t>
      </w:r>
      <w:r w:rsidRPr="00E93DDD">
        <w:t>/</w:t>
      </w:r>
      <w:r w:rsidRPr="00B42A29">
        <w:t>2024</w:t>
      </w:r>
      <w:r w:rsidRPr="00E93DDD">
        <w:t>).</w:t>
      </w:r>
    </w:p>
    <w:p w:rsidR="00951965" w:rsidRPr="00E93DDD" w:rsidRDefault="00951965" w:rsidP="00951965">
      <w:pPr>
        <w:pStyle w:val="NormalHanging12a"/>
      </w:pPr>
      <w:r w:rsidRPr="00B42A29">
        <w:t>1</w:t>
      </w:r>
      <w:r w:rsidRPr="00E93DDD">
        <w:t>.</w:t>
      </w:r>
      <w:r w:rsidRPr="00E93DDD">
        <w:tab/>
        <w:t>Europaparlamentet antar nedanstående ståndpunkt vid första behandlingen</w:t>
      </w:r>
      <w:r w:rsidR="00006597" w:rsidRPr="00E93DDD">
        <w:rPr>
          <w:rStyle w:val="FootnoteReference"/>
        </w:rPr>
        <w:footnoteReference w:id="2"/>
      </w:r>
      <w:r w:rsidRPr="00E93DDD">
        <w:t>.</w:t>
      </w:r>
    </w:p>
    <w:p w:rsidR="00951965" w:rsidRPr="00E93DDD" w:rsidRDefault="00951965" w:rsidP="00951965">
      <w:pPr>
        <w:pStyle w:val="NormalHanging12a"/>
      </w:pPr>
      <w:r w:rsidRPr="00B42A29">
        <w:t>2</w:t>
      </w:r>
      <w:r w:rsidRPr="00E93DDD">
        <w:t>.</w:t>
      </w:r>
      <w:r w:rsidRPr="00E93DDD">
        <w:tab/>
        <w:t>Europaparlamentet uppmanar kommissionen att på nytt lägga fram ärendet för parlamentet om den ersätter, väsentligt ändrar eller har för avsikt att väsentligt ändra sitt förslag.</w:t>
      </w:r>
    </w:p>
    <w:p w:rsidR="00006597" w:rsidRPr="00E93DDD" w:rsidRDefault="00951965" w:rsidP="00951965">
      <w:pPr>
        <w:pStyle w:val="NormalHanging12a"/>
        <w:sectPr w:rsidR="00006597" w:rsidRPr="00E93DDD" w:rsidSect="006F47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42A29">
        <w:t>3</w:t>
      </w:r>
      <w:r w:rsidRPr="00E93DDD">
        <w:t>.</w:t>
      </w:r>
      <w:r w:rsidRPr="00E93DDD">
        <w:tab/>
        <w:t>Europaparlamentet uppdrar åt talmannen att översända parlamentets ståndpunkt till rådet, kommissionen och de nationella parlamenten.</w:t>
      </w:r>
    </w:p>
    <w:p w:rsidR="00006597" w:rsidRPr="00E93DDD" w:rsidRDefault="00006597" w:rsidP="0000659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93DDD">
        <w:rPr>
          <w:rFonts w:eastAsia="Calibri"/>
          <w:b/>
          <w:bCs/>
          <w:color w:val="000000"/>
          <w:szCs w:val="24"/>
        </w:rPr>
        <w:lastRenderedPageBreak/>
        <w:t>P</w:t>
      </w:r>
      <w:r w:rsidRPr="00B42A29">
        <w:rPr>
          <w:rFonts w:eastAsia="Calibri"/>
          <w:b/>
          <w:bCs/>
          <w:color w:val="000000"/>
          <w:szCs w:val="24"/>
        </w:rPr>
        <w:t>9</w:t>
      </w:r>
      <w:r w:rsidRPr="00E93DDD">
        <w:rPr>
          <w:rFonts w:eastAsia="Calibri"/>
          <w:b/>
          <w:bCs/>
          <w:color w:val="000000"/>
          <w:szCs w:val="24"/>
        </w:rPr>
        <w:t>_TC</w:t>
      </w:r>
      <w:r w:rsidRPr="00B42A29">
        <w:rPr>
          <w:rFonts w:eastAsia="Calibri"/>
          <w:b/>
          <w:bCs/>
          <w:color w:val="000000"/>
          <w:szCs w:val="24"/>
        </w:rPr>
        <w:t>1</w:t>
      </w:r>
      <w:r w:rsidRPr="00E93DDD">
        <w:rPr>
          <w:rFonts w:eastAsia="Calibri"/>
          <w:b/>
          <w:bCs/>
          <w:color w:val="000000"/>
          <w:szCs w:val="24"/>
        </w:rPr>
        <w:t>-COD(</w:t>
      </w:r>
      <w:r w:rsidRPr="00B42A29">
        <w:rPr>
          <w:rFonts w:eastAsia="Calibri"/>
          <w:b/>
          <w:bCs/>
          <w:color w:val="000000"/>
          <w:szCs w:val="24"/>
        </w:rPr>
        <w:t>2023</w:t>
      </w:r>
      <w:r w:rsidRPr="00E93DDD">
        <w:rPr>
          <w:rFonts w:eastAsia="Calibri"/>
          <w:b/>
          <w:bCs/>
          <w:color w:val="000000"/>
          <w:szCs w:val="24"/>
        </w:rPr>
        <w:t>)</w:t>
      </w:r>
      <w:r w:rsidRPr="00B42A29">
        <w:rPr>
          <w:rFonts w:eastAsia="Calibri"/>
          <w:b/>
          <w:bCs/>
          <w:color w:val="000000"/>
          <w:szCs w:val="24"/>
        </w:rPr>
        <w:t>0272</w:t>
      </w:r>
    </w:p>
    <w:p w:rsidR="00CE74FC" w:rsidRPr="00F17473" w:rsidRDefault="00006597" w:rsidP="00F17473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17473">
        <w:rPr>
          <w:b/>
        </w:rPr>
        <w:t xml:space="preserve">Europaparlamentets ståndpunkt fastställd vid första behandlingen den 10 april 2024 inför antagandet av Europaparlamentets och rådets förordning (EU) 2024/… </w:t>
      </w:r>
      <w:r w:rsidR="00CE74FC" w:rsidRPr="00F17473">
        <w:rPr>
          <w:rFonts w:eastAsia="Calibri"/>
          <w:b/>
          <w:szCs w:val="22"/>
          <w:lang w:eastAsia="en-US"/>
        </w:rPr>
        <w:t>om ändring av förordning (EU) 2017/852 om kvicksilver vad gäller tandamalgam och andra produkter med kvicksilver tillsatt som omfattas av export-, import- och tillverkningsrestriktioner</w:t>
      </w:r>
    </w:p>
    <w:p w:rsidR="00F17473" w:rsidRPr="00F17473" w:rsidRDefault="00F17473" w:rsidP="00F17473">
      <w:pPr>
        <w:widowControl/>
        <w:rPr>
          <w:szCs w:val="24"/>
        </w:rPr>
      </w:pPr>
      <w:r w:rsidRPr="00F17473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F17473">
        <w:rPr>
          <w:i/>
          <w:szCs w:val="24"/>
          <w:lang w:eastAsia="en-US"/>
        </w:rPr>
        <w:t>1849</w:t>
      </w:r>
      <w:r w:rsidRPr="00F17473">
        <w:rPr>
          <w:i/>
          <w:szCs w:val="24"/>
          <w:lang w:eastAsia="en-US"/>
        </w:rPr>
        <w:t>.)</w:t>
      </w:r>
    </w:p>
    <w:p w:rsidR="00F17473" w:rsidRPr="00F17473" w:rsidRDefault="00F17473" w:rsidP="00F17473">
      <w:pPr>
        <w:widowControl/>
        <w:rPr>
          <w:rFonts w:eastAsia="Calibri"/>
          <w:szCs w:val="22"/>
          <w:lang w:eastAsia="en-US"/>
        </w:rPr>
      </w:pPr>
      <w:bookmarkStart w:id="8" w:name="_GoBack"/>
      <w:bookmarkEnd w:id="8"/>
    </w:p>
    <w:sectPr w:rsidR="00F17473" w:rsidRPr="00F17473" w:rsidSect="006F478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DFB" w:rsidRPr="006F478E" w:rsidRDefault="001B3DFB">
      <w:r w:rsidRPr="006F478E">
        <w:separator/>
      </w:r>
    </w:p>
  </w:endnote>
  <w:endnote w:type="continuationSeparator" w:id="0">
    <w:p w:rsidR="001B3DFB" w:rsidRPr="006F478E" w:rsidRDefault="001B3DFB">
      <w:r w:rsidRPr="006F47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7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7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7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DFB" w:rsidRPr="006F478E" w:rsidRDefault="001B3DFB">
      <w:r w:rsidRPr="006F478E">
        <w:separator/>
      </w:r>
    </w:p>
  </w:footnote>
  <w:footnote w:type="continuationSeparator" w:id="0">
    <w:p w:rsidR="001B3DFB" w:rsidRPr="006F478E" w:rsidRDefault="001B3DFB">
      <w:r w:rsidRPr="006F478E">
        <w:continuationSeparator/>
      </w:r>
    </w:p>
  </w:footnote>
  <w:footnote w:id="1">
    <w:p w:rsidR="00951965" w:rsidRPr="00BB7F12" w:rsidRDefault="00951965" w:rsidP="006F478E">
      <w:pPr>
        <w:pStyle w:val="FootnoteText"/>
        <w:ind w:left="567" w:hanging="567"/>
        <w:rPr>
          <w:sz w:val="24"/>
          <w:lang w:val="fi-FI"/>
        </w:rPr>
      </w:pPr>
      <w:r w:rsidRPr="00BB7F12">
        <w:rPr>
          <w:rStyle w:val="FootnoteReference"/>
          <w:sz w:val="24"/>
          <w:lang w:val="sv-SE"/>
        </w:rPr>
        <w:footnoteRef/>
      </w:r>
      <w:r w:rsidR="006F478E" w:rsidRPr="00BB7F12">
        <w:rPr>
          <w:sz w:val="24"/>
          <w:lang w:val="fi-FI"/>
        </w:rPr>
        <w:t xml:space="preserve"> </w:t>
      </w:r>
      <w:r w:rsidR="006F478E" w:rsidRPr="00BB7F12">
        <w:rPr>
          <w:sz w:val="24"/>
          <w:lang w:val="fi-FI"/>
        </w:rPr>
        <w:tab/>
      </w:r>
      <w:r w:rsidR="00CE74FC" w:rsidRPr="00F17473">
        <w:rPr>
          <w:sz w:val="24"/>
          <w:szCs w:val="24"/>
          <w:lang w:val="fi-FI"/>
        </w:rPr>
        <w:t xml:space="preserve">EUT C, C/2024/894, 6.2.2024, ELI: </w:t>
      </w:r>
      <w:hyperlink r:id="rId1" w:history="1">
        <w:r w:rsidR="00CE74FC" w:rsidRPr="00F17473">
          <w:rPr>
            <w:rStyle w:val="Hyperlink"/>
            <w:sz w:val="24"/>
            <w:szCs w:val="24"/>
            <w:lang w:val="fi-FI"/>
          </w:rPr>
          <w:t>http://data.europa.eu/eli/C/2024/894/oj</w:t>
        </w:r>
      </w:hyperlink>
      <w:r w:rsidRPr="00F17473">
        <w:rPr>
          <w:sz w:val="24"/>
          <w:szCs w:val="24"/>
          <w:lang w:val="fi-FI"/>
        </w:rPr>
        <w:t>.</w:t>
      </w:r>
    </w:p>
  </w:footnote>
  <w:footnote w:id="2">
    <w:p w:rsidR="00006597" w:rsidRPr="00BB7F12" w:rsidRDefault="00006597" w:rsidP="00006597">
      <w:pPr>
        <w:pStyle w:val="FootnoteText"/>
        <w:ind w:left="567" w:hanging="567"/>
        <w:rPr>
          <w:sz w:val="24"/>
          <w:szCs w:val="24"/>
          <w:lang w:val="sv-SE"/>
        </w:rPr>
      </w:pPr>
      <w:r w:rsidRPr="00BB7F12">
        <w:rPr>
          <w:rStyle w:val="FootnoteReference"/>
        </w:rPr>
        <w:footnoteRef/>
      </w:r>
      <w:r w:rsidRPr="00BB7F12">
        <w:rPr>
          <w:sz w:val="24"/>
          <w:szCs w:val="24"/>
          <w:lang w:val="sv-SE"/>
        </w:rPr>
        <w:t xml:space="preserve"> </w:t>
      </w:r>
      <w:r w:rsidRPr="00BB7F12">
        <w:rPr>
          <w:sz w:val="24"/>
          <w:szCs w:val="24"/>
          <w:lang w:val="sv-SE"/>
        </w:rPr>
        <w:tab/>
        <w:t xml:space="preserve">Denna ståndpunkt ersätter ändringarna antagna den </w:t>
      </w:r>
      <w:r w:rsidRPr="00B42A29">
        <w:rPr>
          <w:sz w:val="24"/>
          <w:szCs w:val="24"/>
          <w:lang w:val="sv-SE"/>
        </w:rPr>
        <w:t>17</w:t>
      </w:r>
      <w:r w:rsidRPr="00BB7F12">
        <w:rPr>
          <w:sz w:val="24"/>
          <w:szCs w:val="24"/>
          <w:lang w:val="sv-SE"/>
        </w:rPr>
        <w:t xml:space="preserve"> januari </w:t>
      </w:r>
      <w:r w:rsidRPr="00B42A29">
        <w:rPr>
          <w:sz w:val="24"/>
          <w:szCs w:val="24"/>
          <w:lang w:val="sv-SE"/>
        </w:rPr>
        <w:t>2024</w:t>
      </w:r>
      <w:r w:rsidRPr="00BB7F12">
        <w:rPr>
          <w:sz w:val="24"/>
          <w:szCs w:val="24"/>
          <w:lang w:val="sv-SE"/>
        </w:rPr>
        <w:t xml:space="preserve"> (Antagna texter, P</w:t>
      </w:r>
      <w:r w:rsidRPr="00B42A29">
        <w:rPr>
          <w:sz w:val="24"/>
          <w:szCs w:val="24"/>
          <w:lang w:val="sv-SE"/>
        </w:rPr>
        <w:t>9</w:t>
      </w:r>
      <w:r w:rsidRPr="00BB7F12">
        <w:rPr>
          <w:sz w:val="24"/>
          <w:szCs w:val="24"/>
          <w:lang w:val="sv-SE"/>
        </w:rPr>
        <w:t>_TA(</w:t>
      </w:r>
      <w:r w:rsidRPr="00B42A29">
        <w:rPr>
          <w:sz w:val="24"/>
          <w:szCs w:val="24"/>
          <w:lang w:val="sv-SE"/>
        </w:rPr>
        <w:t>2024</w:t>
      </w:r>
      <w:r w:rsidRPr="00BB7F12">
        <w:rPr>
          <w:sz w:val="24"/>
          <w:szCs w:val="24"/>
          <w:lang w:val="sv-SE"/>
        </w:rPr>
        <w:t>)</w:t>
      </w:r>
      <w:r w:rsidRPr="00B42A29">
        <w:rPr>
          <w:sz w:val="24"/>
          <w:szCs w:val="24"/>
          <w:lang w:val="sv-SE"/>
        </w:rPr>
        <w:t>0019</w:t>
      </w:r>
      <w:r w:rsidRPr="00BB7F12">
        <w:rPr>
          <w:sz w:val="24"/>
          <w:szCs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7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7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7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SV"/>
    <w:docVar w:name="dvnumam" w:val="15"/>
    <w:docVar w:name="dvpe" w:val="753.554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Europaparlamentets och rådets förordning (EU) 2017/852 av den 17 maj 2017 om kvicksilver vad gäller tandamalgam och andra produkter med kvicksilver tillsatt som omfattas av tillverknings-, import- och exportrestriktioner(COM(2023)0395 – C9-0309/2023 – 2023/0272(COD))"/>
  </w:docVars>
  <w:rsids>
    <w:rsidRoot w:val="001B3DFB"/>
    <w:rsid w:val="00002272"/>
    <w:rsid w:val="00006597"/>
    <w:rsid w:val="00064002"/>
    <w:rsid w:val="000677B9"/>
    <w:rsid w:val="000831BA"/>
    <w:rsid w:val="000A42CC"/>
    <w:rsid w:val="000E7DD9"/>
    <w:rsid w:val="0010095E"/>
    <w:rsid w:val="00125B37"/>
    <w:rsid w:val="00187494"/>
    <w:rsid w:val="001B3DFB"/>
    <w:rsid w:val="001F32AE"/>
    <w:rsid w:val="002767FF"/>
    <w:rsid w:val="002B18FE"/>
    <w:rsid w:val="002B5493"/>
    <w:rsid w:val="002D134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8F0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478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96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A29"/>
    <w:rsid w:val="00B558F0"/>
    <w:rsid w:val="00BB7F12"/>
    <w:rsid w:val="00BD48FE"/>
    <w:rsid w:val="00BD7BD8"/>
    <w:rsid w:val="00BE6ADC"/>
    <w:rsid w:val="00C05BFE"/>
    <w:rsid w:val="00C23CD4"/>
    <w:rsid w:val="00C61C0C"/>
    <w:rsid w:val="00C941CB"/>
    <w:rsid w:val="00CC2357"/>
    <w:rsid w:val="00CE74FC"/>
    <w:rsid w:val="00CF071A"/>
    <w:rsid w:val="00D058B8"/>
    <w:rsid w:val="00D56C11"/>
    <w:rsid w:val="00D75CC8"/>
    <w:rsid w:val="00D834A0"/>
    <w:rsid w:val="00D872DF"/>
    <w:rsid w:val="00D91E21"/>
    <w:rsid w:val="00DA7FCD"/>
    <w:rsid w:val="00E125D6"/>
    <w:rsid w:val="00E365E1"/>
    <w:rsid w:val="00E47644"/>
    <w:rsid w:val="00E820A4"/>
    <w:rsid w:val="00E93DDD"/>
    <w:rsid w:val="00EB006A"/>
    <w:rsid w:val="00EB4772"/>
    <w:rsid w:val="00ED169E"/>
    <w:rsid w:val="00ED4235"/>
    <w:rsid w:val="00F04346"/>
    <w:rsid w:val="00F075DC"/>
    <w:rsid w:val="00F149E9"/>
    <w:rsid w:val="00F17473"/>
    <w:rsid w:val="00F5134D"/>
    <w:rsid w:val="00F74202"/>
    <w:rsid w:val="00F87713"/>
    <w:rsid w:val="00FA4F2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9A328"/>
  <w15:chartTrackingRefBased/>
  <w15:docId w15:val="{B41B508B-8206-46C5-8627-12D0208C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51965"/>
    <w:pPr>
      <w:spacing w:after="120"/>
    </w:pPr>
  </w:style>
  <w:style w:type="paragraph" w:customStyle="1" w:styleId="PageHeading">
    <w:name w:val="PageHeading"/>
    <w:basedOn w:val="Normal"/>
    <w:rsid w:val="009519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51965"/>
    <w:rPr>
      <w:b/>
    </w:rPr>
  </w:style>
  <w:style w:type="paragraph" w:customStyle="1" w:styleId="NormalBold12a">
    <w:name w:val="NormalBold12a"/>
    <w:basedOn w:val="Normal"/>
    <w:rsid w:val="0095196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5196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5196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5196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51965"/>
    <w:pPr>
      <w:spacing w:before="240"/>
    </w:pPr>
    <w:rPr>
      <w:b/>
    </w:rPr>
  </w:style>
  <w:style w:type="paragraph" w:customStyle="1" w:styleId="EPComma">
    <w:name w:val="EPComma"/>
    <w:basedOn w:val="Normal"/>
    <w:rsid w:val="0095196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51965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95196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51965"/>
    <w:rPr>
      <w:b/>
      <w:sz w:val="24"/>
      <w:lang w:val="sv-SE"/>
    </w:rPr>
  </w:style>
  <w:style w:type="paragraph" w:customStyle="1" w:styleId="ColumnHeading">
    <w:name w:val="ColumnHeading"/>
    <w:basedOn w:val="Normal"/>
    <w:rsid w:val="00951965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51965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951965"/>
    <w:rPr>
      <w:b/>
      <w:sz w:val="24"/>
      <w:lang w:val="sv-SE"/>
    </w:rPr>
  </w:style>
  <w:style w:type="character" w:styleId="Emphasis">
    <w:name w:val="Emphasis"/>
    <w:basedOn w:val="DefaultParagraphFont"/>
    <w:uiPriority w:val="20"/>
    <w:qFormat/>
    <w:rsid w:val="00951965"/>
    <w:rPr>
      <w:i/>
      <w:iCs/>
    </w:rPr>
  </w:style>
  <w:style w:type="paragraph" w:customStyle="1" w:styleId="CrossRef">
    <w:name w:val="CrossRef"/>
    <w:basedOn w:val="Normal"/>
    <w:rsid w:val="00951965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494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48F0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0065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7642C-3CBD-4D12-A4E5-1DA55CA3B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NORRTHON Kelly</cp:lastModifiedBy>
  <cp:revision>2</cp:revision>
  <cp:lastPrinted>2004-11-19T15:42:00Z</cp:lastPrinted>
  <dcterms:created xsi:type="dcterms:W3CDTF">2024-07-24T16:18:00Z</dcterms:created>
  <dcterms:modified xsi:type="dcterms:W3CDTF">2024-07-24T16:18:00Z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