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132D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6132D6" w:rsidRDefault="00F20A4F" w:rsidP="0010095E">
            <w:pPr>
              <w:pStyle w:val="EPName"/>
            </w:pPr>
            <w:r w:rsidRPr="006132D6">
              <w:t>Europäisches Parlament</w:t>
            </w:r>
          </w:p>
          <w:p w:rsidR="00751A4A" w:rsidRPr="006132D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C4287">
              <w:t>2019</w:t>
            </w:r>
            <w:r w:rsidRPr="006132D6">
              <w:t>-</w:t>
            </w:r>
            <w:r w:rsidRPr="002C4287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6132D6" w:rsidRDefault="00187494" w:rsidP="0010095E">
            <w:pPr>
              <w:pStyle w:val="EPLogo"/>
            </w:pPr>
            <w:r w:rsidRPr="006132D6">
              <w:rPr>
                <w:noProof/>
                <w:lang w:val="en-GB" w:eastAsia="zh-TW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6132D6" w:rsidRDefault="00D058B8" w:rsidP="004C5D52">
      <w:pPr>
        <w:pStyle w:val="LineTop"/>
      </w:pPr>
    </w:p>
    <w:p w:rsidR="00680577" w:rsidRPr="006132D6" w:rsidRDefault="00F20A4F" w:rsidP="00680577">
      <w:pPr>
        <w:pStyle w:val="EPBodyTA1"/>
      </w:pPr>
      <w:r w:rsidRPr="006132D6">
        <w:t>ANGENOMMENE TEXTE</w:t>
      </w:r>
    </w:p>
    <w:p w:rsidR="00D058B8" w:rsidRPr="006132D6" w:rsidRDefault="00D058B8" w:rsidP="00D058B8">
      <w:pPr>
        <w:pStyle w:val="LineBottom"/>
      </w:pPr>
    </w:p>
    <w:p w:rsidR="00F20A4F" w:rsidRPr="006132D6" w:rsidRDefault="00F20A4F" w:rsidP="00F20A4F">
      <w:pPr>
        <w:pStyle w:val="ATHeading1"/>
      </w:pPr>
      <w:bookmarkStart w:id="0" w:name="TANumber"/>
      <w:r w:rsidRPr="006132D6">
        <w:t>P</w:t>
      </w:r>
      <w:r w:rsidRPr="002C4287">
        <w:t>9</w:t>
      </w:r>
      <w:r w:rsidRPr="006132D6">
        <w:t>_</w:t>
      </w:r>
      <w:proofErr w:type="gramStart"/>
      <w:r w:rsidRPr="006132D6">
        <w:t>TA(</w:t>
      </w:r>
      <w:proofErr w:type="gramEnd"/>
      <w:r w:rsidRPr="002C4287">
        <w:t>2024</w:t>
      </w:r>
      <w:r w:rsidRPr="006132D6">
        <w:t>)</w:t>
      </w:r>
      <w:bookmarkEnd w:id="0"/>
      <w:r w:rsidR="00E45289" w:rsidRPr="002C4287">
        <w:t>0192</w:t>
      </w:r>
    </w:p>
    <w:p w:rsidR="00F20A4F" w:rsidRPr="006132D6" w:rsidRDefault="00F20A4F" w:rsidP="00F20A4F">
      <w:pPr>
        <w:pStyle w:val="ATHeading2"/>
      </w:pPr>
      <w:bookmarkStart w:id="1" w:name="title"/>
      <w:r w:rsidRPr="006132D6">
        <w:t>Verschärfung der CO</w:t>
      </w:r>
      <w:r w:rsidRPr="002C4287">
        <w:rPr>
          <w:vertAlign w:val="subscript"/>
        </w:rPr>
        <w:t>2</w:t>
      </w:r>
      <w:r w:rsidRPr="006132D6">
        <w:t>-Emissionsnormen für neue schwere Nutzfahrzeuge</w:t>
      </w:r>
      <w:bookmarkEnd w:id="1"/>
    </w:p>
    <w:p w:rsidR="00F20A4F" w:rsidRPr="006132D6" w:rsidRDefault="00F20A4F" w:rsidP="00F20A4F">
      <w:pPr>
        <w:rPr>
          <w:i/>
          <w:vanish/>
        </w:rPr>
      </w:pPr>
      <w:r w:rsidRPr="006132D6">
        <w:rPr>
          <w:i/>
        </w:rPr>
        <w:fldChar w:fldCharType="begin"/>
      </w:r>
      <w:r w:rsidRPr="006132D6">
        <w:rPr>
          <w:i/>
        </w:rPr>
        <w:instrText xml:space="preserve"> TC"(</w:instrText>
      </w:r>
      <w:bookmarkStart w:id="2" w:name="DocNumber"/>
      <w:r w:rsidRPr="006132D6">
        <w:rPr>
          <w:i/>
        </w:rPr>
        <w:instrText>A</w:instrText>
      </w:r>
      <w:r w:rsidRPr="002C4287">
        <w:rPr>
          <w:i/>
        </w:rPr>
        <w:instrText>9</w:instrText>
      </w:r>
      <w:r w:rsidRPr="006132D6">
        <w:rPr>
          <w:i/>
        </w:rPr>
        <w:instrText>-</w:instrText>
      </w:r>
      <w:r w:rsidRPr="002C4287">
        <w:rPr>
          <w:i/>
        </w:rPr>
        <w:instrText>0313</w:instrText>
      </w:r>
      <w:r w:rsidRPr="006132D6">
        <w:rPr>
          <w:i/>
        </w:rPr>
        <w:instrText>/</w:instrText>
      </w:r>
      <w:r w:rsidRPr="002C4287">
        <w:rPr>
          <w:i/>
        </w:rPr>
        <w:instrText>2023</w:instrText>
      </w:r>
      <w:bookmarkEnd w:id="2"/>
      <w:r w:rsidRPr="006132D6">
        <w:rPr>
          <w:i/>
        </w:rPr>
        <w:instrText xml:space="preserve"> - Berichterstatter: Bas Eickhout)"\l</w:instrText>
      </w:r>
      <w:r w:rsidRPr="002C4287">
        <w:rPr>
          <w:i/>
        </w:rPr>
        <w:instrText>3</w:instrText>
      </w:r>
      <w:r w:rsidRPr="006132D6">
        <w:rPr>
          <w:i/>
        </w:rPr>
        <w:instrText xml:space="preserve"> \n&gt; \* MERGEFORMAT </w:instrText>
      </w:r>
      <w:r w:rsidRPr="006132D6">
        <w:rPr>
          <w:i/>
        </w:rPr>
        <w:fldChar w:fldCharType="end"/>
      </w:r>
    </w:p>
    <w:p w:rsidR="00F20A4F" w:rsidRPr="006132D6" w:rsidRDefault="00F20A4F" w:rsidP="00F20A4F">
      <w:pPr>
        <w:rPr>
          <w:vanish/>
        </w:rPr>
      </w:pPr>
      <w:bookmarkStart w:id="3" w:name="Commission"/>
      <w:r w:rsidRPr="006132D6">
        <w:rPr>
          <w:vanish/>
        </w:rPr>
        <w:t>Ausschuss für Umweltfragen, öffentliche Gesundheit und Lebensmittelsicherheit</w:t>
      </w:r>
      <w:bookmarkEnd w:id="3"/>
    </w:p>
    <w:p w:rsidR="00F20A4F" w:rsidRPr="006132D6" w:rsidRDefault="00F20A4F" w:rsidP="00F20A4F">
      <w:pPr>
        <w:rPr>
          <w:vanish/>
        </w:rPr>
      </w:pPr>
      <w:bookmarkStart w:id="4" w:name="PE"/>
      <w:r w:rsidRPr="006132D6">
        <w:rPr>
          <w:vanish/>
        </w:rPr>
        <w:t>PE</w:t>
      </w:r>
      <w:r w:rsidR="00062054" w:rsidRPr="002C4287">
        <w:rPr>
          <w:vanish/>
        </w:rPr>
        <w:t>746</w:t>
      </w:r>
      <w:r w:rsidRPr="006132D6">
        <w:rPr>
          <w:vanish/>
        </w:rPr>
        <w:t>.</w:t>
      </w:r>
      <w:r w:rsidR="00062054" w:rsidRPr="002C4287">
        <w:rPr>
          <w:vanish/>
        </w:rPr>
        <w:t>8</w:t>
      </w:r>
      <w:r w:rsidRPr="002C4287">
        <w:rPr>
          <w:vanish/>
        </w:rPr>
        <w:t>5</w:t>
      </w:r>
      <w:bookmarkEnd w:id="4"/>
      <w:r w:rsidR="00062054" w:rsidRPr="002C4287">
        <w:rPr>
          <w:vanish/>
        </w:rPr>
        <w:t>8</w:t>
      </w:r>
    </w:p>
    <w:p w:rsidR="00F20A4F" w:rsidRPr="006132D6" w:rsidRDefault="00F20A4F" w:rsidP="00F20A4F">
      <w:pPr>
        <w:pStyle w:val="ATHeading3"/>
      </w:pPr>
      <w:bookmarkStart w:id="5" w:name="Sujet"/>
      <w:r w:rsidRPr="006132D6">
        <w:t xml:space="preserve">Legislative Entschließung des Europäischen Parlaments vom </w:t>
      </w:r>
      <w:r w:rsidR="00CE4EAB" w:rsidRPr="002C4287">
        <w:t>10</w:t>
      </w:r>
      <w:r w:rsidRPr="006132D6">
        <w:t xml:space="preserve">. April </w:t>
      </w:r>
      <w:r w:rsidRPr="002C4287">
        <w:t>2024</w:t>
      </w:r>
      <w:r w:rsidRPr="006132D6">
        <w:t xml:space="preserve"> zu dem Vorschlag für eine Verordnung des Europäischen Parlaments und des Rates zur Änderung der Verordnung (EU) </w:t>
      </w:r>
      <w:r w:rsidRPr="002C4287">
        <w:t>2019</w:t>
      </w:r>
      <w:r w:rsidRPr="006132D6">
        <w:t>/</w:t>
      </w:r>
      <w:r w:rsidRPr="002C4287">
        <w:t>1242</w:t>
      </w:r>
      <w:r w:rsidRPr="006132D6">
        <w:t xml:space="preserve"> im Hinblick auf die Verschärfung der CO</w:t>
      </w:r>
      <w:r w:rsidRPr="002C4287">
        <w:rPr>
          <w:vertAlign w:val="subscript"/>
        </w:rPr>
        <w:t>2</w:t>
      </w:r>
      <w:r w:rsidRPr="006132D6">
        <w:t>-Emissionsnormen für neue schwere Nutzfahrzeuge und die Einbeziehung von Meldepflichten sowie zur Aufhebung der Verordnung (EU) </w:t>
      </w:r>
      <w:r w:rsidRPr="002C4287">
        <w:t>2018</w:t>
      </w:r>
      <w:r w:rsidRPr="006132D6">
        <w:t>/</w:t>
      </w:r>
      <w:r w:rsidRPr="002C4287">
        <w:t>956</w:t>
      </w:r>
      <w:bookmarkEnd w:id="5"/>
      <w:r w:rsidRPr="006132D6">
        <w:t xml:space="preserve"> </w:t>
      </w:r>
      <w:bookmarkStart w:id="6" w:name="References"/>
      <w:r w:rsidRPr="006132D6">
        <w:t>(</w:t>
      </w:r>
      <w:proofErr w:type="gramStart"/>
      <w:r w:rsidRPr="006132D6">
        <w:t>COM(</w:t>
      </w:r>
      <w:proofErr w:type="gramEnd"/>
      <w:r w:rsidRPr="002C4287">
        <w:t>2023</w:t>
      </w:r>
      <w:r w:rsidRPr="006132D6">
        <w:t>)</w:t>
      </w:r>
      <w:r w:rsidRPr="002C4287">
        <w:t>0088</w:t>
      </w:r>
      <w:r w:rsidRPr="006132D6">
        <w:t>) – C</w:t>
      </w:r>
      <w:r w:rsidRPr="002C4287">
        <w:t>9</w:t>
      </w:r>
      <w:r w:rsidRPr="006132D6">
        <w:t>-</w:t>
      </w:r>
      <w:r w:rsidRPr="002C4287">
        <w:t>0025</w:t>
      </w:r>
      <w:r w:rsidRPr="006132D6">
        <w:t>/</w:t>
      </w:r>
      <w:r w:rsidRPr="002C4287">
        <w:t>2023</w:t>
      </w:r>
      <w:r w:rsidRPr="006132D6">
        <w:t xml:space="preserve"> – </w:t>
      </w:r>
      <w:r w:rsidRPr="002C4287">
        <w:t>2023</w:t>
      </w:r>
      <w:r w:rsidRPr="006132D6">
        <w:t>/</w:t>
      </w:r>
      <w:r w:rsidRPr="002C4287">
        <w:t>0042</w:t>
      </w:r>
      <w:r w:rsidRPr="006132D6">
        <w:t>(COD))</w:t>
      </w:r>
      <w:bookmarkEnd w:id="6"/>
    </w:p>
    <w:p w:rsidR="00F20A4F" w:rsidRPr="006132D6" w:rsidRDefault="00F20A4F" w:rsidP="00F20A4F"/>
    <w:p w:rsidR="00D30E3B" w:rsidRPr="006132D6" w:rsidRDefault="00D30E3B" w:rsidP="00D30E3B">
      <w:pPr>
        <w:pStyle w:val="NormalBold"/>
      </w:pPr>
      <w:bookmarkStart w:id="7" w:name="TextBodyBegin"/>
      <w:bookmarkEnd w:id="7"/>
      <w:r w:rsidRPr="006132D6">
        <w:t>(Ordentliches Gesetzgebungsverfahren: erste Lesung)</w:t>
      </w:r>
    </w:p>
    <w:p w:rsidR="00D30E3B" w:rsidRPr="006132D6" w:rsidRDefault="00D30E3B" w:rsidP="00D30E3B">
      <w:pPr>
        <w:pStyle w:val="EPComma"/>
      </w:pPr>
      <w:r w:rsidRPr="006132D6">
        <w:rPr>
          <w:i/>
        </w:rPr>
        <w:t>Das Europäische Parlament</w:t>
      </w:r>
      <w:r w:rsidRPr="006132D6">
        <w:t>,</w:t>
      </w:r>
    </w:p>
    <w:p w:rsidR="00D30E3B" w:rsidRPr="006132D6" w:rsidRDefault="00D30E3B" w:rsidP="00D30E3B">
      <w:pPr>
        <w:pStyle w:val="NormalHanging12a"/>
      </w:pPr>
      <w:r w:rsidRPr="006132D6">
        <w:t>–</w:t>
      </w:r>
      <w:r w:rsidRPr="006132D6">
        <w:tab/>
        <w:t>unter Hinweis auf den Vorschlag der Kommission an das Europäische Parlament und den Rat (</w:t>
      </w:r>
      <w:proofErr w:type="gramStart"/>
      <w:r w:rsidRPr="006132D6">
        <w:t>COM(</w:t>
      </w:r>
      <w:proofErr w:type="gramEnd"/>
      <w:r w:rsidRPr="002C4287">
        <w:t>2023</w:t>
      </w:r>
      <w:r w:rsidRPr="006132D6">
        <w:t>)</w:t>
      </w:r>
      <w:r w:rsidRPr="002C4287">
        <w:t>0088</w:t>
      </w:r>
      <w:r w:rsidRPr="006132D6">
        <w:t>),</w:t>
      </w:r>
    </w:p>
    <w:p w:rsidR="00D30E3B" w:rsidRPr="006132D6" w:rsidRDefault="00D30E3B" w:rsidP="00D30E3B">
      <w:pPr>
        <w:pStyle w:val="NormalHanging12a"/>
      </w:pPr>
      <w:r w:rsidRPr="006132D6">
        <w:t>–</w:t>
      </w:r>
      <w:r w:rsidRPr="006132D6">
        <w:tab/>
        <w:t>gestützt auf Artikel </w:t>
      </w:r>
      <w:r w:rsidRPr="002C4287">
        <w:t>294</w:t>
      </w:r>
      <w:r w:rsidRPr="006132D6">
        <w:t xml:space="preserve"> Absatz </w:t>
      </w:r>
      <w:r w:rsidRPr="002C4287">
        <w:t>2</w:t>
      </w:r>
      <w:r w:rsidRPr="006132D6">
        <w:t xml:space="preserve"> und Artikel </w:t>
      </w:r>
      <w:r w:rsidRPr="002C4287">
        <w:t>192</w:t>
      </w:r>
      <w:r w:rsidRPr="006132D6">
        <w:t xml:space="preserve"> Absatz </w:t>
      </w:r>
      <w:r w:rsidRPr="002C4287">
        <w:t>1</w:t>
      </w:r>
      <w:r w:rsidRPr="006132D6">
        <w:t xml:space="preserve"> des Vertrags über die Arbeitsweise der Europäischen Union, auf deren Grundlage ihm der Vorschlag der Kommission unterbreitet wurde (C</w:t>
      </w:r>
      <w:r w:rsidRPr="002C4287">
        <w:t>9</w:t>
      </w:r>
      <w:r w:rsidRPr="006132D6">
        <w:noBreakHyphen/>
      </w:r>
      <w:r w:rsidRPr="002C4287">
        <w:t>0025</w:t>
      </w:r>
      <w:r w:rsidRPr="006132D6">
        <w:t>/</w:t>
      </w:r>
      <w:r w:rsidRPr="002C4287">
        <w:t>2023</w:t>
      </w:r>
      <w:r w:rsidRPr="006132D6">
        <w:t>),</w:t>
      </w:r>
    </w:p>
    <w:p w:rsidR="00D30E3B" w:rsidRPr="006132D6" w:rsidRDefault="00D30E3B" w:rsidP="00D30E3B">
      <w:pPr>
        <w:pStyle w:val="NormalHanging12a"/>
      </w:pPr>
      <w:r w:rsidRPr="006132D6">
        <w:t>–</w:t>
      </w:r>
      <w:r w:rsidRPr="006132D6">
        <w:tab/>
        <w:t>unter Hinweis auf die vom italienischen Abgeordnetenhaus und vom italienischen Senat im Rahmen des Protokolls Nr. </w:t>
      </w:r>
      <w:r w:rsidRPr="002C4287">
        <w:t>2</w:t>
      </w:r>
      <w:r w:rsidRPr="006132D6">
        <w:t xml:space="preserve"> über die Anwendung der Grundsätze der Subsidiarität und der Verhältnismäßigkeit vorgelegte begründete Stellungnahme, in der geltend gemacht wird, dass der Entwurf eines Gesetzgebungsakts nicht mit dem Subsidiaritätsprinzip vereinbar ist,</w:t>
      </w:r>
    </w:p>
    <w:p w:rsidR="00D30E3B" w:rsidRPr="006132D6" w:rsidRDefault="00D30E3B" w:rsidP="00D30E3B">
      <w:pPr>
        <w:pStyle w:val="NormalHanging12a"/>
      </w:pPr>
      <w:r w:rsidRPr="006132D6">
        <w:t>–</w:t>
      </w:r>
      <w:r w:rsidRPr="006132D6">
        <w:tab/>
        <w:t xml:space="preserve">unter Hinweis auf die Stellungnahme des Europäischen Wirtschafts- und Sozialausschusses vom </w:t>
      </w:r>
      <w:r w:rsidRPr="002C4287">
        <w:t>12</w:t>
      </w:r>
      <w:r w:rsidRPr="006132D6">
        <w:t xml:space="preserve">. Juli </w:t>
      </w:r>
      <w:r w:rsidRPr="002C4287">
        <w:t>2023</w:t>
      </w:r>
      <w:r w:rsidRPr="006132D6">
        <w:rPr>
          <w:rStyle w:val="FootnoteReference"/>
        </w:rPr>
        <w:footnoteReference w:id="1"/>
      </w:r>
      <w:r w:rsidRPr="006132D6">
        <w:t>,</w:t>
      </w:r>
    </w:p>
    <w:p w:rsidR="00D30E3B" w:rsidRDefault="00D30E3B" w:rsidP="00D30E3B">
      <w:pPr>
        <w:pStyle w:val="NormalHanging12a"/>
      </w:pPr>
      <w:r w:rsidRPr="006132D6">
        <w:t>–</w:t>
      </w:r>
      <w:r w:rsidRPr="006132D6">
        <w:tab/>
        <w:t>nach Anhörung des Ausschusses der Regionen,</w:t>
      </w:r>
    </w:p>
    <w:p w:rsidR="00CE4EAB" w:rsidRPr="00CE4EAB" w:rsidRDefault="00CE4EAB" w:rsidP="00D30E3B">
      <w:pPr>
        <w:pStyle w:val="NormalHanging12a"/>
        <w:rPr>
          <w:szCs w:val="24"/>
        </w:rPr>
      </w:pPr>
      <w:r w:rsidRPr="00E45289">
        <w:rPr>
          <w:color w:val="000000"/>
          <w:szCs w:val="24"/>
        </w:rPr>
        <w:t xml:space="preserve">– </w:t>
      </w:r>
      <w:r w:rsidRPr="00E45289">
        <w:rPr>
          <w:color w:val="000000"/>
          <w:szCs w:val="24"/>
        </w:rPr>
        <w:tab/>
        <w:t xml:space="preserve">unter Hinweis auf die vorläufige Einigung, die gemäß Artikel </w:t>
      </w:r>
      <w:r w:rsidRPr="002C4287">
        <w:rPr>
          <w:color w:val="000000"/>
          <w:szCs w:val="24"/>
        </w:rPr>
        <w:t>74</w:t>
      </w:r>
      <w:r w:rsidRPr="00E45289">
        <w:rPr>
          <w:color w:val="000000"/>
          <w:szCs w:val="24"/>
        </w:rPr>
        <w:t xml:space="preserve"> Ab</w:t>
      </w:r>
      <w:r w:rsidRPr="00CE4EAB">
        <w:rPr>
          <w:color w:val="000000"/>
          <w:szCs w:val="24"/>
        </w:rPr>
        <w:t xml:space="preserve">satz </w:t>
      </w:r>
      <w:r w:rsidRPr="002C4287">
        <w:rPr>
          <w:color w:val="000000"/>
          <w:szCs w:val="24"/>
        </w:rPr>
        <w:t>4</w:t>
      </w:r>
      <w:r w:rsidRPr="00CE4EAB">
        <w:rPr>
          <w:color w:val="000000"/>
          <w:szCs w:val="24"/>
        </w:rPr>
        <w:t xml:space="preserve"> seiner Geschäftsordnung </w:t>
      </w:r>
      <w:r w:rsidRPr="00E45289">
        <w:rPr>
          <w:color w:val="000000"/>
          <w:szCs w:val="24"/>
        </w:rPr>
        <w:t>vom zuständigen Ausschuss angenommen wurde, und auf die vom Vertrete</w:t>
      </w:r>
      <w:r w:rsidRPr="00CE4EAB">
        <w:rPr>
          <w:color w:val="000000"/>
          <w:szCs w:val="24"/>
        </w:rPr>
        <w:t xml:space="preserve">r des Rates mit Schreiben vom </w:t>
      </w:r>
      <w:r w:rsidRPr="002C4287">
        <w:rPr>
          <w:color w:val="000000"/>
          <w:szCs w:val="24"/>
        </w:rPr>
        <w:t>9</w:t>
      </w:r>
      <w:r w:rsidRPr="00E45289">
        <w:rPr>
          <w:color w:val="000000"/>
          <w:szCs w:val="24"/>
        </w:rPr>
        <w:t xml:space="preserve">. </w:t>
      </w:r>
      <w:r>
        <w:rPr>
          <w:color w:val="000000"/>
          <w:szCs w:val="24"/>
        </w:rPr>
        <w:t xml:space="preserve">Februar </w:t>
      </w:r>
      <w:r w:rsidRPr="002C4287">
        <w:rPr>
          <w:color w:val="000000"/>
          <w:szCs w:val="24"/>
        </w:rPr>
        <w:t>2024</w:t>
      </w:r>
      <w:r w:rsidRPr="00E45289">
        <w:rPr>
          <w:color w:val="000000"/>
          <w:szCs w:val="24"/>
        </w:rPr>
        <w:t xml:space="preserve"> gemachte Zusage, den Standpunkt des Parlaments gemäß Artikel </w:t>
      </w:r>
      <w:r w:rsidRPr="002C4287">
        <w:rPr>
          <w:color w:val="000000"/>
          <w:szCs w:val="24"/>
        </w:rPr>
        <w:t>294</w:t>
      </w:r>
      <w:r w:rsidRPr="00E45289">
        <w:rPr>
          <w:color w:val="000000"/>
          <w:szCs w:val="24"/>
        </w:rPr>
        <w:t xml:space="preserve"> Absatz </w:t>
      </w:r>
      <w:r w:rsidRPr="002C4287">
        <w:rPr>
          <w:color w:val="000000"/>
          <w:szCs w:val="24"/>
        </w:rPr>
        <w:t>4</w:t>
      </w:r>
      <w:r w:rsidRPr="00E45289">
        <w:rPr>
          <w:color w:val="000000"/>
          <w:szCs w:val="24"/>
        </w:rPr>
        <w:t xml:space="preserve"> des Vertrags über die Arbeitsweise der Europäischen Union zu billigen,</w:t>
      </w:r>
    </w:p>
    <w:p w:rsidR="00D30E3B" w:rsidRPr="006132D6" w:rsidRDefault="00D30E3B" w:rsidP="00D30E3B">
      <w:pPr>
        <w:pStyle w:val="NormalHanging12a"/>
      </w:pPr>
      <w:r w:rsidRPr="006132D6">
        <w:lastRenderedPageBreak/>
        <w:t>–</w:t>
      </w:r>
      <w:r w:rsidRPr="006132D6">
        <w:tab/>
        <w:t>gestützt auf Artikel </w:t>
      </w:r>
      <w:r w:rsidRPr="002C4287">
        <w:t>59</w:t>
      </w:r>
      <w:r w:rsidRPr="006132D6">
        <w:t xml:space="preserve"> seiner Geschäftsordnung,</w:t>
      </w:r>
    </w:p>
    <w:p w:rsidR="00D30E3B" w:rsidRPr="006132D6" w:rsidRDefault="00D30E3B" w:rsidP="00D30E3B">
      <w:pPr>
        <w:pStyle w:val="NormalHanging12a"/>
      </w:pPr>
      <w:r w:rsidRPr="006132D6">
        <w:t>–</w:t>
      </w:r>
      <w:r w:rsidRPr="006132D6">
        <w:tab/>
        <w:t xml:space="preserve">unter Hinweis auf die Stellungnahmen des Ausschusses für Verkehr und </w:t>
      </w:r>
      <w:r w:rsidR="0067145C">
        <w:t>Tourismus</w:t>
      </w:r>
      <w:r w:rsidRPr="006132D6">
        <w:t xml:space="preserve"> und des Ausschusses für Industrie, Forschung und Energie,</w:t>
      </w:r>
    </w:p>
    <w:p w:rsidR="00D30E3B" w:rsidRPr="006132D6" w:rsidRDefault="00D30E3B" w:rsidP="00D30E3B">
      <w:pPr>
        <w:pStyle w:val="NormalHanging12a"/>
      </w:pPr>
      <w:r w:rsidRPr="006132D6">
        <w:t>–</w:t>
      </w:r>
      <w:r w:rsidRPr="006132D6">
        <w:tab/>
        <w:t>unter Hinweis auf den Bericht des Ausschusses für Umweltfragen, öffentliche Gesundheit und Lebensmittelsicherheit (A</w:t>
      </w:r>
      <w:r w:rsidRPr="002C4287">
        <w:t>9</w:t>
      </w:r>
      <w:r w:rsidRPr="006132D6">
        <w:t>-</w:t>
      </w:r>
      <w:r w:rsidRPr="002C4287">
        <w:t>0313</w:t>
      </w:r>
      <w:r w:rsidRPr="006132D6">
        <w:t>/</w:t>
      </w:r>
      <w:r w:rsidRPr="002C4287">
        <w:t>2023</w:t>
      </w:r>
      <w:r w:rsidRPr="006132D6">
        <w:t>),</w:t>
      </w:r>
    </w:p>
    <w:p w:rsidR="00D30E3B" w:rsidRPr="006132D6" w:rsidRDefault="00D30E3B" w:rsidP="00D30E3B">
      <w:pPr>
        <w:pStyle w:val="NormalHanging12a"/>
      </w:pPr>
      <w:r w:rsidRPr="002C4287">
        <w:t>1</w:t>
      </w:r>
      <w:r w:rsidRPr="006132D6">
        <w:t>.</w:t>
      </w:r>
      <w:r w:rsidRPr="006132D6">
        <w:tab/>
        <w:t>legt den folgenden Standpunkt in erster Lesung fest</w:t>
      </w:r>
      <w:r w:rsidR="00447EC9">
        <w:rPr>
          <w:rStyle w:val="FootnoteReference"/>
        </w:rPr>
        <w:footnoteReference w:id="2"/>
      </w:r>
      <w:r w:rsidRPr="006132D6">
        <w:t>;</w:t>
      </w:r>
    </w:p>
    <w:p w:rsidR="00D30E3B" w:rsidRPr="006132D6" w:rsidRDefault="00CE4EAB" w:rsidP="00D30E3B">
      <w:pPr>
        <w:pStyle w:val="NormalHanging12a"/>
      </w:pPr>
      <w:r w:rsidRPr="002C4287">
        <w:t>2</w:t>
      </w:r>
      <w:r w:rsidR="00D30E3B" w:rsidRPr="006132D6">
        <w:t>.</w:t>
      </w:r>
      <w:r w:rsidR="00D30E3B" w:rsidRPr="006132D6">
        <w:tab/>
        <w:t>fordert die Kommission auf, es erneut zu befassen, falls sie ihren Vorschlag ersetzt, entscheidend ändert oder beabsichtigt, ihn entscheidend zu ändern;</w:t>
      </w:r>
    </w:p>
    <w:p w:rsidR="00D30E3B" w:rsidRPr="006132D6" w:rsidRDefault="00CE4EAB" w:rsidP="00D30E3B">
      <w:pPr>
        <w:pStyle w:val="NormalHanging12a"/>
      </w:pPr>
      <w:r w:rsidRPr="002C4287">
        <w:t>3</w:t>
      </w:r>
      <w:r w:rsidR="00D30E3B" w:rsidRPr="006132D6">
        <w:t>.</w:t>
      </w:r>
      <w:r w:rsidR="00D30E3B" w:rsidRPr="006132D6">
        <w:tab/>
        <w:t>beauftragt seine Präsidentin, den Standpunkt des Parlaments dem Rat und der Kommission sowie den nationalen Parlamenten zu übermitteln.</w:t>
      </w:r>
    </w:p>
    <w:p w:rsidR="00CE4EAB" w:rsidRDefault="00CE4EAB" w:rsidP="00CE4EAB">
      <w:pPr>
        <w:pStyle w:val="NormalWeb"/>
        <w:rPr>
          <w:b/>
          <w:color w:val="000000"/>
        </w:rPr>
        <w:sectPr w:rsidR="00CE4EAB" w:rsidSect="006132D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CE4EAB" w:rsidRPr="00CE4EAB" w:rsidRDefault="00CE4EAB" w:rsidP="00CE4EAB">
      <w:pPr>
        <w:pStyle w:val="NormalWeb"/>
        <w:rPr>
          <w:b/>
          <w:color w:val="000000"/>
        </w:rPr>
      </w:pPr>
      <w:r w:rsidRPr="00CE4EAB">
        <w:rPr>
          <w:b/>
          <w:color w:val="000000"/>
        </w:rPr>
        <w:lastRenderedPageBreak/>
        <w:t>P</w:t>
      </w:r>
      <w:r w:rsidRPr="002C4287">
        <w:rPr>
          <w:b/>
          <w:color w:val="000000"/>
        </w:rPr>
        <w:t>9</w:t>
      </w:r>
      <w:r w:rsidRPr="00CE4EAB">
        <w:rPr>
          <w:b/>
          <w:color w:val="000000"/>
        </w:rPr>
        <w:t>_TC</w:t>
      </w:r>
      <w:r w:rsidRPr="002C4287">
        <w:rPr>
          <w:b/>
          <w:color w:val="000000"/>
        </w:rPr>
        <w:t>1</w:t>
      </w:r>
      <w:r w:rsidRPr="00CE4EAB">
        <w:rPr>
          <w:b/>
          <w:color w:val="000000"/>
        </w:rPr>
        <w:t>-</w:t>
      </w:r>
      <w:proofErr w:type="gramStart"/>
      <w:r w:rsidRPr="00CE4EAB">
        <w:rPr>
          <w:b/>
          <w:color w:val="000000"/>
        </w:rPr>
        <w:t>COD(</w:t>
      </w:r>
      <w:proofErr w:type="gramEnd"/>
      <w:r w:rsidRPr="002C4287">
        <w:rPr>
          <w:b/>
          <w:color w:val="000000"/>
        </w:rPr>
        <w:t>2023</w:t>
      </w:r>
      <w:r w:rsidRPr="00CE4EAB">
        <w:rPr>
          <w:b/>
          <w:color w:val="000000"/>
        </w:rPr>
        <w:t>)</w:t>
      </w:r>
      <w:r w:rsidRPr="002C4287">
        <w:rPr>
          <w:b/>
          <w:color w:val="000000"/>
        </w:rPr>
        <w:t>0042</w:t>
      </w:r>
    </w:p>
    <w:p w:rsidR="00CE4EAB" w:rsidRDefault="00CE4EAB" w:rsidP="00CE4EAB">
      <w:pPr>
        <w:pStyle w:val="NormalWeb"/>
        <w:rPr>
          <w:rFonts w:eastAsia="Calibri"/>
          <w:b/>
          <w:szCs w:val="22"/>
          <w:lang w:eastAsia="en-US"/>
        </w:rPr>
      </w:pPr>
      <w:r w:rsidRPr="00105ACD">
        <w:rPr>
          <w:b/>
          <w:color w:val="000000"/>
        </w:rPr>
        <w:t>Standpunkt des Europäischen Parlaments festgelegt in erster Lesung am 10. April 2024 im Hinblick auf den Erlass der Verordnung (EU) 2024/... des Europäischen Parlaments und des Rates</w:t>
      </w:r>
      <w:bookmarkStart w:id="8" w:name="_Hlk157765887"/>
      <w:r w:rsidRPr="00105ACD">
        <w:rPr>
          <w:b/>
          <w:color w:val="000000"/>
        </w:rPr>
        <w:t xml:space="preserve"> </w:t>
      </w:r>
      <w:r w:rsidRPr="00105ACD">
        <w:rPr>
          <w:rFonts w:eastAsia="Calibri"/>
          <w:b/>
          <w:szCs w:val="22"/>
          <w:lang w:eastAsia="en-US"/>
        </w:rPr>
        <w:t>zur Änderung der Verordnung (EU) 2019/1242 im Hinblick auf die Verschärfung der CO</w:t>
      </w:r>
      <w:r w:rsidRPr="00105ACD">
        <w:rPr>
          <w:rFonts w:eastAsia="Calibri"/>
          <w:b/>
          <w:szCs w:val="22"/>
          <w:vertAlign w:val="subscript"/>
          <w:lang w:eastAsia="en-US"/>
        </w:rPr>
        <w:t>2</w:t>
      </w:r>
      <w:r w:rsidRPr="00105ACD">
        <w:rPr>
          <w:rFonts w:eastAsia="Calibri"/>
          <w:b/>
          <w:szCs w:val="22"/>
          <w:lang w:eastAsia="en-US"/>
        </w:rPr>
        <w:t>-Emissionsnormen für neue schwere Nutzfahrzeuge und die Einbeziehung von Meldepflichten, zur Änderung der Verordnung (EU) 2018/858 und zur Aufhebung der Verordnung (EU) 2018/956</w:t>
      </w:r>
    </w:p>
    <w:p w:rsidR="00105ACD" w:rsidRPr="00105ACD" w:rsidRDefault="00105ACD" w:rsidP="00CE4EAB">
      <w:pPr>
        <w:pStyle w:val="NormalWeb"/>
        <w:rPr>
          <w:rFonts w:eastAsia="Calibri"/>
          <w:b/>
          <w:szCs w:val="22"/>
          <w:lang w:eastAsia="en-US"/>
        </w:rPr>
      </w:pPr>
      <w:bookmarkStart w:id="9" w:name="_GoBack"/>
      <w:bookmarkEnd w:id="9"/>
      <w:r>
        <w:rPr>
          <w:i/>
          <w:color w:val="000000"/>
        </w:rPr>
        <w:t xml:space="preserve">(Da Parlament und Rat eine Einigung erzielt haben, entspricht der Standpunkt des Parlaments dem endgültigen Rechtsakt, Verordnung </w:t>
      </w:r>
      <w:r>
        <w:rPr>
          <w:i/>
          <w:color w:val="000000"/>
        </w:rPr>
        <w:t>(EU) 2024/1610</w:t>
      </w:r>
      <w:r>
        <w:rPr>
          <w:i/>
          <w:color w:val="000000"/>
        </w:rPr>
        <w:t>.)</w:t>
      </w:r>
    </w:p>
    <w:bookmarkEnd w:id="8"/>
    <w:sectPr w:rsidR="00105ACD" w:rsidRPr="00105ACD" w:rsidSect="006132D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054" w:rsidRPr="006132D6" w:rsidRDefault="00062054">
      <w:r w:rsidRPr="006132D6">
        <w:separator/>
      </w:r>
    </w:p>
  </w:endnote>
  <w:endnote w:type="continuationSeparator" w:id="0">
    <w:p w:rsidR="00062054" w:rsidRPr="006132D6" w:rsidRDefault="00062054">
      <w:r w:rsidRPr="006132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054" w:rsidRPr="006132D6" w:rsidRDefault="0006205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054" w:rsidRPr="006132D6" w:rsidRDefault="0006205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054" w:rsidRPr="006132D6" w:rsidRDefault="000620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054" w:rsidRPr="006132D6" w:rsidRDefault="00062054">
      <w:r w:rsidRPr="006132D6">
        <w:separator/>
      </w:r>
    </w:p>
  </w:footnote>
  <w:footnote w:type="continuationSeparator" w:id="0">
    <w:p w:rsidR="00062054" w:rsidRPr="006132D6" w:rsidRDefault="00062054">
      <w:r w:rsidRPr="006132D6">
        <w:continuationSeparator/>
      </w:r>
    </w:p>
  </w:footnote>
  <w:footnote w:id="1">
    <w:p w:rsidR="00062054" w:rsidRPr="006132D6" w:rsidRDefault="00062054" w:rsidP="006132D6">
      <w:pPr>
        <w:pStyle w:val="FootnoteText"/>
        <w:ind w:left="567" w:hanging="567"/>
        <w:rPr>
          <w:sz w:val="24"/>
          <w:lang w:val="de-DE"/>
        </w:rPr>
      </w:pPr>
      <w:r w:rsidRPr="006132D6">
        <w:rPr>
          <w:rStyle w:val="FootnoteReference"/>
          <w:sz w:val="24"/>
          <w:lang w:val="de-DE"/>
        </w:rPr>
        <w:footnoteRef/>
      </w:r>
      <w:r w:rsidRPr="006132D6">
        <w:rPr>
          <w:sz w:val="24"/>
          <w:lang w:val="de-DE"/>
        </w:rPr>
        <w:t xml:space="preserve"> </w:t>
      </w:r>
      <w:r w:rsidRPr="006132D6">
        <w:rPr>
          <w:sz w:val="24"/>
          <w:lang w:val="de-DE"/>
        </w:rPr>
        <w:tab/>
      </w:r>
      <w:r>
        <w:rPr>
          <w:sz w:val="24"/>
          <w:lang w:val="de-DE"/>
        </w:rPr>
        <w:t xml:space="preserve">ABl. C </w:t>
      </w:r>
      <w:r w:rsidRPr="002C4287">
        <w:rPr>
          <w:sz w:val="24"/>
          <w:lang w:val="de-DE"/>
        </w:rPr>
        <w:t>349</w:t>
      </w:r>
      <w:r>
        <w:rPr>
          <w:sz w:val="24"/>
          <w:lang w:val="de-DE"/>
        </w:rPr>
        <w:t xml:space="preserve"> vom </w:t>
      </w:r>
      <w:r w:rsidRPr="002C4287">
        <w:rPr>
          <w:sz w:val="24"/>
          <w:lang w:val="de-DE"/>
        </w:rPr>
        <w:t>29</w:t>
      </w:r>
      <w:r>
        <w:rPr>
          <w:sz w:val="24"/>
          <w:lang w:val="de-DE"/>
        </w:rPr>
        <w:t>.</w:t>
      </w:r>
      <w:r w:rsidRPr="002C4287">
        <w:rPr>
          <w:sz w:val="24"/>
          <w:lang w:val="de-DE"/>
        </w:rPr>
        <w:t>9</w:t>
      </w:r>
      <w:r>
        <w:rPr>
          <w:sz w:val="24"/>
          <w:lang w:val="de-DE"/>
        </w:rPr>
        <w:t>.</w:t>
      </w:r>
      <w:r w:rsidRPr="002C4287">
        <w:rPr>
          <w:sz w:val="24"/>
          <w:lang w:val="de-DE"/>
        </w:rPr>
        <w:t>2023</w:t>
      </w:r>
      <w:r>
        <w:rPr>
          <w:sz w:val="24"/>
          <w:lang w:val="de-DE"/>
        </w:rPr>
        <w:t xml:space="preserve">, S. </w:t>
      </w:r>
      <w:r w:rsidRPr="002C4287">
        <w:rPr>
          <w:sz w:val="24"/>
          <w:lang w:val="de-DE"/>
        </w:rPr>
        <w:t>134</w:t>
      </w:r>
      <w:r w:rsidRPr="006132D6">
        <w:rPr>
          <w:sz w:val="24"/>
          <w:lang w:val="de-DE"/>
        </w:rPr>
        <w:t>.</w:t>
      </w:r>
    </w:p>
  </w:footnote>
  <w:footnote w:id="2">
    <w:p w:rsidR="00062054" w:rsidRPr="00E45289" w:rsidRDefault="00062054" w:rsidP="00E45289">
      <w:pPr>
        <w:pStyle w:val="FootnoteText"/>
        <w:ind w:left="567" w:hanging="567"/>
        <w:rPr>
          <w:sz w:val="24"/>
          <w:szCs w:val="24"/>
          <w:lang w:val="de-DE"/>
        </w:rPr>
      </w:pPr>
      <w:r w:rsidRPr="00E45289">
        <w:rPr>
          <w:rStyle w:val="FootnoteReference"/>
          <w:sz w:val="24"/>
          <w:szCs w:val="24"/>
        </w:rPr>
        <w:footnoteRef/>
      </w:r>
      <w:r w:rsidRPr="00E45289">
        <w:rPr>
          <w:sz w:val="24"/>
          <w:szCs w:val="24"/>
          <w:lang w:val="de-DE"/>
        </w:rPr>
        <w:t xml:space="preserve"> </w:t>
      </w:r>
      <w:r w:rsidRPr="00E45289">
        <w:rPr>
          <w:sz w:val="24"/>
          <w:szCs w:val="24"/>
          <w:lang w:val="de-DE"/>
        </w:rPr>
        <w:tab/>
        <w:t xml:space="preserve">Dieser Standpunkt ersetzt die am </w:t>
      </w:r>
      <w:r w:rsidRPr="002C4287">
        <w:rPr>
          <w:sz w:val="24"/>
          <w:szCs w:val="24"/>
          <w:lang w:val="de-DE"/>
        </w:rPr>
        <w:t>21</w:t>
      </w:r>
      <w:r w:rsidRPr="00E45289">
        <w:rPr>
          <w:sz w:val="24"/>
          <w:szCs w:val="24"/>
          <w:lang w:val="de-DE"/>
        </w:rPr>
        <w:t xml:space="preserve">. </w:t>
      </w:r>
      <w:r>
        <w:rPr>
          <w:sz w:val="24"/>
          <w:szCs w:val="24"/>
          <w:lang w:val="de-DE"/>
        </w:rPr>
        <w:t xml:space="preserve">November </w:t>
      </w:r>
      <w:r w:rsidRPr="002C4287">
        <w:rPr>
          <w:sz w:val="24"/>
          <w:szCs w:val="24"/>
          <w:lang w:val="de-DE"/>
        </w:rPr>
        <w:t>2023</w:t>
      </w:r>
      <w:r>
        <w:rPr>
          <w:sz w:val="24"/>
          <w:szCs w:val="24"/>
          <w:lang w:val="de-DE"/>
        </w:rPr>
        <w:t xml:space="preserve"> </w:t>
      </w:r>
      <w:r w:rsidRPr="00E45289">
        <w:rPr>
          <w:sz w:val="24"/>
          <w:szCs w:val="24"/>
          <w:lang w:val="de-DE"/>
        </w:rPr>
        <w:t>angenommenen Abänderungen (Angenommene Texte</w:t>
      </w:r>
      <w:r>
        <w:rPr>
          <w:sz w:val="24"/>
          <w:szCs w:val="24"/>
          <w:lang w:val="de-DE"/>
        </w:rPr>
        <w:t>,</w:t>
      </w:r>
      <w:r w:rsidRPr="00E45289">
        <w:rPr>
          <w:sz w:val="24"/>
          <w:szCs w:val="24"/>
          <w:lang w:val="de-DE"/>
        </w:rPr>
        <w:t xml:space="preserve"> P</w:t>
      </w:r>
      <w:r w:rsidRPr="002C4287">
        <w:rPr>
          <w:sz w:val="24"/>
          <w:szCs w:val="24"/>
          <w:lang w:val="de-DE"/>
        </w:rPr>
        <w:t>9</w:t>
      </w:r>
      <w:r w:rsidRPr="00E45289">
        <w:rPr>
          <w:sz w:val="24"/>
          <w:szCs w:val="24"/>
          <w:lang w:val="de-DE"/>
        </w:rPr>
        <w:t>_</w:t>
      </w:r>
      <w:proofErr w:type="gramStart"/>
      <w:r w:rsidRPr="00E45289">
        <w:rPr>
          <w:sz w:val="24"/>
          <w:szCs w:val="24"/>
          <w:lang w:val="de-DE"/>
        </w:rPr>
        <w:t>TA(</w:t>
      </w:r>
      <w:proofErr w:type="gramEnd"/>
      <w:r w:rsidRPr="002C4287">
        <w:rPr>
          <w:sz w:val="24"/>
          <w:szCs w:val="24"/>
          <w:lang w:val="de-DE"/>
        </w:rPr>
        <w:t>2023</w:t>
      </w:r>
      <w:r w:rsidRPr="00E45289">
        <w:rPr>
          <w:sz w:val="24"/>
          <w:szCs w:val="24"/>
          <w:lang w:val="de-DE"/>
        </w:rPr>
        <w:t>)</w:t>
      </w:r>
      <w:r w:rsidRPr="002C4287">
        <w:rPr>
          <w:sz w:val="24"/>
          <w:szCs w:val="24"/>
          <w:lang w:val="de-DE"/>
        </w:rPr>
        <w:t>0403</w:t>
      </w:r>
      <w:r w:rsidRPr="00E45289">
        <w:rPr>
          <w:sz w:val="24"/>
          <w:szCs w:val="24"/>
          <w:lang w:val="de-DE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054" w:rsidRPr="006132D6" w:rsidRDefault="0006205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054" w:rsidRPr="006132D6" w:rsidRDefault="0006205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054" w:rsidRPr="006132D6" w:rsidRDefault="000620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7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3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5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7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18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9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0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1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2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3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5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6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7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29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2"/>
  </w:num>
  <w:num w:numId="2">
    <w:abstractNumId w:val="10"/>
  </w:num>
  <w:num w:numId="3">
    <w:abstractNumId w:val="21"/>
  </w:num>
  <w:num w:numId="4">
    <w:abstractNumId w:val="1"/>
  </w:num>
  <w:num w:numId="5">
    <w:abstractNumId w:val="22"/>
  </w:num>
  <w:num w:numId="6">
    <w:abstractNumId w:val="17"/>
  </w:num>
  <w:num w:numId="7">
    <w:abstractNumId w:val="3"/>
  </w:num>
  <w:num w:numId="8">
    <w:abstractNumId w:val="27"/>
  </w:num>
  <w:num w:numId="9">
    <w:abstractNumId w:val="29"/>
  </w:num>
  <w:num w:numId="10">
    <w:abstractNumId w:val="14"/>
  </w:num>
  <w:num w:numId="11">
    <w:abstractNumId w:val="25"/>
  </w:num>
  <w:num w:numId="12">
    <w:abstractNumId w:val="19"/>
  </w:num>
  <w:num w:numId="13">
    <w:abstractNumId w:val="12"/>
  </w:num>
  <w:num w:numId="14">
    <w:abstractNumId w:val="6"/>
  </w:num>
  <w:num w:numId="15">
    <w:abstractNumId w:val="5"/>
  </w:num>
  <w:num w:numId="16">
    <w:abstractNumId w:val="20"/>
  </w:num>
  <w:num w:numId="17">
    <w:abstractNumId w:val="28"/>
  </w:num>
  <w:num w:numId="18">
    <w:abstractNumId w:val="0"/>
  </w:num>
  <w:num w:numId="19">
    <w:abstractNumId w:val="7"/>
  </w:num>
  <w:num w:numId="20">
    <w:abstractNumId w:val="4"/>
  </w:num>
  <w:num w:numId="21">
    <w:abstractNumId w:val="8"/>
  </w:num>
  <w:num w:numId="22">
    <w:abstractNumId w:val="15"/>
  </w:num>
  <w:num w:numId="23">
    <w:abstractNumId w:val="16"/>
  </w:num>
  <w:num w:numId="24">
    <w:abstractNumId w:val="23"/>
  </w:num>
  <w:num w:numId="25">
    <w:abstractNumId w:val="18"/>
  </w:num>
  <w:num w:numId="26">
    <w:abstractNumId w:val="24"/>
  </w:num>
  <w:num w:numId="27">
    <w:abstractNumId w:val="26"/>
  </w:num>
  <w:num w:numId="28">
    <w:abstractNumId w:val="11"/>
  </w:num>
  <w:num w:numId="29">
    <w:abstractNumId w:val="9"/>
  </w:num>
  <w:num w:numId="30">
    <w:abstractNumId w:val="1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3/2023"/>
    <w:docVar w:name="dvlangue" w:val="DE"/>
    <w:docVar w:name="dvnumam" w:val="216"/>
    <w:docVar w:name="dvpe" w:val="748.959"/>
    <w:docVar w:name="dvrapporteur" w:val="Berichterstatter: "/>
    <w:docVar w:name="dvstar" w:val="***I"/>
    <w:docVar w:name="dvtitre" w:val="Legislative Entschließung des Europäischen Parlaments vom XX. April 2024 zu dem Vorschlag für eine Verordnung des Europäischen Parlaments und des Rates zur Änderung der Verordnung (EU) 2019/1242 im Hinblick auf die Verschärfung der CO2-Emissionsnormen für neue schwere Nutzfahrzeuge und die Einbeziehung von Meldepflichten sowie zur Aufhebung der Verordnung (EU) 2018/956(COM(2023)0088) – C9-0025/2023 – 2023/0042(COD))"/>
  </w:docVars>
  <w:rsids>
    <w:rsidRoot w:val="00F20A4F"/>
    <w:rsid w:val="00002272"/>
    <w:rsid w:val="00062054"/>
    <w:rsid w:val="00064002"/>
    <w:rsid w:val="000677B9"/>
    <w:rsid w:val="000831BA"/>
    <w:rsid w:val="000A42CC"/>
    <w:rsid w:val="000E7DD9"/>
    <w:rsid w:val="0010095E"/>
    <w:rsid w:val="00105ACD"/>
    <w:rsid w:val="00125B37"/>
    <w:rsid w:val="00187494"/>
    <w:rsid w:val="001F32AE"/>
    <w:rsid w:val="00227333"/>
    <w:rsid w:val="002767FF"/>
    <w:rsid w:val="002B18FE"/>
    <w:rsid w:val="002B5493"/>
    <w:rsid w:val="002C4287"/>
    <w:rsid w:val="00343214"/>
    <w:rsid w:val="00361C00"/>
    <w:rsid w:val="00395FA1"/>
    <w:rsid w:val="003E15D4"/>
    <w:rsid w:val="00411CCE"/>
    <w:rsid w:val="0041666E"/>
    <w:rsid w:val="00421060"/>
    <w:rsid w:val="00447EC9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132D6"/>
    <w:rsid w:val="006631B6"/>
    <w:rsid w:val="0067145C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E4EAB"/>
    <w:rsid w:val="00CF071A"/>
    <w:rsid w:val="00D058B8"/>
    <w:rsid w:val="00D30E3B"/>
    <w:rsid w:val="00D56C11"/>
    <w:rsid w:val="00D834A0"/>
    <w:rsid w:val="00D872DF"/>
    <w:rsid w:val="00D91E21"/>
    <w:rsid w:val="00DA7FCD"/>
    <w:rsid w:val="00E365E1"/>
    <w:rsid w:val="00E45289"/>
    <w:rsid w:val="00E820A4"/>
    <w:rsid w:val="00EB006A"/>
    <w:rsid w:val="00EB4772"/>
    <w:rsid w:val="00ED169E"/>
    <w:rsid w:val="00ED4235"/>
    <w:rsid w:val="00F04346"/>
    <w:rsid w:val="00F075DC"/>
    <w:rsid w:val="00F149E9"/>
    <w:rsid w:val="00F20A4F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9754BD2"/>
  <w15:chartTrackingRefBased/>
  <w15:docId w15:val="{09B1B2B1-06AC-43DD-914E-427465AE0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Fußnotentextf,Footnote text,fn,Schriftart: 9 pt,Schriftart: 10 pt,Schriftart: 8 pt,WB-Fußnotentext,o,Podrozdział,Schriftart: 8 p,Char,Tekst przypisu,WB-Fuﬂnotentext,Voetnoottekst Char,Voetnoottekst Char1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ußnotentextf Char,Footnote text Char,fn Char,Schriftart: 9 pt Char,Schriftart: 10 pt Char,Schriftart: 8 pt Char,WB-Fußnotentext Char,o Char,Podrozdział Char,Schriftart: 8 p Char,Char Char,Tekst przypisu Char,WB-Fuﬂnoten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D30E3B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D30E3B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D30E3B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E3B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E3B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E3B"/>
    <w:rPr>
      <w:i/>
      <w:sz w:val="22"/>
      <w:lang w:val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0E3B"/>
    <w:rPr>
      <w:rFonts w:ascii="Arial" w:hAnsi="Arial"/>
      <w:sz w:val="24"/>
      <w:lang w:val="de-DE"/>
    </w:rPr>
  </w:style>
  <w:style w:type="character" w:customStyle="1" w:styleId="Heading8Char">
    <w:name w:val="Heading 8 Char"/>
    <w:basedOn w:val="DefaultParagraphFont"/>
    <w:link w:val="Heading8"/>
    <w:uiPriority w:val="99"/>
    <w:rsid w:val="00D30E3B"/>
    <w:rPr>
      <w:rFonts w:ascii="Arial" w:hAnsi="Arial"/>
      <w:i/>
      <w:sz w:val="24"/>
      <w:lang w:val="de-DE"/>
    </w:rPr>
  </w:style>
  <w:style w:type="character" w:customStyle="1" w:styleId="Heading9Char">
    <w:name w:val="Heading 9 Char"/>
    <w:basedOn w:val="DefaultParagraphFont"/>
    <w:link w:val="Heading9"/>
    <w:uiPriority w:val="99"/>
    <w:rsid w:val="00D30E3B"/>
    <w:rPr>
      <w:rFonts w:ascii="Arial" w:hAnsi="Arial"/>
      <w:b/>
      <w:i/>
      <w:sz w:val="18"/>
      <w:lang w:val="de-DE"/>
    </w:rPr>
  </w:style>
  <w:style w:type="paragraph" w:styleId="TOCHeading">
    <w:name w:val="TOC Heading"/>
    <w:basedOn w:val="Normal"/>
    <w:next w:val="Normal"/>
    <w:uiPriority w:val="39"/>
    <w:unhideWhenUsed/>
    <w:qFormat/>
    <w:rsid w:val="00D30E3B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30E3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D30E3B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D30E3B"/>
    <w:pPr>
      <w:spacing w:after="120"/>
    </w:pPr>
  </w:style>
  <w:style w:type="paragraph" w:customStyle="1" w:styleId="PageHeading">
    <w:name w:val="PageHeading"/>
    <w:basedOn w:val="Normal"/>
    <w:rsid w:val="00D30E3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30E3B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D30E3B"/>
    <w:rPr>
      <w:b/>
      <w:sz w:val="24"/>
      <w:lang w:val="de-DE"/>
    </w:rPr>
  </w:style>
  <w:style w:type="paragraph" w:customStyle="1" w:styleId="NormalBold12a">
    <w:name w:val="NormalBold12a"/>
    <w:basedOn w:val="Normal"/>
    <w:rsid w:val="00D30E3B"/>
    <w:pPr>
      <w:spacing w:after="240"/>
    </w:pPr>
    <w:rPr>
      <w:b/>
    </w:rPr>
  </w:style>
  <w:style w:type="paragraph" w:customStyle="1" w:styleId="AmJustText">
    <w:name w:val="AmJustText"/>
    <w:basedOn w:val="Normal"/>
    <w:rsid w:val="00D30E3B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D30E3B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30E3B"/>
    <w:pPr>
      <w:spacing w:after="480"/>
      <w:ind w:left="1417"/>
    </w:pPr>
  </w:style>
  <w:style w:type="paragraph" w:customStyle="1" w:styleId="CoverNormal">
    <w:name w:val="CoverNormal"/>
    <w:basedOn w:val="Normal"/>
    <w:rsid w:val="00D30E3B"/>
    <w:pPr>
      <w:ind w:left="1418"/>
    </w:pPr>
  </w:style>
  <w:style w:type="paragraph" w:customStyle="1" w:styleId="AmCrossRef">
    <w:name w:val="AmCrossRef"/>
    <w:basedOn w:val="Normal"/>
    <w:rsid w:val="00D30E3B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30E3B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D30E3B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30E3B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30E3B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30E3B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D30E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0E3B"/>
    <w:rPr>
      <w:sz w:val="24"/>
      <w:lang w:val="de-DE"/>
    </w:rPr>
  </w:style>
  <w:style w:type="paragraph" w:customStyle="1" w:styleId="AmOrLang">
    <w:name w:val="AmOrLang"/>
    <w:basedOn w:val="Normal"/>
    <w:rsid w:val="00D30E3B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30E3B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D30E3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D30E3B"/>
    <w:pPr>
      <w:spacing w:before="240"/>
    </w:pPr>
    <w:rPr>
      <w:b/>
    </w:rPr>
  </w:style>
  <w:style w:type="paragraph" w:customStyle="1" w:styleId="EPBody">
    <w:name w:val="EPBody"/>
    <w:basedOn w:val="Normal"/>
    <w:rsid w:val="00D30E3B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30E3B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30E3B"/>
    <w:pPr>
      <w:spacing w:before="480" w:after="240"/>
    </w:pPr>
  </w:style>
  <w:style w:type="paragraph" w:customStyle="1" w:styleId="Lgendesigne">
    <w:name w:val="Légende signe"/>
    <w:basedOn w:val="Normal"/>
    <w:rsid w:val="00D30E3B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30E3B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30E3B"/>
    <w:rPr>
      <w:sz w:val="18"/>
    </w:rPr>
  </w:style>
  <w:style w:type="paragraph" w:customStyle="1" w:styleId="Normal24a">
    <w:name w:val="Normal24a"/>
    <w:basedOn w:val="Normal"/>
    <w:rsid w:val="00D30E3B"/>
    <w:pPr>
      <w:spacing w:after="480"/>
    </w:pPr>
  </w:style>
  <w:style w:type="paragraph" w:customStyle="1" w:styleId="NormalBoldCenter">
    <w:name w:val="NormalBoldCenter"/>
    <w:basedOn w:val="Normal"/>
    <w:rsid w:val="00D30E3B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unhideWhenUsed/>
    <w:rsid w:val="00D30E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30E3B"/>
    <w:rPr>
      <w:rFonts w:ascii="Segoe UI" w:hAnsi="Segoe UI" w:cs="Segoe UI"/>
      <w:sz w:val="18"/>
      <w:szCs w:val="18"/>
      <w:lang w:val="de-DE"/>
    </w:rPr>
  </w:style>
  <w:style w:type="character" w:customStyle="1" w:styleId="Normal6Char">
    <w:name w:val="Normal6 Char"/>
    <w:basedOn w:val="DefaultParagraphFont"/>
    <w:link w:val="Normal6"/>
    <w:locked/>
    <w:rsid w:val="00D30E3B"/>
    <w:rPr>
      <w:rFonts w:eastAsiaTheme="minorHAnsi"/>
      <w:sz w:val="24"/>
      <w:szCs w:val="22"/>
      <w:lang w:eastAsia="en-US"/>
    </w:rPr>
  </w:style>
  <w:style w:type="paragraph" w:customStyle="1" w:styleId="Normal6">
    <w:name w:val="Normal6"/>
    <w:basedOn w:val="Normal"/>
    <w:link w:val="Normal6Char"/>
    <w:rsid w:val="00D30E3B"/>
    <w:pPr>
      <w:spacing w:after="120"/>
    </w:pPr>
    <w:rPr>
      <w:rFonts w:eastAsiaTheme="minorHAnsi"/>
      <w:szCs w:val="22"/>
      <w:lang w:val="en-GB" w:eastAsia="en-US"/>
    </w:rPr>
  </w:style>
  <w:style w:type="paragraph" w:customStyle="1" w:styleId="ColumnHeading">
    <w:name w:val="ColumnHeading"/>
    <w:basedOn w:val="Normal"/>
    <w:rsid w:val="00D30E3B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D30E3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D30E3B"/>
    <w:pPr>
      <w:jc w:val="right"/>
    </w:pPr>
    <w:rPr>
      <w:lang w:val="de-DE"/>
    </w:rPr>
  </w:style>
  <w:style w:type="paragraph" w:customStyle="1" w:styleId="msonormal0">
    <w:name w:val="msonormal"/>
    <w:basedOn w:val="Normal"/>
    <w:rsid w:val="00D30E3B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D30E3B"/>
    <w:rPr>
      <w:noProof/>
      <w:sz w:val="24"/>
    </w:rPr>
  </w:style>
  <w:style w:type="paragraph" w:customStyle="1" w:styleId="Normal12">
    <w:name w:val="Normal12"/>
    <w:basedOn w:val="Normal"/>
    <w:link w:val="Normal12Char"/>
    <w:rsid w:val="00D30E3B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D30E3B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D30E3B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D30E3B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D30E3B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D30E3B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D30E3B"/>
    <w:rPr>
      <w:i/>
    </w:rPr>
  </w:style>
  <w:style w:type="paragraph" w:customStyle="1" w:styleId="JustificationTitle">
    <w:name w:val="JustificationTitle"/>
    <w:basedOn w:val="Normal"/>
    <w:next w:val="Normal12"/>
    <w:rsid w:val="00D30E3B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D30E3B"/>
    <w:pPr>
      <w:spacing w:before="240"/>
      <w:jc w:val="center"/>
    </w:pPr>
    <w:rPr>
      <w:i/>
    </w:rPr>
  </w:style>
  <w:style w:type="character" w:customStyle="1" w:styleId="Footer2Middle">
    <w:name w:val="Footer2Middle"/>
    <w:rsid w:val="00D30E3B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D30E3B"/>
    <w:pPr>
      <w:jc w:val="center"/>
    </w:pPr>
    <w:rPr>
      <w:noProof w:val="0"/>
      <w:sz w:val="56"/>
    </w:rPr>
  </w:style>
  <w:style w:type="table" w:customStyle="1" w:styleId="TableGrid2">
    <w:name w:val="Table Grid2"/>
    <w:basedOn w:val="TableNormal"/>
    <w:uiPriority w:val="59"/>
    <w:rsid w:val="00D30E3B"/>
    <w:rPr>
      <w:rFonts w:asciiTheme="minorHAnsi" w:eastAsiaTheme="minorHAnsi" w:hAnsiTheme="minorHAnsi" w:cstheme="minorBid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D30E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30E3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30E3B"/>
    <w:rPr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30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30E3B"/>
    <w:rPr>
      <w:b/>
      <w:bCs/>
      <w:lang w:val="de-DE"/>
    </w:rPr>
  </w:style>
  <w:style w:type="paragraph" w:customStyle="1" w:styleId="Normal12a">
    <w:name w:val="Normal12a"/>
    <w:basedOn w:val="Normal"/>
    <w:rsid w:val="00D30E3B"/>
    <w:pPr>
      <w:spacing w:after="240"/>
    </w:pPr>
  </w:style>
  <w:style w:type="paragraph" w:customStyle="1" w:styleId="RollCallVotes">
    <w:name w:val="RollCallVotes"/>
    <w:basedOn w:val="Normal"/>
    <w:rsid w:val="00D30E3B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D30E3B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D30E3B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D30E3B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D30E3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D30E3B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D30E3B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Default">
    <w:name w:val="Default"/>
    <w:rsid w:val="00D30E3B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de-DE" w:eastAsia="en-US"/>
    </w:rPr>
  </w:style>
  <w:style w:type="character" w:customStyle="1" w:styleId="highlight-diff">
    <w:name w:val="highlight-diff"/>
    <w:basedOn w:val="DefaultParagraphFont"/>
    <w:rsid w:val="00D30E3B"/>
  </w:style>
  <w:style w:type="character" w:customStyle="1" w:styleId="Hyperlink8">
    <w:name w:val="Hyperlink.8"/>
    <w:basedOn w:val="DefaultParagraphFont"/>
    <w:rsid w:val="00D30E3B"/>
  </w:style>
  <w:style w:type="character" w:customStyle="1" w:styleId="None">
    <w:name w:val="None"/>
    <w:rsid w:val="00D30E3B"/>
  </w:style>
  <w:style w:type="character" w:customStyle="1" w:styleId="CommentTextChar1">
    <w:name w:val="Comment Text Char1"/>
    <w:basedOn w:val="DefaultParagraphFont"/>
    <w:uiPriority w:val="99"/>
    <w:semiHidden/>
    <w:rsid w:val="00D30E3B"/>
  </w:style>
  <w:style w:type="character" w:customStyle="1" w:styleId="CommentSubjectChar1">
    <w:name w:val="Comment Subject Char1"/>
    <w:basedOn w:val="CommentTextChar1"/>
    <w:uiPriority w:val="99"/>
    <w:semiHidden/>
    <w:rsid w:val="00D30E3B"/>
    <w:rPr>
      <w:b/>
      <w:bCs/>
    </w:rPr>
  </w:style>
  <w:style w:type="character" w:customStyle="1" w:styleId="BalloonTextChar1">
    <w:name w:val="Balloon Text Char1"/>
    <w:basedOn w:val="DefaultParagraphFont"/>
    <w:uiPriority w:val="99"/>
    <w:semiHidden/>
    <w:rsid w:val="00D30E3B"/>
    <w:rPr>
      <w:rFonts w:ascii="Segoe UI" w:hAnsi="Segoe UI" w:cs="Segoe UI"/>
      <w:sz w:val="18"/>
      <w:szCs w:val="18"/>
    </w:rPr>
  </w:style>
  <w:style w:type="paragraph" w:customStyle="1" w:styleId="AmDocTypeTab">
    <w:name w:val="AmDocTypeTab"/>
    <w:basedOn w:val="Normal"/>
    <w:rsid w:val="00CE4EAB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CE4EAB"/>
    <w:pPr>
      <w:spacing w:after="240"/>
      <w:jc w:val="center"/>
    </w:pPr>
  </w:style>
  <w:style w:type="paragraph" w:customStyle="1" w:styleId="AmDateTab">
    <w:name w:val="AmDateTab"/>
    <w:basedOn w:val="Normal"/>
    <w:rsid w:val="00CE4EAB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CE4EAB"/>
    <w:pPr>
      <w:spacing w:before="720" w:after="240"/>
      <w:jc w:val="center"/>
    </w:pPr>
  </w:style>
  <w:style w:type="paragraph" w:styleId="Footer">
    <w:name w:val="footer"/>
    <w:basedOn w:val="Normal"/>
    <w:link w:val="FooterChar"/>
    <w:uiPriority w:val="99"/>
    <w:rsid w:val="00CE4E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EAB"/>
    <w:rPr>
      <w:sz w:val="24"/>
      <w:lang w:val="de-DE"/>
    </w:rPr>
  </w:style>
  <w:style w:type="numbering" w:customStyle="1" w:styleId="NoList1">
    <w:name w:val="No List1"/>
    <w:next w:val="NoList"/>
    <w:uiPriority w:val="99"/>
    <w:semiHidden/>
    <w:unhideWhenUsed/>
    <w:rsid w:val="00CE4EAB"/>
  </w:style>
  <w:style w:type="paragraph" w:customStyle="1" w:styleId="NormalCentered">
    <w:name w:val="Normal Centered"/>
    <w:basedOn w:val="Normal"/>
    <w:rsid w:val="00CE4EAB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CE4EAB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CE4EAB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CE4EAB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CE4EAB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CE4EAB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CE4EAB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CE4EAB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CE4EAB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CE4EAB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CE4EAB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CE4EAB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CE4EAB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CE4EAB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CE4EAB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CE4EAB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CE4EAB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CE4EAB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CE4EAB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CE4EAB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CE4EAB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CE4EAB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CE4EAB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CE4EAB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CE4EAB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CE4EAB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CE4EAB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CE4EAB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CE4EAB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CE4EAB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CE4EAB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CE4EAB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CE4EAB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CE4EAB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CE4EAB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CE4EAB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CE4EAB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CE4EAB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CE4EAB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CE4EAB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CE4EAB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CE4EAB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CE4EAB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CE4EAB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CE4EAB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CE4EAB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CE4EAB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CE4EAB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CE4EAB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CE4EAB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CE4EAB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CE4EAB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CE4EAB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CE4EAB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CE4EAB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CE4EAB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CE4EAB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CE4EAB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CE4EAB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CE4EAB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CE4EAB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CE4EAB"/>
    <w:pPr>
      <w:jc w:val="center"/>
    </w:pPr>
  </w:style>
  <w:style w:type="paragraph" w:customStyle="1" w:styleId="Jardin">
    <w:name w:val="Jardin"/>
    <w:basedOn w:val="Normal"/>
    <w:rsid w:val="00CE4EAB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CE4EAB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CE4EAB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CE4EAB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CE4EAB"/>
    <w:rPr>
      <w:b/>
    </w:rPr>
  </w:style>
  <w:style w:type="paragraph" w:customStyle="1" w:styleId="Annex">
    <w:name w:val="Annex"/>
    <w:basedOn w:val="Normal"/>
    <w:next w:val="Normal"/>
    <w:rsid w:val="00CE4EAB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CE4EAB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CE4EAB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CE4EAB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CE4EAB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CE4EAB"/>
    <w:pPr>
      <w:widowControl/>
    </w:pPr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CE4EAB"/>
  </w:style>
  <w:style w:type="character" w:styleId="EndnoteReference">
    <w:name w:val="endnote reference"/>
    <w:basedOn w:val="DefaultParagraphFont"/>
    <w:uiPriority w:val="99"/>
    <w:unhideWhenUsed/>
    <w:rsid w:val="00CE4EAB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CE4EAB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CE4EAB"/>
    <w:rPr>
      <w:rFonts w:eastAsia="Calibri"/>
      <w:sz w:val="24"/>
      <w:szCs w:val="22"/>
      <w:lang w:val="de-DE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CE4EAB"/>
    <w:rPr>
      <w:rFonts w:eastAsia="Calibri"/>
      <w:sz w:val="2"/>
      <w:szCs w:val="22"/>
      <w:lang w:val="de-DE" w:eastAsia="en-US"/>
    </w:rPr>
  </w:style>
  <w:style w:type="paragraph" w:customStyle="1" w:styleId="FooterText">
    <w:name w:val="Footer Text"/>
    <w:basedOn w:val="Normal"/>
    <w:rsid w:val="00CE4EAB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E4EAB"/>
    <w:rPr>
      <w:color w:val="808080"/>
    </w:rPr>
  </w:style>
  <w:style w:type="paragraph" w:styleId="ListBullet4">
    <w:name w:val="List Bullet 4"/>
    <w:basedOn w:val="Normal"/>
    <w:uiPriority w:val="99"/>
    <w:rsid w:val="00CE4EAB"/>
    <w:pPr>
      <w:widowControl/>
      <w:numPr>
        <w:numId w:val="23"/>
      </w:numPr>
      <w:spacing w:before="120" w:after="120"/>
      <w:jc w:val="both"/>
    </w:pPr>
    <w:rPr>
      <w:szCs w:val="22"/>
      <w:lang w:eastAsia="de-DE"/>
    </w:rPr>
  </w:style>
  <w:style w:type="paragraph" w:styleId="ListNumber">
    <w:name w:val="List Number"/>
    <w:basedOn w:val="Normal"/>
    <w:uiPriority w:val="99"/>
    <w:rsid w:val="00CE4EAB"/>
    <w:pPr>
      <w:widowControl/>
      <w:numPr>
        <w:numId w:val="24"/>
      </w:numPr>
      <w:spacing w:before="120" w:after="120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CE4EAB"/>
    <w:pPr>
      <w:spacing w:before="120" w:after="120"/>
      <w:jc w:val="both"/>
    </w:pPr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CE4EAB"/>
    <w:rPr>
      <w:color w:val="0000FF"/>
      <w:u w:val="single"/>
    </w:rPr>
  </w:style>
  <w:style w:type="paragraph" w:styleId="ListBullet">
    <w:name w:val="List Bullet"/>
    <w:basedOn w:val="Normal"/>
    <w:uiPriority w:val="99"/>
    <w:rsid w:val="00CE4EAB"/>
    <w:pPr>
      <w:widowControl/>
      <w:numPr>
        <w:numId w:val="25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uiPriority w:val="99"/>
    <w:rsid w:val="00CE4EAB"/>
    <w:pPr>
      <w:widowControl/>
      <w:numPr>
        <w:numId w:val="26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uiPriority w:val="99"/>
    <w:rsid w:val="00CE4EAB"/>
    <w:pPr>
      <w:widowControl/>
      <w:numPr>
        <w:numId w:val="27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uiPriority w:val="99"/>
    <w:rsid w:val="00CE4EAB"/>
    <w:pPr>
      <w:widowControl/>
      <w:numPr>
        <w:numId w:val="28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uiPriority w:val="99"/>
    <w:rsid w:val="00CE4EAB"/>
    <w:pPr>
      <w:widowControl/>
      <w:numPr>
        <w:numId w:val="29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uiPriority w:val="99"/>
    <w:rsid w:val="00CE4EAB"/>
    <w:pPr>
      <w:widowControl/>
      <w:numPr>
        <w:numId w:val="30"/>
      </w:numPr>
      <w:spacing w:before="120" w:after="120"/>
      <w:jc w:val="both"/>
    </w:pPr>
    <w:rPr>
      <w:szCs w:val="22"/>
    </w:rPr>
  </w:style>
  <w:style w:type="paragraph" w:styleId="Caption">
    <w:name w:val="caption"/>
    <w:basedOn w:val="Normal"/>
    <w:next w:val="Normal"/>
    <w:uiPriority w:val="35"/>
    <w:qFormat/>
    <w:rsid w:val="00CE4EAB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CE4EAB"/>
    <w:pPr>
      <w:widowControl/>
      <w:spacing w:before="120" w:after="120"/>
      <w:jc w:val="both"/>
    </w:pPr>
    <w:rPr>
      <w:szCs w:val="22"/>
    </w:rPr>
  </w:style>
  <w:style w:type="character" w:styleId="FollowedHyperlink">
    <w:name w:val="FollowedHyperlink"/>
    <w:uiPriority w:val="99"/>
    <w:rsid w:val="00CE4EAB"/>
    <w:rPr>
      <w:color w:val="800080"/>
      <w:u w:val="single"/>
    </w:rPr>
  </w:style>
  <w:style w:type="paragraph" w:styleId="Revision">
    <w:name w:val="Revision"/>
    <w:hidden/>
    <w:uiPriority w:val="99"/>
    <w:semiHidden/>
    <w:rsid w:val="00CE4EAB"/>
    <w:pPr>
      <w:spacing w:after="200" w:line="276" w:lineRule="auto"/>
    </w:pPr>
    <w:rPr>
      <w:rFonts w:ascii="Calibri" w:eastAsia="Calibri" w:hAnsi="Calibri"/>
      <w:sz w:val="24"/>
      <w:szCs w:val="22"/>
      <w:lang w:val="de-DE"/>
    </w:rPr>
  </w:style>
  <w:style w:type="paragraph" w:customStyle="1" w:styleId="BulletPoints1">
    <w:name w:val="Bullet Points1"/>
    <w:basedOn w:val="Normal"/>
    <w:next w:val="ListParagraph"/>
    <w:link w:val="ListParagraphChar"/>
    <w:uiPriority w:val="34"/>
    <w:qFormat/>
    <w:rsid w:val="00CE4EAB"/>
    <w:pPr>
      <w:widowControl/>
      <w:spacing w:before="120" w:after="120"/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Considerant">
    <w:name w:val="Considerant"/>
    <w:basedOn w:val="Normal"/>
    <w:rsid w:val="00CE4EAB"/>
    <w:pPr>
      <w:widowControl/>
      <w:spacing w:before="100" w:beforeAutospacing="1" w:after="100" w:afterAutospacing="1"/>
      <w:jc w:val="both"/>
    </w:pPr>
    <w:rPr>
      <w:szCs w:val="24"/>
      <w:lang w:eastAsia="de-DE"/>
    </w:rPr>
  </w:style>
  <w:style w:type="character" w:customStyle="1" w:styleId="ListParagraphChar">
    <w:name w:val="List Paragraph Char"/>
    <w:aliases w:val="heading ONTENT Char,List Paragraph12 Char,F5 List Paragraph Char,Heading 2_sj Char,1st level - Bullet List Paragraph Char,Lettre d'introduction Char,Numbered Para 1 Char,Dot pt Char,No Spacing1 Char,List Paragraph Char Char Char Char"/>
    <w:basedOn w:val="DefaultParagraphFont"/>
    <w:link w:val="BulletPoints1"/>
    <w:uiPriority w:val="34"/>
    <w:qFormat/>
    <w:rsid w:val="00CE4EAB"/>
    <w:rPr>
      <w:rFonts w:eastAsia="Calibri"/>
      <w:sz w:val="24"/>
      <w:szCs w:val="22"/>
      <w:lang w:val="de-DE" w:eastAsia="en-US"/>
    </w:rPr>
  </w:style>
  <w:style w:type="character" w:styleId="Emphasis">
    <w:name w:val="Emphasis"/>
    <w:basedOn w:val="DefaultParagraphFont"/>
    <w:uiPriority w:val="20"/>
    <w:qFormat/>
    <w:rsid w:val="00CE4EAB"/>
    <w:rPr>
      <w:i/>
      <w:iCs/>
    </w:rPr>
  </w:style>
  <w:style w:type="paragraph" w:customStyle="1" w:styleId="text10">
    <w:name w:val="text1"/>
    <w:basedOn w:val="Normal"/>
    <w:rsid w:val="00CE4EAB"/>
    <w:pPr>
      <w:widowControl/>
      <w:spacing w:before="120" w:after="120"/>
      <w:ind w:left="850"/>
      <w:jc w:val="both"/>
    </w:pPr>
    <w:rPr>
      <w:rFonts w:eastAsia="Calibri"/>
      <w:szCs w:val="24"/>
      <w:lang w:eastAsia="en-IE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CE4EAB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CE4EAB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CE4EAB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CE4EAB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CE4EAB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CE4EAB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CE4EAB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CE4EAB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CE4EAB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CE4EAB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CE4EAB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CE4EAB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CE4EAB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CE4EAB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CE4EAB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CE4EAB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CE4EAB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CE4EAB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CE4EAB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CE4EAB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CE4EAB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CE4EAB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CE4EAB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table" w:customStyle="1" w:styleId="TableGrid11">
    <w:name w:val="Table Grid11"/>
    <w:basedOn w:val="TableNormal"/>
    <w:next w:val="TableGrid"/>
    <w:uiPriority w:val="59"/>
    <w:rsid w:val="00CE4EAB"/>
    <w:rPr>
      <w:rFonts w:ascii="Calibri" w:eastAsia="Calibri" w:hAnsi="Calibri" w:cs="Arial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CE4EAB"/>
    <w:rPr>
      <w:rFonts w:ascii="Calibri" w:eastAsia="Calibri" w:hAnsi="Calibri" w:cs="Arial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99"/>
    <w:rsid w:val="00CE4EAB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CE4EAB"/>
    <w:pPr>
      <w:widowControl/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E4EAB"/>
    <w:rPr>
      <w:rFonts w:ascii="Cambria" w:hAnsi="Cambria"/>
      <w:b/>
      <w:bCs/>
      <w:kern w:val="28"/>
      <w:sz w:val="32"/>
      <w:szCs w:val="32"/>
      <w:lang w:val="de-DE"/>
    </w:rPr>
  </w:style>
  <w:style w:type="table" w:customStyle="1" w:styleId="TableGrid111">
    <w:name w:val="Table Grid111"/>
    <w:basedOn w:val="TableNormal"/>
    <w:next w:val="TableGrid"/>
    <w:uiPriority w:val="59"/>
    <w:rsid w:val="00CE4EAB"/>
    <w:rPr>
      <w:rFonts w:ascii="Calibri" w:hAnsi="Calibri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CE4EAB"/>
    <w:rPr>
      <w:rFonts w:ascii="Calibri" w:eastAsia="Calibri" w:hAnsi="Calibri" w:cs="Arial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4EAB"/>
    <w:rPr>
      <w:rFonts w:ascii="Calibri" w:eastAsia="Calibri" w:hAnsi="Calibri" w:cs="Arial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CE4EAB"/>
    <w:pPr>
      <w:widowControl/>
    </w:pPr>
    <w:rPr>
      <w:rFonts w:ascii="Consolas" w:hAnsi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CE4EAB"/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rsid w:val="00CE4EAB"/>
    <w:rPr>
      <w:b/>
      <w:bCs/>
    </w:rPr>
  </w:style>
  <w:style w:type="paragraph" w:customStyle="1" w:styleId="Tiret0">
    <w:name w:val="Tiret 0"/>
    <w:basedOn w:val="Point0"/>
    <w:rsid w:val="00CE4EAB"/>
    <w:pPr>
      <w:tabs>
        <w:tab w:val="num" w:pos="720"/>
      </w:tabs>
      <w:ind w:left="720" w:hanging="360"/>
    </w:pPr>
  </w:style>
  <w:style w:type="paragraph" w:styleId="EndnoteText">
    <w:name w:val="endnote text"/>
    <w:basedOn w:val="Normal"/>
    <w:link w:val="EndnoteTextChar1"/>
    <w:rsid w:val="00CE4EAB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CE4EAB"/>
    <w:rPr>
      <w:lang w:val="de-DE"/>
    </w:rPr>
  </w:style>
  <w:style w:type="paragraph" w:styleId="ListParagraph">
    <w:name w:val="List Paragraph"/>
    <w:basedOn w:val="Normal"/>
    <w:uiPriority w:val="34"/>
    <w:qFormat/>
    <w:rsid w:val="00CE4EAB"/>
    <w:pPr>
      <w:ind w:left="720"/>
      <w:contextualSpacing/>
    </w:pPr>
  </w:style>
  <w:style w:type="paragraph" w:styleId="PlainText">
    <w:name w:val="Plain Text"/>
    <w:basedOn w:val="Normal"/>
    <w:link w:val="PlainTextChar1"/>
    <w:rsid w:val="00CE4EAB"/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rsid w:val="00CE4EAB"/>
    <w:rPr>
      <w:rFonts w:ascii="Consolas" w:hAnsi="Consolas"/>
      <w:sz w:val="21"/>
      <w:szCs w:val="2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80F31-5F00-401F-A999-E11AC95D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410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LL_Cons C</dc:creator>
  <cp:keywords/>
  <cp:lastModifiedBy>LL_Relfinale</cp:lastModifiedBy>
  <cp:revision>2</cp:revision>
  <cp:lastPrinted>2004-11-19T15:42:00Z</cp:lastPrinted>
  <dcterms:created xsi:type="dcterms:W3CDTF">2024-07-31T07:54:00Z</dcterms:created>
  <dcterms:modified xsi:type="dcterms:W3CDTF">2024-07-31T07:54:00Z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DE</vt:lpwstr>
  </property>
  <property fmtid="{D5CDD505-2E9C-101B-9397-08002B2CF9AE}" pid="3" name="&lt;FdR&gt;">
    <vt:lpwstr>P9_TA(2024)0192_</vt:lpwstr>
  </property>
  <property fmtid="{D5CDD505-2E9C-101B-9397-08002B2CF9AE}" pid="4" name="&lt;Type&gt;">
    <vt:lpwstr>RR</vt:lpwstr>
  </property>
</Properties>
</file>