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65DF" w14:paraId="754F44A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72445F" w14:textId="77777777" w:rsidR="00751A4A" w:rsidRPr="00A065DF" w:rsidRDefault="00F20ACF" w:rsidP="0010095E">
            <w:pPr>
              <w:pStyle w:val="EPName"/>
            </w:pPr>
            <w:r w:rsidRPr="00A065DF">
              <w:t>Europa-Parlamentet</w:t>
            </w:r>
          </w:p>
          <w:p w14:paraId="30B5F416" w14:textId="77777777" w:rsidR="00751A4A" w:rsidRPr="00A065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65D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F61C855" w14:textId="77777777" w:rsidR="00751A4A" w:rsidRPr="00A065DF" w:rsidRDefault="00187494" w:rsidP="0010095E">
            <w:pPr>
              <w:pStyle w:val="EPLogo"/>
            </w:pPr>
            <w:r w:rsidRPr="00A065DF">
              <w:rPr>
                <w:noProof/>
                <w:lang w:val="en-GB"/>
              </w:rPr>
              <w:drawing>
                <wp:inline distT="0" distB="0" distL="0" distR="0" wp14:anchorId="103ED9E4" wp14:editId="5639C8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9004C" w14:textId="77777777" w:rsidR="00D058B8" w:rsidRPr="00A065DF" w:rsidRDefault="00D058B8" w:rsidP="004C5D52">
      <w:pPr>
        <w:pStyle w:val="LineTop"/>
      </w:pPr>
    </w:p>
    <w:p w14:paraId="5D5D50C7" w14:textId="77777777" w:rsidR="00680577" w:rsidRPr="00A065DF" w:rsidRDefault="00F20ACF" w:rsidP="00680577">
      <w:pPr>
        <w:pStyle w:val="EPBodyTA1"/>
      </w:pPr>
      <w:r w:rsidRPr="00A065DF">
        <w:t>VEDTAGNE TEKSTER</w:t>
      </w:r>
    </w:p>
    <w:p w14:paraId="5FF0D528" w14:textId="77777777" w:rsidR="00D058B8" w:rsidRPr="00A065DF" w:rsidRDefault="00D058B8" w:rsidP="00D058B8">
      <w:pPr>
        <w:pStyle w:val="LineBottom"/>
      </w:pPr>
    </w:p>
    <w:p w14:paraId="352E4AD4" w14:textId="70DB6E2C" w:rsidR="00F20ACF" w:rsidRPr="00A065DF" w:rsidRDefault="00F20ACF" w:rsidP="00F20ACF">
      <w:pPr>
        <w:pStyle w:val="ATHeading1"/>
      </w:pPr>
      <w:bookmarkStart w:id="0" w:name="TANumber"/>
      <w:r w:rsidRPr="00A065DF">
        <w:t>P9_</w:t>
      </w:r>
      <w:proofErr w:type="gramStart"/>
      <w:r w:rsidRPr="00A065DF">
        <w:t>TA(</w:t>
      </w:r>
      <w:proofErr w:type="gramEnd"/>
      <w:r w:rsidRPr="00A065DF">
        <w:t>202</w:t>
      </w:r>
      <w:r w:rsidR="00DE4837" w:rsidRPr="00A065DF">
        <w:t>4</w:t>
      </w:r>
      <w:r w:rsidRPr="00A065DF">
        <w:t>)0</w:t>
      </w:r>
      <w:r w:rsidR="00E06F75" w:rsidRPr="00A065DF">
        <w:t>193</w:t>
      </w:r>
      <w:bookmarkEnd w:id="0"/>
    </w:p>
    <w:p w14:paraId="4BF9850D" w14:textId="77777777" w:rsidR="00F20ACF" w:rsidRPr="00A065DF" w:rsidRDefault="00F20ACF" w:rsidP="00F20ACF">
      <w:pPr>
        <w:pStyle w:val="ATHeading2"/>
      </w:pPr>
      <w:bookmarkStart w:id="1" w:name="title"/>
      <w:r w:rsidRPr="00A065DF">
        <w:t>Fødevarer til konsum: ændring af visse af "morgenmadsdirektiverne"</w:t>
      </w:r>
      <w:bookmarkEnd w:id="1"/>
    </w:p>
    <w:p w14:paraId="3E721BFD" w14:textId="77777777" w:rsidR="00F20ACF" w:rsidRPr="00A065DF" w:rsidRDefault="00F20ACF" w:rsidP="00F20ACF">
      <w:pPr>
        <w:rPr>
          <w:i/>
          <w:vanish/>
        </w:rPr>
      </w:pPr>
      <w:r w:rsidRPr="00A065DF">
        <w:rPr>
          <w:i/>
        </w:rPr>
        <w:fldChar w:fldCharType="begin"/>
      </w:r>
      <w:r w:rsidRPr="00A065DF">
        <w:rPr>
          <w:i/>
        </w:rPr>
        <w:instrText xml:space="preserve"> TC"(</w:instrText>
      </w:r>
      <w:bookmarkStart w:id="2" w:name="DocNumber"/>
      <w:r w:rsidRPr="00A065DF">
        <w:rPr>
          <w:i/>
        </w:rPr>
        <w:instrText>A9-0385/2023</w:instrText>
      </w:r>
      <w:bookmarkEnd w:id="2"/>
      <w:r w:rsidRPr="00A065DF">
        <w:rPr>
          <w:i/>
        </w:rPr>
        <w:instrText xml:space="preserve"> - Ordfører: Alexander Bernhuber)"\l3 \n&gt; \* MERGEFORMAT </w:instrText>
      </w:r>
      <w:r w:rsidRPr="00A065DF">
        <w:rPr>
          <w:i/>
        </w:rPr>
        <w:fldChar w:fldCharType="end"/>
      </w:r>
    </w:p>
    <w:p w14:paraId="3AA891B3" w14:textId="77777777" w:rsidR="00F20ACF" w:rsidRPr="00A065DF" w:rsidRDefault="00F20ACF" w:rsidP="00F20ACF">
      <w:pPr>
        <w:rPr>
          <w:vanish/>
        </w:rPr>
      </w:pPr>
      <w:bookmarkStart w:id="3" w:name="Commission"/>
      <w:r w:rsidRPr="00A065DF">
        <w:rPr>
          <w:vanish/>
        </w:rPr>
        <w:t>Udvalget om Miljø, Folkesundhed og Fødevaresikkerhed</w:t>
      </w:r>
      <w:bookmarkEnd w:id="3"/>
    </w:p>
    <w:p w14:paraId="6FEA633B" w14:textId="77777777" w:rsidR="00F20ACF" w:rsidRPr="00A065DF" w:rsidRDefault="00F20ACF" w:rsidP="00F20ACF">
      <w:pPr>
        <w:rPr>
          <w:vanish/>
        </w:rPr>
      </w:pPr>
      <w:bookmarkStart w:id="4" w:name="PE"/>
      <w:r w:rsidRPr="00A065DF">
        <w:rPr>
          <w:vanish/>
        </w:rPr>
        <w:t>PE752.665</w:t>
      </w:r>
      <w:bookmarkEnd w:id="4"/>
    </w:p>
    <w:p w14:paraId="0DEDBB28" w14:textId="3B83410D" w:rsidR="00F20ACF" w:rsidRPr="00A065DF" w:rsidRDefault="00F20ACF" w:rsidP="00F20ACF">
      <w:pPr>
        <w:pStyle w:val="ATHeading3"/>
      </w:pPr>
      <w:bookmarkStart w:id="5" w:name="Sujet"/>
      <w:r w:rsidRPr="00A065DF">
        <w:t xml:space="preserve">Europa-Parlamentets lovgivningsmæssige beslutning af </w:t>
      </w:r>
      <w:r w:rsidR="00660110" w:rsidRPr="00A065DF">
        <w:t>10. april 2024</w:t>
      </w:r>
      <w:r w:rsidRPr="00A065DF">
        <w:t xml:space="preserve"> om forslag til Europa-Parlamentets og Rådets direktiv om ændring af Rådets direktiv 2001/110/EF om honning, 2001/112/EF om frugtsaft og visse lignende produkter bestemt til konsum, 2001/113/EF om marmelade og frugtgelé samt kastanjecreme bestemt til konsum og 2001/114/EF om visse former for konserveret helt eller delvis inddampet mælk bestemt til konsum</w:t>
      </w:r>
      <w:bookmarkEnd w:id="5"/>
      <w:r w:rsidRPr="00A065DF">
        <w:t xml:space="preserve"> </w:t>
      </w:r>
      <w:bookmarkStart w:id="6" w:name="References"/>
      <w:r w:rsidRPr="00A065DF">
        <w:t>(</w:t>
      </w:r>
      <w:proofErr w:type="gramStart"/>
      <w:r w:rsidRPr="00A065DF">
        <w:t>COM(</w:t>
      </w:r>
      <w:proofErr w:type="gramEnd"/>
      <w:r w:rsidRPr="00A065DF">
        <w:t>2023)0201 – C9-</w:t>
      </w:r>
      <w:r w:rsidR="00660110" w:rsidRPr="00A065DF">
        <w:t>0</w:t>
      </w:r>
      <w:r w:rsidRPr="00A065DF">
        <w:t>140/2023 – 2023/0105(COD))</w:t>
      </w:r>
      <w:bookmarkEnd w:id="6"/>
    </w:p>
    <w:p w14:paraId="32367627" w14:textId="77777777" w:rsidR="00BB201B" w:rsidRPr="00A065DF" w:rsidRDefault="00BB201B" w:rsidP="00BB201B">
      <w:pPr>
        <w:pStyle w:val="NormalBold"/>
      </w:pPr>
      <w:bookmarkStart w:id="7" w:name="TextBodyBegin"/>
      <w:bookmarkEnd w:id="7"/>
      <w:r w:rsidRPr="00A065DF">
        <w:t>(Almindelig lovgivningsprocedure: førstebehandling)</w:t>
      </w:r>
    </w:p>
    <w:p w14:paraId="6E5F921A" w14:textId="4076EB57" w:rsidR="00BB201B" w:rsidRPr="00A065DF" w:rsidRDefault="00BB201B" w:rsidP="00BB201B">
      <w:pPr>
        <w:pStyle w:val="EPComma"/>
      </w:pPr>
      <w:r w:rsidRPr="00A065DF">
        <w:rPr>
          <w:i/>
        </w:rPr>
        <w:t>Europa-Parlamentet</w:t>
      </w:r>
      <w:r w:rsidRPr="00A065DF">
        <w:t>,</w:t>
      </w:r>
    </w:p>
    <w:p w14:paraId="6374EAC7" w14:textId="0B090A96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Kommissionens forslag til Europa-Parlamentet og Rådet (</w:t>
      </w:r>
      <w:proofErr w:type="gramStart"/>
      <w:r w:rsidRPr="00A065DF">
        <w:t>COM(</w:t>
      </w:r>
      <w:proofErr w:type="gramEnd"/>
      <w:r w:rsidRPr="00A065DF">
        <w:t>2023)0201),</w:t>
      </w:r>
    </w:p>
    <w:p w14:paraId="175FAD89" w14:textId="4037CE20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artikel 294, stk. 2, og artikel 43, stk. 2, i traktaten om Den Europæiske Unions funktionsmåde, på grundlag af hvilke Kommissionen har forelagt forslaget for Parlamentet (C9-0140/2023),</w:t>
      </w:r>
    </w:p>
    <w:p w14:paraId="4C91210F" w14:textId="5D5173E8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artikel 294, stk. 3, i traktaten om Den Europæiske Unions funktionsmåde,</w:t>
      </w:r>
    </w:p>
    <w:p w14:paraId="76AE1071" w14:textId="485A29CD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udtalelse af 21. september 2023 fra Det Europæiske Økonomiske og Sociale Udvalg</w:t>
      </w:r>
      <w:r w:rsidRPr="00A065DF">
        <w:rPr>
          <w:rStyle w:val="FootnoteReference"/>
        </w:rPr>
        <w:footnoteReference w:id="1"/>
      </w:r>
      <w:r w:rsidRPr="00A065DF">
        <w:t>,</w:t>
      </w:r>
    </w:p>
    <w:p w14:paraId="0EB9B0A5" w14:textId="77B0DF7F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</w:r>
      <w:r w:rsidR="00660110" w:rsidRPr="00A065DF">
        <w:t xml:space="preserve">efter høring af </w:t>
      </w:r>
      <w:r w:rsidRPr="00A065DF">
        <w:t>Regionaludvalget,</w:t>
      </w:r>
    </w:p>
    <w:p w14:paraId="1E6A162C" w14:textId="1AB38B5F" w:rsidR="00660110" w:rsidRPr="00A065DF" w:rsidRDefault="00660110" w:rsidP="00BB201B">
      <w:pPr>
        <w:pStyle w:val="NormalHanging12a"/>
      </w:pPr>
      <w:r w:rsidRPr="00A065DF">
        <w:t>–</w:t>
      </w:r>
      <w:r w:rsidRPr="00A065DF">
        <w:tab/>
      </w:r>
      <w:r w:rsidRPr="00A065DF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12. februar 2024 forpligtede sig til at godkende Europa-Parlamentets holdning, jf. artikel 294, stk. 4, i traktaten om Den Europæiske Unions funktionsmåde</w:t>
      </w:r>
      <w:r w:rsidRPr="00A065DF">
        <w:t xml:space="preserve">, </w:t>
      </w:r>
    </w:p>
    <w:p w14:paraId="04BA6B82" w14:textId="652F09F4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forretningsordenens artikel 59,</w:t>
      </w:r>
    </w:p>
    <w:p w14:paraId="7EBB0B3A" w14:textId="36925A23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udtalelse fra Udvalget om Landbrug og Udvikling af Landdistrikter,</w:t>
      </w:r>
    </w:p>
    <w:p w14:paraId="68AAA854" w14:textId="2C0F1C12" w:rsidR="00BB201B" w:rsidRPr="00A065DF" w:rsidRDefault="00BB201B" w:rsidP="00BB201B">
      <w:pPr>
        <w:pStyle w:val="NormalHanging12a"/>
      </w:pPr>
      <w:r w:rsidRPr="00A065DF">
        <w:t>–</w:t>
      </w:r>
      <w:r w:rsidRPr="00A065DF">
        <w:tab/>
        <w:t>der henviser til betænkning fra Udvalget om Miljø, Folkesundhed og Fødevaresikkerhed (A9</w:t>
      </w:r>
      <w:r w:rsidRPr="00A065DF">
        <w:noBreakHyphen/>
        <w:t>0385/2023),</w:t>
      </w:r>
    </w:p>
    <w:p w14:paraId="76088CE2" w14:textId="083E8B30" w:rsidR="00BB201B" w:rsidRPr="00A065DF" w:rsidRDefault="00BB201B" w:rsidP="00BB201B">
      <w:pPr>
        <w:pStyle w:val="NormalHanging12a"/>
      </w:pPr>
      <w:r w:rsidRPr="00A065DF">
        <w:lastRenderedPageBreak/>
        <w:t>1.</w:t>
      </w:r>
      <w:r w:rsidRPr="00A065DF">
        <w:tab/>
        <w:t>vedtager nedenstående holdning ved førstebehandling</w:t>
      </w:r>
      <w:r w:rsidR="00660110" w:rsidRPr="00A065DF">
        <w:rPr>
          <w:rStyle w:val="FootnoteReference"/>
        </w:rPr>
        <w:footnoteReference w:id="2"/>
      </w:r>
      <w:r w:rsidRPr="00A065DF">
        <w:t>;</w:t>
      </w:r>
    </w:p>
    <w:p w14:paraId="4111A94C" w14:textId="6D43CC70" w:rsidR="00BB201B" w:rsidRPr="00A065DF" w:rsidRDefault="00BB201B" w:rsidP="00BB201B">
      <w:pPr>
        <w:pStyle w:val="NormalHanging12a"/>
      </w:pPr>
      <w:r w:rsidRPr="00A065DF">
        <w:t>2.</w:t>
      </w:r>
      <w:r w:rsidRPr="00A065DF">
        <w:tab/>
        <w:t>anmoder om fornyet forelæggelse, hvis Kommissionen erstatter, i væsentlig grad ændrer eller agter i væsentlig grad at ændre sit forslag;</w:t>
      </w:r>
    </w:p>
    <w:p w14:paraId="5D98915D" w14:textId="699F51FE" w:rsidR="00BB201B" w:rsidRPr="00A065DF" w:rsidRDefault="00BB201B" w:rsidP="00BB201B">
      <w:pPr>
        <w:pStyle w:val="NormalHanging12a"/>
      </w:pPr>
      <w:r w:rsidRPr="00A065DF">
        <w:t>3.</w:t>
      </w:r>
      <w:r w:rsidRPr="00A065DF">
        <w:tab/>
        <w:t>pålægger sin formand at sende Parlamentets holdning til Rådet og Kommissionen samt til de nationale parlamenter.</w:t>
      </w:r>
    </w:p>
    <w:p w14:paraId="410D84F0" w14:textId="77777777" w:rsidR="00BB201B" w:rsidRPr="00A065DF" w:rsidRDefault="00BB201B" w:rsidP="00BB201B"/>
    <w:p w14:paraId="5B3668D2" w14:textId="77777777" w:rsidR="00660110" w:rsidRPr="00A065DF" w:rsidRDefault="00660110">
      <w:pPr>
        <w:widowControl/>
        <w:sectPr w:rsidR="00660110" w:rsidRPr="00A065DF" w:rsidSect="00660110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6A4FEA08" w14:textId="37D68C61" w:rsidR="00660110" w:rsidRPr="00A065DF" w:rsidRDefault="00660110" w:rsidP="0066011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A065DF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A065DF">
        <w:rPr>
          <w:rFonts w:eastAsia="Calibri"/>
          <w:b/>
          <w:bCs/>
          <w:color w:val="000000"/>
        </w:rPr>
        <w:t>COD(</w:t>
      </w:r>
      <w:proofErr w:type="gramEnd"/>
      <w:r w:rsidRPr="00A065DF">
        <w:rPr>
          <w:rFonts w:eastAsia="Calibri"/>
          <w:b/>
          <w:bCs/>
          <w:color w:val="000000"/>
        </w:rPr>
        <w:t>2023)0105</w:t>
      </w:r>
    </w:p>
    <w:p w14:paraId="6169A25A" w14:textId="1AA2D01D" w:rsidR="00660110" w:rsidRDefault="00660110" w:rsidP="00660110">
      <w:pPr>
        <w:widowControl/>
        <w:spacing w:before="120" w:after="120"/>
        <w:rPr>
          <w:rFonts w:eastAsia="Calibri"/>
          <w:b/>
          <w:color w:val="000000"/>
          <w:szCs w:val="22"/>
          <w:lang w:eastAsia="en-US"/>
        </w:rPr>
      </w:pPr>
      <w:r w:rsidRPr="00A065DF">
        <w:rPr>
          <w:b/>
        </w:rPr>
        <w:t xml:space="preserve">Europa-Parlamentets holdning fastlagt ved førstebehandlingen den 10. april 2024 med henblik på vedtagelse af Europa-Parlamentets og Rådets </w:t>
      </w:r>
      <w:r w:rsidRPr="00A065DF">
        <w:rPr>
          <w:rFonts w:eastAsia="Calibri"/>
          <w:b/>
        </w:rPr>
        <w:t xml:space="preserve">direktiv </w:t>
      </w:r>
      <w:r w:rsidRPr="00A065DF">
        <w:rPr>
          <w:b/>
        </w:rPr>
        <w:t xml:space="preserve">(EU) </w:t>
      </w:r>
      <w:r w:rsidRPr="00A065DF">
        <w:rPr>
          <w:rFonts w:eastAsia="Calibri"/>
          <w:b/>
        </w:rPr>
        <w:t xml:space="preserve">2024/... </w:t>
      </w:r>
      <w:r w:rsidRPr="00A065DF">
        <w:rPr>
          <w:rFonts w:eastAsia="Calibri"/>
          <w:b/>
          <w:color w:val="000000"/>
          <w:szCs w:val="22"/>
          <w:lang w:eastAsia="en-US"/>
        </w:rPr>
        <w:t>om ændring af Rådets direktiv 2001/110/EF om honning, 2001/112/EF om frugtsaft og visse lignende produkter bestemt til konsum, 2001/113/EF om marmelade og frugtgelé samt kastanjecreme bestemt til konsum og 2001/114/EF om visse former for konserveret helt eller delvis inddampet mælk bestemt til konsum</w:t>
      </w:r>
    </w:p>
    <w:p w14:paraId="73169F74" w14:textId="6C57A88E" w:rsidR="00C403E9" w:rsidRPr="00A065DF" w:rsidRDefault="00C403E9" w:rsidP="00660110">
      <w:pPr>
        <w:widowControl/>
        <w:spacing w:before="120" w:after="120"/>
        <w:rPr>
          <w:rFonts w:eastAsia="Calibri"/>
          <w:b/>
          <w:bCs/>
          <w:color w:val="000000"/>
          <w:szCs w:val="22"/>
          <w:lang w:eastAsia="en-US"/>
        </w:rPr>
      </w:pPr>
      <w:r w:rsidRPr="00DC166C">
        <w:rPr>
          <w:i/>
        </w:rPr>
        <w:t>(Eftersom der var indgået en aftale mellem Parlamentet og Rådet, svarer Parlamentets holdning til den endelige retsakt</w:t>
      </w:r>
      <w:r w:rsidRPr="00C403E9">
        <w:rPr>
          <w:i/>
        </w:rPr>
        <w:t xml:space="preserve">, </w:t>
      </w:r>
      <w:r w:rsidRPr="00C403E9">
        <w:rPr>
          <w:i/>
        </w:rPr>
        <w:t>direktiv</w:t>
      </w:r>
      <w:r w:rsidRPr="00C403E9">
        <w:rPr>
          <w:i/>
        </w:rPr>
        <w:t xml:space="preserve"> (EU) </w:t>
      </w:r>
      <w:r w:rsidRPr="00C403E9">
        <w:rPr>
          <w:i/>
        </w:rPr>
        <w:t>20</w:t>
      </w:r>
      <w:bookmarkStart w:id="8" w:name="_GoBack"/>
      <w:bookmarkEnd w:id="8"/>
      <w:r w:rsidRPr="00C403E9">
        <w:rPr>
          <w:i/>
        </w:rPr>
        <w:t>24</w:t>
      </w:r>
      <w:r>
        <w:rPr>
          <w:i/>
        </w:rPr>
        <w:t>/1438</w:t>
      </w:r>
      <w:r w:rsidRPr="00DC166C">
        <w:rPr>
          <w:i/>
        </w:rPr>
        <w:t>.)</w:t>
      </w:r>
    </w:p>
    <w:sectPr w:rsidR="00C403E9" w:rsidRPr="00A065DF" w:rsidSect="00C403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BD917" w14:textId="77777777" w:rsidR="00A026FC" w:rsidRPr="00922C9B" w:rsidRDefault="00A026FC">
      <w:r w:rsidRPr="00922C9B">
        <w:separator/>
      </w:r>
    </w:p>
  </w:endnote>
  <w:endnote w:type="continuationSeparator" w:id="0">
    <w:p w14:paraId="35609542" w14:textId="77777777" w:rsidR="00A026FC" w:rsidRPr="00922C9B" w:rsidRDefault="00A026FC">
      <w:r w:rsidRPr="00922C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B0F92" w14:textId="77777777" w:rsidR="00A026FC" w:rsidRPr="00922C9B" w:rsidRDefault="00A026F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EEFDD" w14:textId="77777777" w:rsidR="00A026FC" w:rsidRPr="00922C9B" w:rsidRDefault="00A026F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77C09" w14:textId="77777777" w:rsidR="00A026FC" w:rsidRPr="00922C9B" w:rsidRDefault="00A026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5A5B6" w14:textId="77777777" w:rsidR="00A026FC" w:rsidRPr="00922C9B" w:rsidRDefault="00A026FC">
      <w:r w:rsidRPr="00922C9B">
        <w:separator/>
      </w:r>
    </w:p>
  </w:footnote>
  <w:footnote w:type="continuationSeparator" w:id="0">
    <w:p w14:paraId="125CEDF2" w14:textId="77777777" w:rsidR="00A026FC" w:rsidRPr="00922C9B" w:rsidRDefault="00A026FC">
      <w:r w:rsidRPr="00922C9B">
        <w:continuationSeparator/>
      </w:r>
    </w:p>
  </w:footnote>
  <w:footnote w:id="1">
    <w:p w14:paraId="2646EFBD" w14:textId="2757AFCE" w:rsidR="00A026FC" w:rsidRPr="001344E5" w:rsidRDefault="00A026FC" w:rsidP="00922C9B">
      <w:pPr>
        <w:pStyle w:val="FootnoteText"/>
        <w:ind w:left="567" w:hanging="567"/>
        <w:rPr>
          <w:sz w:val="24"/>
          <w:lang w:val="fi-FI"/>
        </w:rPr>
      </w:pPr>
      <w:r w:rsidRPr="001344E5">
        <w:rPr>
          <w:rStyle w:val="FootnoteReference"/>
          <w:sz w:val="24"/>
          <w:lang w:val="da-DK"/>
        </w:rPr>
        <w:footnoteRef/>
      </w:r>
      <w:r w:rsidRPr="001344E5">
        <w:rPr>
          <w:sz w:val="24"/>
          <w:lang w:val="fi-FI"/>
        </w:rPr>
        <w:t xml:space="preserve"> </w:t>
      </w:r>
      <w:r w:rsidRPr="001344E5">
        <w:rPr>
          <w:sz w:val="24"/>
          <w:lang w:val="fi-FI"/>
        </w:rPr>
        <w:tab/>
      </w:r>
      <w:r w:rsidR="00660110" w:rsidRPr="001344E5">
        <w:rPr>
          <w:sz w:val="24"/>
          <w:lang w:val="fi-FI"/>
        </w:rPr>
        <w:t>EUT C, C/</w:t>
      </w:r>
      <w:r w:rsidR="00660110" w:rsidRPr="00A065DF">
        <w:rPr>
          <w:sz w:val="24"/>
          <w:lang w:val="fi-FI"/>
        </w:rPr>
        <w:t>2023</w:t>
      </w:r>
      <w:r w:rsidR="00660110" w:rsidRPr="001344E5">
        <w:rPr>
          <w:sz w:val="24"/>
          <w:lang w:val="fi-FI"/>
        </w:rPr>
        <w:t>/</w:t>
      </w:r>
      <w:r w:rsidR="00660110" w:rsidRPr="00A065DF">
        <w:rPr>
          <w:sz w:val="24"/>
          <w:lang w:val="fi-FI"/>
        </w:rPr>
        <w:t>881</w:t>
      </w:r>
      <w:r w:rsidR="00660110" w:rsidRPr="001344E5">
        <w:rPr>
          <w:sz w:val="24"/>
          <w:lang w:val="fi-FI"/>
        </w:rPr>
        <w:t xml:space="preserve">, </w:t>
      </w:r>
      <w:r w:rsidR="00660110" w:rsidRPr="00A065DF">
        <w:rPr>
          <w:sz w:val="24"/>
          <w:lang w:val="fi-FI"/>
        </w:rPr>
        <w:t>8</w:t>
      </w:r>
      <w:r w:rsidR="00660110" w:rsidRPr="001344E5">
        <w:rPr>
          <w:sz w:val="24"/>
          <w:lang w:val="fi-FI"/>
        </w:rPr>
        <w:t>.</w:t>
      </w:r>
      <w:r w:rsidR="00660110" w:rsidRPr="00A065DF">
        <w:rPr>
          <w:sz w:val="24"/>
          <w:lang w:val="fi-FI"/>
        </w:rPr>
        <w:t>12</w:t>
      </w:r>
      <w:r w:rsidR="00660110" w:rsidRPr="001344E5">
        <w:rPr>
          <w:sz w:val="24"/>
          <w:lang w:val="fi-FI"/>
        </w:rPr>
        <w:t>.</w:t>
      </w:r>
      <w:r w:rsidR="00660110" w:rsidRPr="00A065DF">
        <w:rPr>
          <w:sz w:val="24"/>
          <w:lang w:val="fi-FI"/>
        </w:rPr>
        <w:t>2023</w:t>
      </w:r>
      <w:r w:rsidR="00660110" w:rsidRPr="001344E5">
        <w:rPr>
          <w:sz w:val="24"/>
          <w:lang w:val="fi-FI"/>
        </w:rPr>
        <w:t>, ELI: http://data.europa.eu/eli/C/</w:t>
      </w:r>
      <w:r w:rsidR="00660110" w:rsidRPr="00A065DF">
        <w:rPr>
          <w:sz w:val="24"/>
          <w:lang w:val="fi-FI"/>
        </w:rPr>
        <w:t>2023</w:t>
      </w:r>
      <w:r w:rsidR="00660110" w:rsidRPr="001344E5">
        <w:rPr>
          <w:sz w:val="24"/>
          <w:lang w:val="fi-FI"/>
        </w:rPr>
        <w:t>/</w:t>
      </w:r>
      <w:r w:rsidR="00660110" w:rsidRPr="00A065DF">
        <w:rPr>
          <w:sz w:val="24"/>
          <w:lang w:val="fi-FI"/>
        </w:rPr>
        <w:t>881</w:t>
      </w:r>
      <w:r w:rsidR="00660110" w:rsidRPr="001344E5">
        <w:rPr>
          <w:sz w:val="24"/>
          <w:lang w:val="fi-FI"/>
        </w:rPr>
        <w:t>/oj</w:t>
      </w:r>
      <w:r w:rsidRPr="001344E5">
        <w:rPr>
          <w:sz w:val="24"/>
          <w:lang w:val="fi-FI"/>
        </w:rPr>
        <w:t>.</w:t>
      </w:r>
    </w:p>
  </w:footnote>
  <w:footnote w:id="2">
    <w:p w14:paraId="626E5513" w14:textId="5E6C2A35" w:rsidR="00660110" w:rsidRPr="001344E5" w:rsidRDefault="00660110" w:rsidP="001344E5">
      <w:pPr>
        <w:pStyle w:val="FootnoteText"/>
        <w:ind w:left="567" w:hanging="567"/>
        <w:rPr>
          <w:lang w:val="da-DK"/>
        </w:rPr>
      </w:pPr>
      <w:r w:rsidRPr="001344E5">
        <w:rPr>
          <w:rStyle w:val="FootnoteReference"/>
        </w:rPr>
        <w:footnoteRef/>
      </w:r>
      <w:r w:rsidRPr="001344E5">
        <w:rPr>
          <w:lang w:val="da-DK"/>
        </w:rPr>
        <w:t xml:space="preserve"> </w:t>
      </w:r>
      <w:r w:rsidRPr="001344E5">
        <w:rPr>
          <w:lang w:val="da-DK"/>
        </w:rPr>
        <w:tab/>
      </w:r>
      <w:r w:rsidRPr="001344E5">
        <w:rPr>
          <w:noProof/>
          <w:sz w:val="24"/>
          <w:szCs w:val="24"/>
          <w:lang w:val="da-DK"/>
        </w:rPr>
        <w:t xml:space="preserve">Denne holdning erstatter de ændringer, der blev vedtaget den </w:t>
      </w:r>
      <w:r w:rsidRPr="00A065DF">
        <w:rPr>
          <w:noProof/>
          <w:sz w:val="24"/>
          <w:szCs w:val="24"/>
          <w:lang w:val="da-DK"/>
        </w:rPr>
        <w:t>12</w:t>
      </w:r>
      <w:r w:rsidRPr="001344E5">
        <w:rPr>
          <w:noProof/>
          <w:sz w:val="24"/>
          <w:szCs w:val="24"/>
          <w:lang w:val="da-DK"/>
        </w:rPr>
        <w:t xml:space="preserve">. december </w:t>
      </w:r>
      <w:r w:rsidRPr="00A065DF">
        <w:rPr>
          <w:noProof/>
          <w:sz w:val="24"/>
          <w:szCs w:val="24"/>
          <w:lang w:val="da-DK"/>
        </w:rPr>
        <w:t>2023</w:t>
      </w:r>
      <w:r w:rsidRPr="001344E5">
        <w:rPr>
          <w:noProof/>
          <w:sz w:val="24"/>
          <w:szCs w:val="24"/>
          <w:lang w:val="da-DK"/>
        </w:rPr>
        <w:t xml:space="preserve"> (Vedtagne tekster, P</w:t>
      </w:r>
      <w:r w:rsidRPr="00A065DF">
        <w:rPr>
          <w:noProof/>
          <w:sz w:val="24"/>
          <w:szCs w:val="24"/>
          <w:lang w:val="da-DK"/>
        </w:rPr>
        <w:t>9</w:t>
      </w:r>
      <w:r w:rsidRPr="001344E5">
        <w:rPr>
          <w:noProof/>
          <w:sz w:val="24"/>
          <w:szCs w:val="24"/>
          <w:lang w:val="da-DK"/>
        </w:rPr>
        <w:t>_TA(</w:t>
      </w:r>
      <w:r w:rsidRPr="00A065DF">
        <w:rPr>
          <w:noProof/>
          <w:sz w:val="24"/>
          <w:szCs w:val="24"/>
          <w:lang w:val="da-DK"/>
        </w:rPr>
        <w:t>2023</w:t>
      </w:r>
      <w:r w:rsidRPr="001344E5">
        <w:rPr>
          <w:noProof/>
          <w:sz w:val="24"/>
          <w:szCs w:val="24"/>
          <w:lang w:val="da-DK"/>
        </w:rPr>
        <w:t>)</w:t>
      </w:r>
      <w:r w:rsidRPr="00A065DF">
        <w:rPr>
          <w:noProof/>
          <w:sz w:val="24"/>
          <w:szCs w:val="24"/>
          <w:lang w:val="da-DK"/>
        </w:rPr>
        <w:t>0445</w:t>
      </w:r>
      <w:r w:rsidRPr="001344E5">
        <w:rPr>
          <w:noProof/>
          <w:sz w:val="24"/>
          <w:szCs w:val="24"/>
          <w:lang w:val="da-D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78007" w14:textId="77777777" w:rsidR="00A026FC" w:rsidRPr="00922C9B" w:rsidRDefault="00A026F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90CAF" w14:textId="77777777" w:rsidR="00A026FC" w:rsidRPr="00922C9B" w:rsidRDefault="00A026F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D53E8" w14:textId="77777777" w:rsidR="00A026FC" w:rsidRPr="00922C9B" w:rsidRDefault="00A026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activeWritingStyle w:appName="MSWord" w:lang="en-GB" w:vendorID="64" w:dllVersion="131078" w:nlCheck="1" w:checkStyle="1"/>
  <w:activeWritingStyle w:appName="MSWord" w:lang="fi-FI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DA"/>
    <w:docVar w:name="dvnumam" w:val="113"/>
    <w:docVar w:name="dvpe" w:val="752.665"/>
    <w:docVar w:name="dvrapporteur" w:val="Ordfører: "/>
    <w:docVar w:name="dvstar" w:val="***I"/>
    <w:docVar w:name="dvtitre" w:val="Europa-Parlamentets lovgivningsmæssige beslutning af xx. december 2023 om forslag til Europa-Parlamentets og Rådets direktiv om ændring af Rådets direktiv 2001/110/EF om honning, 2001/112/EF om frugtsaft og visse lignende produkter bestemt til konsum, 2001/113/EF om marmelade og frugtgelé samt kastanjecreme bestemt til konsum og 2001/114/EF om visse former for konserveret helt eller delvis inddampet mælk bestemt til konsum(COM(2023)0201 – C9-140/2023 – 2023/0105(COD))"/>
  </w:docVars>
  <w:rsids>
    <w:rsidRoot w:val="00F20ACF"/>
    <w:rsid w:val="00002272"/>
    <w:rsid w:val="00064002"/>
    <w:rsid w:val="000677B9"/>
    <w:rsid w:val="000831BA"/>
    <w:rsid w:val="000A42CC"/>
    <w:rsid w:val="000E5741"/>
    <w:rsid w:val="000E7DD9"/>
    <w:rsid w:val="0010095E"/>
    <w:rsid w:val="00125B37"/>
    <w:rsid w:val="001344E5"/>
    <w:rsid w:val="00187494"/>
    <w:rsid w:val="001A0E7D"/>
    <w:rsid w:val="001A2F03"/>
    <w:rsid w:val="001F32AE"/>
    <w:rsid w:val="00264399"/>
    <w:rsid w:val="002767FF"/>
    <w:rsid w:val="002B18FE"/>
    <w:rsid w:val="002B5493"/>
    <w:rsid w:val="00343214"/>
    <w:rsid w:val="00361C00"/>
    <w:rsid w:val="00395FA1"/>
    <w:rsid w:val="003E15D4"/>
    <w:rsid w:val="00404D0D"/>
    <w:rsid w:val="00411CCE"/>
    <w:rsid w:val="0041666E"/>
    <w:rsid w:val="0041689A"/>
    <w:rsid w:val="00421060"/>
    <w:rsid w:val="00471C19"/>
    <w:rsid w:val="004867E3"/>
    <w:rsid w:val="00494A28"/>
    <w:rsid w:val="004C0004"/>
    <w:rsid w:val="004C5D52"/>
    <w:rsid w:val="004E7AE2"/>
    <w:rsid w:val="0050519A"/>
    <w:rsid w:val="005072A1"/>
    <w:rsid w:val="00514517"/>
    <w:rsid w:val="00545827"/>
    <w:rsid w:val="00560270"/>
    <w:rsid w:val="005C2568"/>
    <w:rsid w:val="006037C0"/>
    <w:rsid w:val="00646B46"/>
    <w:rsid w:val="00660110"/>
    <w:rsid w:val="006631B6"/>
    <w:rsid w:val="00680577"/>
    <w:rsid w:val="006A1EA2"/>
    <w:rsid w:val="006F74FA"/>
    <w:rsid w:val="0072506C"/>
    <w:rsid w:val="00731ADD"/>
    <w:rsid w:val="00734777"/>
    <w:rsid w:val="00747475"/>
    <w:rsid w:val="00747932"/>
    <w:rsid w:val="00751A4A"/>
    <w:rsid w:val="00756632"/>
    <w:rsid w:val="00762C74"/>
    <w:rsid w:val="00786EC0"/>
    <w:rsid w:val="007D1690"/>
    <w:rsid w:val="007E22AD"/>
    <w:rsid w:val="00817416"/>
    <w:rsid w:val="00823168"/>
    <w:rsid w:val="00842779"/>
    <w:rsid w:val="00865F67"/>
    <w:rsid w:val="00881A7B"/>
    <w:rsid w:val="008840E5"/>
    <w:rsid w:val="00887B3E"/>
    <w:rsid w:val="008C1AEF"/>
    <w:rsid w:val="008C2AC6"/>
    <w:rsid w:val="008C4020"/>
    <w:rsid w:val="00922C9B"/>
    <w:rsid w:val="00930C23"/>
    <w:rsid w:val="0093193B"/>
    <w:rsid w:val="009509D8"/>
    <w:rsid w:val="00950B64"/>
    <w:rsid w:val="00981893"/>
    <w:rsid w:val="00A026FC"/>
    <w:rsid w:val="00A065DF"/>
    <w:rsid w:val="00A1687D"/>
    <w:rsid w:val="00A43E52"/>
    <w:rsid w:val="00A4678D"/>
    <w:rsid w:val="00A467F7"/>
    <w:rsid w:val="00A778C7"/>
    <w:rsid w:val="00AB2046"/>
    <w:rsid w:val="00AB441E"/>
    <w:rsid w:val="00AB6293"/>
    <w:rsid w:val="00AE0928"/>
    <w:rsid w:val="00AF3B82"/>
    <w:rsid w:val="00B12E95"/>
    <w:rsid w:val="00B22876"/>
    <w:rsid w:val="00B52F57"/>
    <w:rsid w:val="00B558F0"/>
    <w:rsid w:val="00BB201B"/>
    <w:rsid w:val="00BD48FE"/>
    <w:rsid w:val="00BD7BD8"/>
    <w:rsid w:val="00BE6ADC"/>
    <w:rsid w:val="00BF7B63"/>
    <w:rsid w:val="00C05BFE"/>
    <w:rsid w:val="00C23CD4"/>
    <w:rsid w:val="00C403E9"/>
    <w:rsid w:val="00C61C0C"/>
    <w:rsid w:val="00C941CB"/>
    <w:rsid w:val="00CC2357"/>
    <w:rsid w:val="00CF071A"/>
    <w:rsid w:val="00D058B8"/>
    <w:rsid w:val="00D05DDD"/>
    <w:rsid w:val="00D56C11"/>
    <w:rsid w:val="00D834A0"/>
    <w:rsid w:val="00D872DF"/>
    <w:rsid w:val="00D91E21"/>
    <w:rsid w:val="00DA7FCD"/>
    <w:rsid w:val="00DE3074"/>
    <w:rsid w:val="00DE4837"/>
    <w:rsid w:val="00E06F75"/>
    <w:rsid w:val="00E365E1"/>
    <w:rsid w:val="00E820A4"/>
    <w:rsid w:val="00EB006A"/>
    <w:rsid w:val="00EB4772"/>
    <w:rsid w:val="00ED0649"/>
    <w:rsid w:val="00ED169E"/>
    <w:rsid w:val="00ED4235"/>
    <w:rsid w:val="00F04346"/>
    <w:rsid w:val="00F053E9"/>
    <w:rsid w:val="00F075DC"/>
    <w:rsid w:val="00F149E9"/>
    <w:rsid w:val="00F20AC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77D3D"/>
  <w15:chartTrackingRefBased/>
  <w15:docId w15:val="{86FFE20E-DB51-4AC1-B448-3AF81CF6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B20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B20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B20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B20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B20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B201B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BB201B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BB201B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BB201B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BB20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B20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B20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B201B"/>
    <w:pPr>
      <w:spacing w:after="120"/>
    </w:pPr>
  </w:style>
  <w:style w:type="paragraph" w:customStyle="1" w:styleId="PageHeading">
    <w:name w:val="PageHeading"/>
    <w:basedOn w:val="Normal"/>
    <w:rsid w:val="00BB20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B201B"/>
    <w:rPr>
      <w:b/>
    </w:rPr>
  </w:style>
  <w:style w:type="paragraph" w:customStyle="1" w:styleId="NormalBold12a">
    <w:name w:val="NormalBold12a"/>
    <w:basedOn w:val="Normal"/>
    <w:rsid w:val="00BB201B"/>
    <w:pPr>
      <w:spacing w:after="240"/>
    </w:pPr>
    <w:rPr>
      <w:b/>
    </w:rPr>
  </w:style>
  <w:style w:type="paragraph" w:customStyle="1" w:styleId="AmJustText">
    <w:name w:val="AmJustText"/>
    <w:basedOn w:val="Normal"/>
    <w:rsid w:val="00BB20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B20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B201B"/>
    <w:pPr>
      <w:spacing w:after="480"/>
      <w:ind w:left="1417"/>
    </w:pPr>
  </w:style>
  <w:style w:type="paragraph" w:customStyle="1" w:styleId="CoverNormal">
    <w:name w:val="CoverNormal"/>
    <w:basedOn w:val="Normal"/>
    <w:rsid w:val="00BB201B"/>
    <w:pPr>
      <w:ind w:left="1418"/>
    </w:pPr>
  </w:style>
  <w:style w:type="paragraph" w:customStyle="1" w:styleId="AmCrossRef">
    <w:name w:val="AmCrossRef"/>
    <w:basedOn w:val="Normal"/>
    <w:rsid w:val="00BB20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B20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B20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B20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B20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B201B"/>
    <w:pPr>
      <w:spacing w:before="240" w:after="1200"/>
    </w:pPr>
  </w:style>
  <w:style w:type="paragraph" w:styleId="Header">
    <w:name w:val="header"/>
    <w:basedOn w:val="Normal"/>
    <w:link w:val="HeaderChar"/>
    <w:rsid w:val="00BB20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B201B"/>
    <w:rPr>
      <w:sz w:val="24"/>
      <w:lang w:val="da-DK"/>
    </w:rPr>
  </w:style>
  <w:style w:type="paragraph" w:customStyle="1" w:styleId="AmOrLang">
    <w:name w:val="AmOrLang"/>
    <w:basedOn w:val="Normal"/>
    <w:rsid w:val="00BB20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B20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B20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B201B"/>
    <w:pPr>
      <w:spacing w:before="240"/>
    </w:pPr>
    <w:rPr>
      <w:b/>
    </w:rPr>
  </w:style>
  <w:style w:type="paragraph" w:customStyle="1" w:styleId="EPBody">
    <w:name w:val="EPBody"/>
    <w:basedOn w:val="Normal"/>
    <w:rsid w:val="00BB20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B20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B201B"/>
    <w:pPr>
      <w:spacing w:before="480" w:after="240"/>
    </w:pPr>
  </w:style>
  <w:style w:type="paragraph" w:customStyle="1" w:styleId="Lgendesigne">
    <w:name w:val="Légende signe"/>
    <w:basedOn w:val="Normal"/>
    <w:rsid w:val="00BB20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B20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B201B"/>
    <w:rPr>
      <w:sz w:val="18"/>
    </w:rPr>
  </w:style>
  <w:style w:type="paragraph" w:customStyle="1" w:styleId="Normal24a">
    <w:name w:val="Normal24a"/>
    <w:basedOn w:val="Normal"/>
    <w:rsid w:val="00BB201B"/>
    <w:pPr>
      <w:spacing w:after="480"/>
    </w:pPr>
  </w:style>
  <w:style w:type="paragraph" w:customStyle="1" w:styleId="NormalBoldCenter">
    <w:name w:val="NormalBoldCenter"/>
    <w:basedOn w:val="Normal"/>
    <w:rsid w:val="00BB201B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BB201B"/>
    <w:pPr>
      <w:spacing w:after="120"/>
    </w:pPr>
  </w:style>
  <w:style w:type="paragraph" w:customStyle="1" w:styleId="Normal12Italic">
    <w:name w:val="Normal12Italic"/>
    <w:basedOn w:val="Normal"/>
    <w:rsid w:val="00BB201B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BB201B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"/>
    <w:rsid w:val="00BB201B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BB201B"/>
    <w:rPr>
      <w:sz w:val="24"/>
      <w:lang w:val="da-DK"/>
    </w:rPr>
  </w:style>
  <w:style w:type="paragraph" w:customStyle="1" w:styleId="ColumnHeading">
    <w:name w:val="ColumnHeading"/>
    <w:basedOn w:val="Normal"/>
    <w:rsid w:val="00BB201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B20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B201B"/>
    <w:pPr>
      <w:jc w:val="right"/>
    </w:pPr>
    <w:rPr>
      <w:lang w:val="da-DK"/>
    </w:rPr>
  </w:style>
  <w:style w:type="paragraph" w:styleId="BodyText">
    <w:name w:val="Body Text"/>
    <w:basedOn w:val="Normal"/>
    <w:link w:val="BodyTextChar"/>
    <w:uiPriority w:val="1"/>
    <w:unhideWhenUsed/>
    <w:qFormat/>
    <w:rsid w:val="00BB201B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B201B"/>
    <w:rPr>
      <w:sz w:val="24"/>
      <w:szCs w:val="24"/>
      <w:lang w:val="da-DK" w:eastAsia="en-US"/>
    </w:rPr>
  </w:style>
  <w:style w:type="paragraph" w:styleId="CommentText">
    <w:name w:val="annotation text"/>
    <w:basedOn w:val="Normal"/>
    <w:link w:val="CommentTextChar"/>
    <w:unhideWhenUsed/>
    <w:rsid w:val="00BB201B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201B"/>
    <w:rPr>
      <w:lang w:val="da-DK"/>
    </w:rPr>
  </w:style>
  <w:style w:type="character" w:styleId="CommentReference">
    <w:name w:val="annotation reference"/>
    <w:basedOn w:val="DefaultParagraphFont"/>
    <w:unhideWhenUsed/>
    <w:rsid w:val="00BB201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BB20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201B"/>
    <w:rPr>
      <w:rFonts w:ascii="Segoe UI" w:hAnsi="Segoe UI" w:cs="Segoe UI"/>
      <w:sz w:val="18"/>
      <w:szCs w:val="18"/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B201B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201B"/>
    <w:rPr>
      <w:b/>
      <w:bCs/>
      <w:lang w:val="da-DK"/>
    </w:rPr>
  </w:style>
  <w:style w:type="character" w:styleId="Hyperlink">
    <w:name w:val="Hyperlink"/>
    <w:basedOn w:val="DefaultParagraphFont"/>
    <w:uiPriority w:val="99"/>
    <w:rsid w:val="00BB201B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BB201B"/>
  </w:style>
  <w:style w:type="paragraph" w:styleId="Revision">
    <w:name w:val="Revision"/>
    <w:hidden/>
    <w:uiPriority w:val="99"/>
    <w:semiHidden/>
    <w:rsid w:val="00BB201B"/>
    <w:rPr>
      <w:sz w:val="24"/>
      <w:lang w:val="da-DK"/>
    </w:rPr>
  </w:style>
  <w:style w:type="paragraph" w:customStyle="1" w:styleId="EntPE">
    <w:name w:val="EntPE"/>
    <w:basedOn w:val="Normal12"/>
    <w:rsid w:val="00BB201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B201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B201B"/>
    <w:rPr>
      <w:noProof/>
      <w:sz w:val="24"/>
      <w:lang w:val="da-DK"/>
    </w:rPr>
  </w:style>
  <w:style w:type="paragraph" w:customStyle="1" w:styleId="CrossRef">
    <w:name w:val="CrossRef"/>
    <w:basedOn w:val="Normal"/>
    <w:rsid w:val="00BB201B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BB201B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BB201B"/>
    <w:rPr>
      <w:b/>
      <w:sz w:val="24"/>
      <w:lang w:val="da-DK"/>
    </w:rPr>
  </w:style>
  <w:style w:type="paragraph" w:customStyle="1" w:styleId="Point0number">
    <w:name w:val="Point 0 (number)"/>
    <w:basedOn w:val="Normal"/>
    <w:rsid w:val="00BB201B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B201B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B201B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B201B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B201B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B201B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B201B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B201B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B201B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BB201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BB201B"/>
    <w:pPr>
      <w:spacing w:after="240"/>
    </w:pPr>
  </w:style>
  <w:style w:type="paragraph" w:customStyle="1" w:styleId="RollCallVotes">
    <w:name w:val="RollCallVotes"/>
    <w:basedOn w:val="Normal"/>
    <w:rsid w:val="00BB20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B20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B20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B201B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BB20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B201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BB20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B201B"/>
    <w:rPr>
      <w:sz w:val="24"/>
      <w:lang w:val="da-DK"/>
    </w:rPr>
  </w:style>
  <w:style w:type="paragraph" w:customStyle="1" w:styleId="NormalCenter12a">
    <w:name w:val="NormalCenter12a"/>
    <w:basedOn w:val="Normal"/>
    <w:rsid w:val="00660110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45727-1732-42B9-9EC0-CBEB0ADA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2024-07-23T06:40:00Z</dcterms:created>
  <dcterms:modified xsi:type="dcterms:W3CDTF">2024-07-23T06:40:00Z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