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66B4" w:rsidTr="0010095E">
        <w:trPr>
          <w:trHeight w:hRule="exact" w:val="1418"/>
        </w:trPr>
        <w:tc>
          <w:tcPr>
            <w:tcW w:w="6804" w:type="dxa"/>
            <w:shd w:val="clear" w:color="auto" w:fill="auto"/>
            <w:vAlign w:val="center"/>
          </w:tcPr>
          <w:p w:rsidR="00751A4A" w:rsidRPr="00D666B4" w:rsidRDefault="00095C1D" w:rsidP="0010095E">
            <w:pPr>
              <w:pStyle w:val="EPName"/>
            </w:pPr>
            <w:r w:rsidRPr="00D666B4">
              <w:t>Ευρωπαϊκό Κοινοβούλιο</w:t>
            </w:r>
          </w:p>
          <w:p w:rsidR="00751A4A" w:rsidRPr="00D666B4" w:rsidRDefault="00817416" w:rsidP="00756632">
            <w:pPr>
              <w:pStyle w:val="EPTerm"/>
              <w:rPr>
                <w:rStyle w:val="HideTWBExt"/>
                <w:noProof w:val="0"/>
                <w:vanish w:val="0"/>
                <w:color w:val="auto"/>
              </w:rPr>
            </w:pPr>
            <w:r w:rsidRPr="00D666B4">
              <w:t>2019-2024</w:t>
            </w:r>
          </w:p>
        </w:tc>
        <w:tc>
          <w:tcPr>
            <w:tcW w:w="2268" w:type="dxa"/>
            <w:shd w:val="clear" w:color="auto" w:fill="auto"/>
          </w:tcPr>
          <w:p w:rsidR="00751A4A" w:rsidRPr="00D666B4" w:rsidRDefault="00187494" w:rsidP="0010095E">
            <w:pPr>
              <w:pStyle w:val="EPLogo"/>
            </w:pPr>
            <w:r w:rsidRPr="00D666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66B4" w:rsidRDefault="00D058B8" w:rsidP="004C5D52">
      <w:pPr>
        <w:pStyle w:val="LineTop"/>
      </w:pPr>
    </w:p>
    <w:p w:rsidR="00680577" w:rsidRPr="00D666B4" w:rsidRDefault="00095C1D" w:rsidP="00680577">
      <w:pPr>
        <w:pStyle w:val="EPBodyTA1"/>
      </w:pPr>
      <w:r w:rsidRPr="00D666B4">
        <w:t>ΚΕΙΜΕΝΑ ΠΟΥ ΕΓΚΡΙΘΗΚΑΝ</w:t>
      </w:r>
    </w:p>
    <w:p w:rsidR="00D058B8" w:rsidRPr="00D666B4" w:rsidRDefault="00D058B8" w:rsidP="00D058B8">
      <w:pPr>
        <w:pStyle w:val="LineBottom"/>
      </w:pPr>
    </w:p>
    <w:p w:rsidR="00095C1D" w:rsidRPr="00D666B4" w:rsidRDefault="00095C1D" w:rsidP="00095C1D">
      <w:pPr>
        <w:pStyle w:val="ATHeading1"/>
      </w:pPr>
      <w:bookmarkStart w:id="0" w:name="TANumber"/>
      <w:r w:rsidRPr="00D666B4">
        <w:t>P9_TA(202</w:t>
      </w:r>
      <w:r w:rsidR="00AA1E2A" w:rsidRPr="00D666B4">
        <w:t>4</w:t>
      </w:r>
      <w:r w:rsidRPr="00D666B4">
        <w:t>)0</w:t>
      </w:r>
      <w:r w:rsidR="00046E82" w:rsidRPr="00D666B4">
        <w:t>193</w:t>
      </w:r>
      <w:bookmarkEnd w:id="0"/>
    </w:p>
    <w:p w:rsidR="00095C1D" w:rsidRPr="00D666B4" w:rsidRDefault="00E665F4" w:rsidP="00095C1D">
      <w:pPr>
        <w:pStyle w:val="ATHeading2"/>
      </w:pPr>
      <w:bookmarkStart w:id="1" w:name="title"/>
      <w:r w:rsidRPr="00D666B4">
        <w:t>Τρόφιμα για τη διατροφή του ανθρώπου: τροποποίηση ορισμένων οδηγιών «για το πρόγευμα»</w:t>
      </w:r>
      <w:bookmarkEnd w:id="1"/>
    </w:p>
    <w:p w:rsidR="00095C1D" w:rsidRPr="00D666B4" w:rsidRDefault="00095C1D" w:rsidP="00095C1D">
      <w:pPr>
        <w:rPr>
          <w:i/>
          <w:vanish/>
        </w:rPr>
      </w:pPr>
      <w:r w:rsidRPr="00D666B4">
        <w:rPr>
          <w:i/>
        </w:rPr>
        <w:fldChar w:fldCharType="begin"/>
      </w:r>
      <w:r w:rsidRPr="00D666B4">
        <w:rPr>
          <w:i/>
        </w:rPr>
        <w:instrText xml:space="preserve"> TC"(</w:instrText>
      </w:r>
      <w:bookmarkStart w:id="2" w:name="DocNumber"/>
      <w:r w:rsidRPr="00D666B4">
        <w:rPr>
          <w:i/>
        </w:rPr>
        <w:instrText>A9-0385/2023</w:instrText>
      </w:r>
      <w:bookmarkEnd w:id="2"/>
      <w:r w:rsidRPr="00D666B4">
        <w:rPr>
          <w:i/>
        </w:rPr>
        <w:instrText xml:space="preserve"> - Εισηγητής: Alexander Bernhuber)"\l3 \n&gt; \* MERGEFORMAT </w:instrText>
      </w:r>
      <w:r w:rsidRPr="00D666B4">
        <w:rPr>
          <w:i/>
        </w:rPr>
        <w:fldChar w:fldCharType="end"/>
      </w:r>
    </w:p>
    <w:p w:rsidR="00095C1D" w:rsidRPr="00D666B4" w:rsidRDefault="00095C1D" w:rsidP="00095C1D">
      <w:pPr>
        <w:rPr>
          <w:vanish/>
        </w:rPr>
      </w:pPr>
      <w:bookmarkStart w:id="3" w:name="Commission"/>
      <w:r w:rsidRPr="00D666B4">
        <w:rPr>
          <w:vanish/>
        </w:rPr>
        <w:t>Επιτροπή Περιβάλλοντος, Δημόσιας Υγείας και Ασφάλειας των Τροφίμων</w:t>
      </w:r>
      <w:bookmarkEnd w:id="3"/>
    </w:p>
    <w:p w:rsidR="00095C1D" w:rsidRPr="00D666B4" w:rsidRDefault="00095C1D" w:rsidP="00095C1D">
      <w:pPr>
        <w:rPr>
          <w:vanish/>
        </w:rPr>
      </w:pPr>
      <w:bookmarkStart w:id="4" w:name="PE"/>
      <w:r w:rsidRPr="00D666B4">
        <w:rPr>
          <w:vanish/>
        </w:rPr>
        <w:t>PE752.665</w:t>
      </w:r>
      <w:bookmarkEnd w:id="4"/>
    </w:p>
    <w:p w:rsidR="00095C1D" w:rsidRPr="00D666B4" w:rsidRDefault="00095C1D" w:rsidP="00095C1D">
      <w:pPr>
        <w:pStyle w:val="ATHeading3"/>
      </w:pPr>
      <w:bookmarkStart w:id="5" w:name="Sujet"/>
      <w:r w:rsidRPr="00D666B4">
        <w:t xml:space="preserve">Νομοθετικό ψήφισμα του Ευρωπαϊκού Κοινοβουλίου </w:t>
      </w:r>
      <w:r w:rsidR="00AA1E2A" w:rsidRPr="00D666B4">
        <w:t xml:space="preserve">της </w:t>
      </w:r>
      <w:r w:rsidR="00F569EC" w:rsidRPr="00D666B4">
        <w:t>10</w:t>
      </w:r>
      <w:r w:rsidR="00AA1E2A" w:rsidRPr="00D666B4">
        <w:t xml:space="preserve">ης Απριλίου 2024 </w:t>
      </w:r>
      <w:r w:rsidRPr="00D666B4">
        <w:t>σχετικά με την πρόταση οδηγίας του Ευρωπαϊκού Κοινοβουλίου και του Συμβουλίου για την τροποποίηση της οδηγίας 2001/110/ΕΚ του Συμβουλίου για το μέλι, της οδηγίας 2001/112/ΕΚ του Συμβουλίου για τους χυμούς φρούτων και ορισμένα ομοειδή προϊόντα που προορίζονται για τη διατροφή του ανθρώπου, της οδηγίας 2001/113/ΕΚ του Συμβουλίου για τις μαρμελάδες, τα ζελέ και τις μαρμελάδες εσπεριδοειδών καθώς και την κρέμα κ</w:t>
      </w:r>
      <w:r w:rsidR="00F569EC" w:rsidRPr="00D666B4">
        <w:t xml:space="preserve">άστανου </w:t>
      </w:r>
      <w:r w:rsidRPr="00D666B4">
        <w:t>που προορίζονται για τη διατροφή του ανθρώπου, και της οδηγίας 2001/114/ΕΚ του Συμβουλίου για ορισμένα, μερικά ή ολικά αφυδατωμένα, διατηρημένα γάλατα που προορίζονται για τη διατροφή του ανθρώπου</w:t>
      </w:r>
      <w:bookmarkEnd w:id="5"/>
      <w:r w:rsidRPr="00D666B4">
        <w:t xml:space="preserve"> </w:t>
      </w:r>
      <w:bookmarkStart w:id="6" w:name="References"/>
      <w:r w:rsidRPr="00D666B4">
        <w:t>(COM(2023)0201 – C9-</w:t>
      </w:r>
      <w:r w:rsidR="00F569EC" w:rsidRPr="00D666B4">
        <w:t>0</w:t>
      </w:r>
      <w:r w:rsidRPr="00D666B4">
        <w:t>140/2023 – 2023/0105(COD))</w:t>
      </w:r>
      <w:bookmarkEnd w:id="6"/>
    </w:p>
    <w:p w:rsidR="006A6A15" w:rsidRPr="00D666B4" w:rsidRDefault="006A6A15" w:rsidP="006A6A15">
      <w:pPr>
        <w:pStyle w:val="NormalBold"/>
      </w:pPr>
      <w:bookmarkStart w:id="7" w:name="TextBodyBegin"/>
      <w:bookmarkEnd w:id="7"/>
      <w:r w:rsidRPr="00D666B4">
        <w:t>(Συνήθης νομοθετική διαδικασία: πρώτη ανάγνωση)</w:t>
      </w:r>
    </w:p>
    <w:p w:rsidR="006A6A15" w:rsidRPr="00D666B4" w:rsidRDefault="006A6A15" w:rsidP="006A6A15">
      <w:pPr>
        <w:pStyle w:val="EPComma"/>
      </w:pPr>
      <w:r w:rsidRPr="00D666B4">
        <w:rPr>
          <w:i/>
        </w:rPr>
        <w:t>Το Ευρωπαϊκό Κοινοβούλιο</w:t>
      </w:r>
      <w:r w:rsidRPr="00D666B4">
        <w:t>,</w:t>
      </w:r>
    </w:p>
    <w:p w:rsidR="006A6A15" w:rsidRPr="00D666B4" w:rsidRDefault="006A6A15" w:rsidP="006A6A15">
      <w:pPr>
        <w:pStyle w:val="NormalHanging12a"/>
      </w:pPr>
      <w:r w:rsidRPr="00D666B4">
        <w:t>–</w:t>
      </w:r>
      <w:r w:rsidRPr="00D666B4">
        <w:tab/>
        <w:t>έχοντας υπόψη την πρόταση της Επιτροπής προς το Κοινοβούλιο και το Συμβούλιο (COM(2023)0201),</w:t>
      </w:r>
    </w:p>
    <w:p w:rsidR="006A6A15" w:rsidRPr="00D666B4" w:rsidRDefault="006A6A15" w:rsidP="006A6A15">
      <w:pPr>
        <w:pStyle w:val="NormalHanging12a"/>
      </w:pPr>
      <w:r w:rsidRPr="00D666B4">
        <w:t>–</w:t>
      </w:r>
      <w:r w:rsidRPr="00D666B4">
        <w:tab/>
        <w:t>έχοντας υπόψη το άρθρο 294 παράγραφος 2 και το άρθρο </w:t>
      </w:r>
      <w:r w:rsidR="00E665F4" w:rsidRPr="00D666B4">
        <w:t xml:space="preserve">43 παράγραφος </w:t>
      </w:r>
      <w:r w:rsidRPr="00D666B4">
        <w:t>2 της Συνθήκης για τη λειτουργία της Ευρωπαϊκής Ένωσης, σύμφωνα με τα οποία το</w:t>
      </w:r>
      <w:r w:rsidR="009922E5" w:rsidRPr="00D666B4">
        <w:t>υ</w:t>
      </w:r>
      <w:r w:rsidRPr="00D666B4">
        <w:t xml:space="preserve"> υποβλήθηκε η πρόταση από την Επιτροπή (C9</w:t>
      </w:r>
      <w:r w:rsidRPr="00D666B4">
        <w:noBreakHyphen/>
      </w:r>
      <w:r w:rsidR="00AA1E2A" w:rsidRPr="00D666B4">
        <w:t>0</w:t>
      </w:r>
      <w:r w:rsidRPr="00D666B4">
        <w:t>140/2023),</w:t>
      </w:r>
    </w:p>
    <w:p w:rsidR="006A6A15" w:rsidRPr="00D666B4" w:rsidRDefault="006A6A15" w:rsidP="006A6A15">
      <w:pPr>
        <w:pStyle w:val="NormalHanging12a"/>
      </w:pPr>
      <w:r w:rsidRPr="00D666B4">
        <w:t>–</w:t>
      </w:r>
      <w:r w:rsidRPr="00D666B4">
        <w:tab/>
        <w:t>έχοντας υπόψη το άρθρο 294 παράγραφος 3 της Συνθήκης για τη λειτουργία της Ευρωπαϊκής Ένωσης,</w:t>
      </w:r>
    </w:p>
    <w:p w:rsidR="006A6A15" w:rsidRPr="00D666B4" w:rsidRDefault="006A6A15" w:rsidP="006A6A15">
      <w:pPr>
        <w:pStyle w:val="NormalHanging12a"/>
      </w:pPr>
      <w:r w:rsidRPr="00D666B4">
        <w:t>–</w:t>
      </w:r>
      <w:r w:rsidRPr="00D666B4">
        <w:tab/>
        <w:t>έχοντας υπόψη τη γνώμη της Ευρωπαϊκής Οικονομικής και Κοινωνικής Επιτροπής της 21ης Σεπτεμβρίου 2023</w:t>
      </w:r>
      <w:r w:rsidRPr="00D666B4">
        <w:rPr>
          <w:rStyle w:val="FootnoteReference"/>
        </w:rPr>
        <w:footnoteReference w:id="1"/>
      </w:r>
      <w:r w:rsidRPr="00D666B4">
        <w:t>,</w:t>
      </w:r>
    </w:p>
    <w:p w:rsidR="006A6A15" w:rsidRPr="00D666B4" w:rsidRDefault="006A6A15" w:rsidP="006A6A15">
      <w:pPr>
        <w:pStyle w:val="NormalHanging12a"/>
      </w:pPr>
      <w:r w:rsidRPr="00D666B4">
        <w:t>–</w:t>
      </w:r>
      <w:r w:rsidRPr="00D666B4">
        <w:tab/>
      </w:r>
      <w:r w:rsidR="00F569EC" w:rsidRPr="00D666B4">
        <w:t>αφού ζήτησ</w:t>
      </w:r>
      <w:r w:rsidR="008514E9" w:rsidRPr="00D666B4">
        <w:t>ε</w:t>
      </w:r>
      <w:r w:rsidR="00F569EC" w:rsidRPr="00D666B4">
        <w:t xml:space="preserve"> </w:t>
      </w:r>
      <w:r w:rsidRPr="00D666B4">
        <w:t>τη γνώμη της Επιτροπής των Περιφερειών,</w:t>
      </w:r>
    </w:p>
    <w:p w:rsidR="00F569EC" w:rsidRPr="00D666B4" w:rsidRDefault="00F569EC" w:rsidP="006A6A15">
      <w:pPr>
        <w:pStyle w:val="NormalHanging12a"/>
      </w:pPr>
      <w:r w:rsidRPr="00D666B4">
        <w:t>–</w:t>
      </w:r>
      <w:r w:rsidRPr="00D666B4">
        <w:tab/>
        <w:t>έχοντας υπόψη την προσωρινή συμφωνία που εγκρίθηκε από τις αρμόδιες επιτροπές σύμφωνα με το άρθρο 74 παράγραφος 4 του Κανονισμού του και τη δέσμευση του εκπροσώπου του Συμβουλίου, με επιστολή της 12ης Φεβρουαρίου 2024, να εγκρίνει τη θέση του Κοινοβουλίου, σύμφωνα με το άρθρο 294 παράγραφος 4 της Συνθήκης για τη λειτουργία της Ευρωπαϊκής Ένωσης,</w:t>
      </w:r>
    </w:p>
    <w:p w:rsidR="006A6A15" w:rsidRPr="00D666B4" w:rsidRDefault="006A6A15" w:rsidP="006A6A15">
      <w:pPr>
        <w:pStyle w:val="NormalHanging12a"/>
      </w:pPr>
      <w:r w:rsidRPr="00D666B4">
        <w:lastRenderedPageBreak/>
        <w:t>–</w:t>
      </w:r>
      <w:r w:rsidRPr="00D666B4">
        <w:tab/>
        <w:t>έχοντας υπόψη το άρθρο 59 του Κανονισμού του,</w:t>
      </w:r>
    </w:p>
    <w:p w:rsidR="006A6A15" w:rsidRPr="00D666B4" w:rsidRDefault="006A6A15" w:rsidP="006A6A15">
      <w:pPr>
        <w:pStyle w:val="NormalHanging12a"/>
      </w:pPr>
      <w:r w:rsidRPr="00D666B4">
        <w:t>–</w:t>
      </w:r>
      <w:r w:rsidRPr="00D666B4">
        <w:tab/>
        <w:t>έχοντας υπόψη τη γνωμοδότηση της Επιτροπής Γεωργίας και Ανάπτυξης της Υπαίθρου,</w:t>
      </w:r>
    </w:p>
    <w:p w:rsidR="006A6A15" w:rsidRPr="00D666B4" w:rsidRDefault="006A6A15" w:rsidP="006A6A15">
      <w:pPr>
        <w:pStyle w:val="NormalHanging12a"/>
      </w:pPr>
      <w:r w:rsidRPr="00D666B4">
        <w:t>–</w:t>
      </w:r>
      <w:r w:rsidRPr="00D666B4">
        <w:tab/>
        <w:t>έχοντας υπόψη την έκθεση της Επιτροπής Περιβάλλοντος, Δημόσιας Υγείας και Ασφάλειας των Τροφίμων (A9-0385/2023),</w:t>
      </w:r>
    </w:p>
    <w:p w:rsidR="006A6A15" w:rsidRPr="00D666B4" w:rsidRDefault="006A6A15" w:rsidP="00046E82">
      <w:pPr>
        <w:widowControl/>
      </w:pPr>
      <w:r w:rsidRPr="00D666B4">
        <w:t>1.</w:t>
      </w:r>
      <w:r w:rsidRPr="00D666B4">
        <w:tab/>
        <w:t>εγκρίνει τη θέση του σε πρώτη ανάγνωση όπως παρατίθεται κατωτέρω</w:t>
      </w:r>
      <w:r w:rsidR="00AA1E2A" w:rsidRPr="00D666B4">
        <w:rPr>
          <w:rStyle w:val="FootnoteReference"/>
          <w:szCs w:val="24"/>
        </w:rPr>
        <w:footnoteReference w:id="2"/>
      </w:r>
      <w:r w:rsidR="009922E5" w:rsidRPr="00D666B4">
        <w:t>·</w:t>
      </w:r>
    </w:p>
    <w:p w:rsidR="006A6A15" w:rsidRPr="00D666B4" w:rsidRDefault="006A6A15" w:rsidP="006A6A15">
      <w:pPr>
        <w:pStyle w:val="NormalHanging12a"/>
      </w:pPr>
      <w:r w:rsidRPr="00D666B4">
        <w:t>2.</w:t>
      </w:r>
      <w:r w:rsidRPr="00D666B4">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AA1E2A" w:rsidRPr="00D666B4" w:rsidRDefault="006A6A15" w:rsidP="006A6A15">
      <w:pPr>
        <w:pStyle w:val="NormalHanging12a"/>
      </w:pPr>
      <w:r w:rsidRPr="00D666B4">
        <w:t>3.</w:t>
      </w:r>
      <w:r w:rsidRPr="00D666B4">
        <w:tab/>
        <w:t>αναθέτει στην Πρόεδρό του να διαβιβάσει τη θέση του Κοινοβουλίου στο Συμβούλιο, στην Επιτροπή και στα εθνικά κοινοβούλια.</w:t>
      </w:r>
    </w:p>
    <w:p w:rsidR="00AA1E2A" w:rsidRPr="00D666B4" w:rsidRDefault="00AA1E2A" w:rsidP="006A6A15">
      <w:pPr>
        <w:pStyle w:val="NormalHanging12a"/>
        <w:sectPr w:rsidR="00AA1E2A" w:rsidRPr="00D666B4" w:rsidSect="00B44E9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A1E2A" w:rsidRPr="00D666B4" w:rsidRDefault="00AA1E2A" w:rsidP="00AA1E2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D666B4">
        <w:rPr>
          <w:b/>
        </w:rPr>
        <w:lastRenderedPageBreak/>
        <w:t>P9_TC1-COD(2023)0105</w:t>
      </w:r>
    </w:p>
    <w:p w:rsidR="00F569EC" w:rsidRPr="00D666B4" w:rsidRDefault="00AA1E2A" w:rsidP="00F569EC">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bCs/>
          <w:szCs w:val="22"/>
          <w:lang w:eastAsia="en-US"/>
        </w:rPr>
      </w:pPr>
      <w:r w:rsidRPr="00D666B4">
        <w:rPr>
          <w:b/>
        </w:rPr>
        <w:t xml:space="preserve">Θέση του Ευρωπαϊκού Κοινοβουλίου που καθορίστηκε σε πρώτη ανάγνωση στις </w:t>
      </w:r>
      <w:r w:rsidR="00F569EC" w:rsidRPr="00D666B4">
        <w:rPr>
          <w:b/>
        </w:rPr>
        <w:t>1</w:t>
      </w:r>
      <w:r w:rsidRPr="00D666B4">
        <w:rPr>
          <w:b/>
        </w:rPr>
        <w:t xml:space="preserve">0 Απριλίου 2024 εν όψει της έγκρισης οδηγίας (ΕΕ) 2024/... του Ευρωπαϊκού Κοινοβουλίου και του Συμβουλίου </w:t>
      </w:r>
      <w:r w:rsidR="00CF5497" w:rsidRPr="00CF5497">
        <w:rPr>
          <w:rFonts w:eastAsia="Calibri"/>
          <w:b/>
          <w:szCs w:val="22"/>
          <w:lang w:eastAsia="en-US"/>
        </w:rPr>
        <w:t>για την τροποποίηση της οδηγίας 2001/110/ΕΚ του Συμβουλίου για το μέλι, της οδηγίας 2001/112/ΕΚ του Συμβουλίου για τους χυμούς φρούτων και ορισμένα ομοειδή προϊόντα που προορίζονται για τη διατροφή του ανθρώπου, της οδηγίας 2001/113/ΕΚ του Συμβουλίου για τις μαρμελάδες, τα ζελέ και τις μαρμελάδες εσπεριδοειδών καθώς και την κρέμα κάστανου που προορίζονται για τη διατροφή του ανθρώπου, και της οδηγίας 2001/114/ΕΚ του Συμβουλίου για ορισμένα, μερικά ή ολικά αφυδατωμένα, διατηρημένα γάλατα που προορίζονται για τη διατροφή του ανθρώπου</w:t>
      </w:r>
    </w:p>
    <w:p w:rsidR="00CF5497" w:rsidRDefault="00CF5497" w:rsidP="00CF5497">
      <w:r>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οδηγία</w:t>
      </w:r>
      <w:r>
        <w:rPr>
          <w:i/>
        </w:rPr>
        <w:t xml:space="preserve"> (ΕΕ) 2024/</w:t>
      </w:r>
      <w:r>
        <w:rPr>
          <w:i/>
        </w:rPr>
        <w:t>1438</w:t>
      </w:r>
      <w:r>
        <w:rPr>
          <w:i/>
        </w:rPr>
        <w:t>.)</w:t>
      </w:r>
      <w:bookmarkStart w:id="8" w:name="_GoBack"/>
      <w:bookmarkEnd w:id="8"/>
    </w:p>
    <w:p w:rsidR="00CF5497" w:rsidRDefault="00CF5497" w:rsidP="00CF5497"/>
    <w:p w:rsidR="00AA1E2A" w:rsidRPr="00B44E9E" w:rsidRDefault="00AA1E2A" w:rsidP="00CF5497">
      <w:pPr>
        <w:widowControl/>
        <w:spacing w:before="600" w:after="120" w:line="360" w:lineRule="auto"/>
      </w:pPr>
    </w:p>
    <w:sectPr w:rsidR="00AA1E2A" w:rsidRPr="00B44E9E" w:rsidSect="00CF5497">
      <w:headerReference w:type="even" r:id="rId9"/>
      <w:footerReference w:type="even" r:id="rId10"/>
      <w:headerReference w:type="first" r:id="rId11"/>
      <w:footerReference w:type="first" r:id="rId12"/>
      <w:footnotePr>
        <w:numRestart w:val="eachSect"/>
      </w:footnotePr>
      <w:endnotePr>
        <w:numFmt w:val="decimal"/>
      </w:endnotePr>
      <w:pgSz w:w="11907" w:h="16840" w:code="9"/>
      <w:pgMar w:top="1134"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5F4" w:rsidRPr="00B44E9E" w:rsidRDefault="00E665F4">
      <w:r w:rsidRPr="00B44E9E">
        <w:separator/>
      </w:r>
    </w:p>
  </w:endnote>
  <w:endnote w:type="continuationSeparator" w:id="0">
    <w:p w:rsidR="00E665F4" w:rsidRPr="00B44E9E" w:rsidRDefault="00E665F4">
      <w:r w:rsidRPr="00B44E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9EC" w:rsidRPr="005306E3" w:rsidRDefault="00F569EC" w:rsidP="005306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9EC" w:rsidRPr="005306E3" w:rsidRDefault="00F569EC" w:rsidP="005306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5F4" w:rsidRPr="00B44E9E" w:rsidRDefault="00E665F4">
      <w:r w:rsidRPr="00B44E9E">
        <w:separator/>
      </w:r>
    </w:p>
  </w:footnote>
  <w:footnote w:type="continuationSeparator" w:id="0">
    <w:p w:rsidR="00E665F4" w:rsidRPr="00B44E9E" w:rsidRDefault="00E665F4">
      <w:r w:rsidRPr="00B44E9E">
        <w:continuationSeparator/>
      </w:r>
    </w:p>
  </w:footnote>
  <w:footnote w:id="1">
    <w:p w:rsidR="00E665F4" w:rsidRPr="00046E82" w:rsidRDefault="00E665F4" w:rsidP="00E665F4">
      <w:pPr>
        <w:pStyle w:val="FootnoteText"/>
        <w:spacing w:line="240" w:lineRule="auto"/>
        <w:ind w:left="567" w:hanging="567"/>
        <w:rPr>
          <w:sz w:val="24"/>
          <w:lang w:val="fi-FI"/>
        </w:rPr>
      </w:pPr>
      <w:r w:rsidRPr="00B44E9E">
        <w:rPr>
          <w:rStyle w:val="FootnoteReference"/>
          <w:sz w:val="24"/>
          <w:lang w:val="el-GR"/>
        </w:rPr>
        <w:footnoteRef/>
      </w:r>
      <w:r w:rsidRPr="00046E82">
        <w:rPr>
          <w:sz w:val="24"/>
          <w:lang w:val="fi-FI"/>
        </w:rPr>
        <w:t xml:space="preserve"> </w:t>
      </w:r>
      <w:r w:rsidRPr="00046E82">
        <w:rPr>
          <w:sz w:val="24"/>
          <w:lang w:val="fi-FI"/>
        </w:rPr>
        <w:tab/>
      </w:r>
      <w:r w:rsidRPr="00B44E9E">
        <w:rPr>
          <w:sz w:val="24"/>
          <w:lang w:val="el-GR"/>
        </w:rPr>
        <w:t>ΕΕ</w:t>
      </w:r>
      <w:r w:rsidRPr="00046E82">
        <w:rPr>
          <w:sz w:val="24"/>
          <w:lang w:val="fi-FI"/>
        </w:rPr>
        <w:t> C</w:t>
      </w:r>
      <w:r w:rsidR="00F569EC" w:rsidRPr="006E01FE">
        <w:rPr>
          <w:sz w:val="24"/>
          <w:szCs w:val="24"/>
          <w:lang w:val="fi-FI"/>
        </w:rPr>
        <w:t>, C/</w:t>
      </w:r>
      <w:r w:rsidR="00F569EC" w:rsidRPr="00A33F04">
        <w:rPr>
          <w:sz w:val="24"/>
          <w:szCs w:val="24"/>
          <w:lang w:val="fi-FI"/>
        </w:rPr>
        <w:t>2023</w:t>
      </w:r>
      <w:r w:rsidR="00F569EC" w:rsidRPr="006E01FE">
        <w:rPr>
          <w:sz w:val="24"/>
          <w:szCs w:val="24"/>
          <w:lang w:val="fi-FI"/>
        </w:rPr>
        <w:t>/</w:t>
      </w:r>
      <w:r w:rsidR="00F569EC" w:rsidRPr="00A33F04">
        <w:rPr>
          <w:sz w:val="24"/>
          <w:szCs w:val="24"/>
          <w:lang w:val="fi-FI"/>
        </w:rPr>
        <w:t>881</w:t>
      </w:r>
      <w:r w:rsidR="00F569EC" w:rsidRPr="006E01FE">
        <w:rPr>
          <w:sz w:val="24"/>
          <w:szCs w:val="24"/>
          <w:lang w:val="fi-FI"/>
        </w:rPr>
        <w:t xml:space="preserve">, </w:t>
      </w:r>
      <w:r w:rsidR="00F569EC" w:rsidRPr="00A33F04">
        <w:rPr>
          <w:sz w:val="24"/>
          <w:szCs w:val="24"/>
          <w:lang w:val="fi-FI"/>
        </w:rPr>
        <w:t>8</w:t>
      </w:r>
      <w:r w:rsidR="00F569EC" w:rsidRPr="006E01FE">
        <w:rPr>
          <w:sz w:val="24"/>
          <w:szCs w:val="24"/>
          <w:lang w:val="fi-FI"/>
        </w:rPr>
        <w:t>.</w:t>
      </w:r>
      <w:r w:rsidR="00F569EC" w:rsidRPr="00A33F04">
        <w:rPr>
          <w:sz w:val="24"/>
          <w:szCs w:val="24"/>
          <w:lang w:val="fi-FI"/>
        </w:rPr>
        <w:t>12</w:t>
      </w:r>
      <w:r w:rsidR="00F569EC" w:rsidRPr="006E01FE">
        <w:rPr>
          <w:sz w:val="24"/>
          <w:szCs w:val="24"/>
          <w:lang w:val="fi-FI"/>
        </w:rPr>
        <w:t>.</w:t>
      </w:r>
      <w:r w:rsidR="00F569EC" w:rsidRPr="00A33F04">
        <w:rPr>
          <w:sz w:val="24"/>
          <w:szCs w:val="24"/>
          <w:lang w:val="fi-FI"/>
        </w:rPr>
        <w:t>2023</w:t>
      </w:r>
      <w:r w:rsidR="00F569EC" w:rsidRPr="006E01FE">
        <w:rPr>
          <w:sz w:val="24"/>
          <w:szCs w:val="24"/>
          <w:lang w:val="fi-FI"/>
        </w:rPr>
        <w:t xml:space="preserve">, ELI: </w:t>
      </w:r>
      <w:r w:rsidR="00F569EC" w:rsidRPr="00A33F04">
        <w:rPr>
          <w:sz w:val="24"/>
          <w:szCs w:val="24"/>
          <w:lang w:val="fi-FI"/>
        </w:rPr>
        <w:t>http://data.europa.eu/eli/C/2023/881/oj</w:t>
      </w:r>
      <w:r w:rsidRPr="00046E82">
        <w:rPr>
          <w:sz w:val="24"/>
          <w:lang w:val="fi-FI"/>
        </w:rPr>
        <w:t>.</w:t>
      </w:r>
    </w:p>
  </w:footnote>
  <w:footnote w:id="2">
    <w:p w:rsidR="00AA1E2A" w:rsidRDefault="00AA1E2A" w:rsidP="00AA1E2A">
      <w:pPr>
        <w:pStyle w:val="FootnoteText"/>
        <w:ind w:left="567" w:hanging="567"/>
        <w:rPr>
          <w:sz w:val="24"/>
          <w:lang w:val="el-GR"/>
        </w:rPr>
      </w:pPr>
      <w:r>
        <w:rPr>
          <w:rStyle w:val="FootnoteReference"/>
          <w:sz w:val="24"/>
        </w:rPr>
        <w:footnoteRef/>
      </w:r>
      <w:r>
        <w:rPr>
          <w:sz w:val="24"/>
          <w:lang w:val="el-GR"/>
        </w:rPr>
        <w:t xml:space="preserve"> </w:t>
      </w:r>
      <w:r>
        <w:rPr>
          <w:sz w:val="24"/>
          <w:lang w:val="el-GR"/>
        </w:rPr>
        <w:tab/>
        <w:t xml:space="preserve">Η παρούσα θέση αντικαθιστά τις τροπολογίες που εγκρίθηκαν στις </w:t>
      </w:r>
      <w:r w:rsidRPr="00A33F04">
        <w:rPr>
          <w:sz w:val="24"/>
          <w:lang w:val="el-GR"/>
        </w:rPr>
        <w:t>12</w:t>
      </w:r>
      <w:r>
        <w:rPr>
          <w:sz w:val="24"/>
          <w:lang w:val="el-GR"/>
        </w:rPr>
        <w:t xml:space="preserve"> Δεκεμβρίου </w:t>
      </w:r>
      <w:r w:rsidRPr="00A33F04">
        <w:rPr>
          <w:sz w:val="24"/>
          <w:lang w:val="el-GR"/>
        </w:rPr>
        <w:t>2023</w:t>
      </w:r>
      <w:r>
        <w:rPr>
          <w:sz w:val="24"/>
          <w:lang w:val="el-GR"/>
        </w:rPr>
        <w:t xml:space="preserve"> (Κείμενα που εγκρίθηκαν, </w:t>
      </w:r>
      <w:r>
        <w:rPr>
          <w:sz w:val="24"/>
        </w:rPr>
        <w:t>P</w:t>
      </w:r>
      <w:r w:rsidRPr="00A33F04">
        <w:rPr>
          <w:sz w:val="24"/>
          <w:lang w:val="el-GR"/>
        </w:rPr>
        <w:t>9</w:t>
      </w:r>
      <w:r>
        <w:rPr>
          <w:sz w:val="24"/>
          <w:lang w:val="el-GR"/>
        </w:rPr>
        <w:t>_</w:t>
      </w:r>
      <w:r>
        <w:rPr>
          <w:sz w:val="24"/>
        </w:rPr>
        <w:t>TA</w:t>
      </w:r>
      <w:r>
        <w:rPr>
          <w:sz w:val="24"/>
          <w:lang w:val="el-GR"/>
        </w:rPr>
        <w:t>(</w:t>
      </w:r>
      <w:r w:rsidRPr="00A33F04">
        <w:rPr>
          <w:sz w:val="24"/>
          <w:lang w:val="el-GR"/>
        </w:rPr>
        <w:t>2023</w:t>
      </w:r>
      <w:r>
        <w:rPr>
          <w:sz w:val="24"/>
          <w:lang w:val="el-GR"/>
        </w:rPr>
        <w:t>)</w:t>
      </w:r>
      <w:r w:rsidRPr="00A33F04">
        <w:rPr>
          <w:sz w:val="24"/>
          <w:lang w:val="el-GR"/>
        </w:rPr>
        <w:t>0445</w:t>
      </w:r>
      <w:r>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9EC" w:rsidRPr="005306E3" w:rsidRDefault="00F569EC" w:rsidP="005306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9EC" w:rsidRPr="005306E3" w:rsidRDefault="00F569EC" w:rsidP="005306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EL"/>
    <w:docVar w:name="dvnumam" w:val="0"/>
    <w:docVar w:name="dvpe" w:val="752.665"/>
    <w:docVar w:name="dvrapporteur" w:val="Εισηγητής: "/>
    <w:docVar w:name="dvstar" w:val="***I"/>
    <w:docVar w:name="dvtitre" w:val="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01/110/ΕΚ του Συμβουλίου για το μέλι, της οδηγίας 2001/112/ΕΚ του Συμβουλίου για τους χυμούς φρούτων και ορισμένα ομοειδή προϊόντα που προορίζονται για τη διατροφή του ανθρώπου, της οδηγίας 2001/113/ΕΚ του Συμβουλίου για τις μαρμελάδες, τα ζελέ και τις μαρμελάδες εσπεριδοειδών καθώς και την κρέμα καστάνου που προορίζονται για τη διατροφή του ανθρώπου, και της οδηγίας 2001/114/ΕΚ του Συμβουλίου για ορισμένα, μερικά ή ολικά αφυδατωμένα, διατηρημένα γάλατα που προορίζονται για τη διατροφή του ανθρώπου(COM(2023)0201 – C9-140/2023 – 2023/0105(COD))"/>
  </w:docVars>
  <w:rsids>
    <w:rsidRoot w:val="00095C1D"/>
    <w:rsid w:val="00002272"/>
    <w:rsid w:val="00046E82"/>
    <w:rsid w:val="00064002"/>
    <w:rsid w:val="000677B9"/>
    <w:rsid w:val="000831BA"/>
    <w:rsid w:val="00095C1D"/>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8CF"/>
    <w:rsid w:val="005C2568"/>
    <w:rsid w:val="006037C0"/>
    <w:rsid w:val="006631B6"/>
    <w:rsid w:val="00680577"/>
    <w:rsid w:val="006A2A67"/>
    <w:rsid w:val="006A6A15"/>
    <w:rsid w:val="006D6C31"/>
    <w:rsid w:val="006F74FA"/>
    <w:rsid w:val="00731ADD"/>
    <w:rsid w:val="00734777"/>
    <w:rsid w:val="00747932"/>
    <w:rsid w:val="00751A4A"/>
    <w:rsid w:val="00756632"/>
    <w:rsid w:val="00762C74"/>
    <w:rsid w:val="00786EC0"/>
    <w:rsid w:val="007D1690"/>
    <w:rsid w:val="007E22AD"/>
    <w:rsid w:val="00817416"/>
    <w:rsid w:val="00842779"/>
    <w:rsid w:val="008514E9"/>
    <w:rsid w:val="00865F67"/>
    <w:rsid w:val="00881A7B"/>
    <w:rsid w:val="008840E5"/>
    <w:rsid w:val="00887B3E"/>
    <w:rsid w:val="008C2AC6"/>
    <w:rsid w:val="00930C23"/>
    <w:rsid w:val="0093193B"/>
    <w:rsid w:val="009509D8"/>
    <w:rsid w:val="00950B64"/>
    <w:rsid w:val="00981893"/>
    <w:rsid w:val="009922E5"/>
    <w:rsid w:val="00A1687D"/>
    <w:rsid w:val="00A33F04"/>
    <w:rsid w:val="00A43E52"/>
    <w:rsid w:val="00A4678D"/>
    <w:rsid w:val="00A778C7"/>
    <w:rsid w:val="00AA1E2A"/>
    <w:rsid w:val="00AB441E"/>
    <w:rsid w:val="00AB6293"/>
    <w:rsid w:val="00AE0928"/>
    <w:rsid w:val="00AF3B82"/>
    <w:rsid w:val="00B12E95"/>
    <w:rsid w:val="00B22876"/>
    <w:rsid w:val="00B44E9E"/>
    <w:rsid w:val="00B558F0"/>
    <w:rsid w:val="00BD48FE"/>
    <w:rsid w:val="00BD7BD8"/>
    <w:rsid w:val="00BE6ADC"/>
    <w:rsid w:val="00BF2A61"/>
    <w:rsid w:val="00C05BFE"/>
    <w:rsid w:val="00C23CD4"/>
    <w:rsid w:val="00C61C0C"/>
    <w:rsid w:val="00C941CB"/>
    <w:rsid w:val="00CC2357"/>
    <w:rsid w:val="00CF071A"/>
    <w:rsid w:val="00CF5497"/>
    <w:rsid w:val="00D058B8"/>
    <w:rsid w:val="00D56C11"/>
    <w:rsid w:val="00D666B4"/>
    <w:rsid w:val="00D834A0"/>
    <w:rsid w:val="00D872DF"/>
    <w:rsid w:val="00D91E21"/>
    <w:rsid w:val="00DA7FCD"/>
    <w:rsid w:val="00E365E1"/>
    <w:rsid w:val="00E665F4"/>
    <w:rsid w:val="00E77C21"/>
    <w:rsid w:val="00E820A4"/>
    <w:rsid w:val="00EB006A"/>
    <w:rsid w:val="00EB4772"/>
    <w:rsid w:val="00ED169E"/>
    <w:rsid w:val="00ED4235"/>
    <w:rsid w:val="00F04346"/>
    <w:rsid w:val="00F075DC"/>
    <w:rsid w:val="00F149E9"/>
    <w:rsid w:val="00F33CA3"/>
    <w:rsid w:val="00F37F16"/>
    <w:rsid w:val="00F5134D"/>
    <w:rsid w:val="00F569E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F7A4A"/>
  <w15:chartTrackingRefBased/>
  <w15:docId w15:val="{D72572D2-991C-4D9B-A8F0-5864ECE69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header" w:uiPriority="99"/>
    <w:lsdException w:name="footer" w:uiPriority="99"/>
    <w:lsdException w:name="caption" w:semiHidden="1" w:unhideWhenUsed="1" w:qFormat="1"/>
    <w:lsdException w:name="footnote reference"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2 Char Char,Footnote Text Char1 Char1 Char Char,Footnote Text Char2 Char Char Char Char,Footnote Text Char1 Char1 Char Char Char Char,fn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A6A15"/>
    <w:rPr>
      <w:b/>
      <w:kern w:val="28"/>
      <w:sz w:val="28"/>
      <w:lang w:val="fr-FR" w:eastAsia="fr-FR"/>
    </w:rPr>
  </w:style>
  <w:style w:type="character" w:customStyle="1" w:styleId="Heading2Char">
    <w:name w:val="Heading 2 Char"/>
    <w:basedOn w:val="DefaultParagraphFont"/>
    <w:link w:val="Heading2"/>
    <w:semiHidden/>
    <w:rsid w:val="006A6A15"/>
    <w:rPr>
      <w:sz w:val="24"/>
      <w:lang w:val="fr-FR" w:eastAsia="fr-FR"/>
    </w:rPr>
  </w:style>
  <w:style w:type="character" w:customStyle="1" w:styleId="Heading3Char">
    <w:name w:val="Heading 3 Char"/>
    <w:basedOn w:val="DefaultParagraphFont"/>
    <w:link w:val="Heading3"/>
    <w:semiHidden/>
    <w:rsid w:val="006A6A15"/>
    <w:rPr>
      <w:rFonts w:ascii="Arial" w:hAnsi="Arial"/>
      <w:sz w:val="24"/>
      <w:lang w:val="fr-FR" w:eastAsia="fr-FR"/>
    </w:rPr>
  </w:style>
  <w:style w:type="character" w:customStyle="1" w:styleId="Heading4Char">
    <w:name w:val="Heading 4 Char"/>
    <w:basedOn w:val="DefaultParagraphFont"/>
    <w:link w:val="Heading4"/>
    <w:semiHidden/>
    <w:rsid w:val="006A6A15"/>
    <w:rPr>
      <w:sz w:val="24"/>
      <w:lang w:val="en-US" w:eastAsia="fr-FR"/>
    </w:rPr>
  </w:style>
  <w:style w:type="character" w:customStyle="1" w:styleId="Heading5Char">
    <w:name w:val="Heading 5 Char"/>
    <w:basedOn w:val="DefaultParagraphFont"/>
    <w:link w:val="Heading5"/>
    <w:semiHidden/>
    <w:rsid w:val="006A6A15"/>
    <w:rPr>
      <w:sz w:val="24"/>
      <w:lang w:val="en-US" w:eastAsia="fr-FR"/>
    </w:rPr>
  </w:style>
  <w:style w:type="character" w:customStyle="1" w:styleId="Heading6Char">
    <w:name w:val="Heading 6 Char"/>
    <w:basedOn w:val="DefaultParagraphFont"/>
    <w:link w:val="Heading6"/>
    <w:semiHidden/>
    <w:rsid w:val="006A6A15"/>
    <w:rPr>
      <w:i/>
      <w:sz w:val="22"/>
      <w:lang w:val="el-GR"/>
    </w:rPr>
  </w:style>
  <w:style w:type="character" w:customStyle="1" w:styleId="Heading7Char">
    <w:name w:val="Heading 7 Char"/>
    <w:basedOn w:val="DefaultParagraphFont"/>
    <w:link w:val="Heading7"/>
    <w:semiHidden/>
    <w:rsid w:val="006A6A15"/>
    <w:rPr>
      <w:rFonts w:ascii="Arial" w:hAnsi="Arial"/>
      <w:sz w:val="24"/>
      <w:lang w:val="el-GR"/>
    </w:rPr>
  </w:style>
  <w:style w:type="character" w:customStyle="1" w:styleId="Heading8Char">
    <w:name w:val="Heading 8 Char"/>
    <w:basedOn w:val="DefaultParagraphFont"/>
    <w:link w:val="Heading8"/>
    <w:semiHidden/>
    <w:rsid w:val="006A6A15"/>
    <w:rPr>
      <w:rFonts w:ascii="Arial" w:hAnsi="Arial"/>
      <w:i/>
      <w:sz w:val="24"/>
      <w:lang w:val="el-GR"/>
    </w:rPr>
  </w:style>
  <w:style w:type="character" w:customStyle="1" w:styleId="Heading9Char">
    <w:name w:val="Heading 9 Char"/>
    <w:basedOn w:val="DefaultParagraphFont"/>
    <w:link w:val="Heading9"/>
    <w:semiHidden/>
    <w:rsid w:val="006A6A15"/>
    <w:rPr>
      <w:rFonts w:ascii="Arial" w:hAnsi="Arial"/>
      <w:b/>
      <w:i/>
      <w:sz w:val="18"/>
      <w:lang w:val="el-GR"/>
    </w:rPr>
  </w:style>
  <w:style w:type="paragraph" w:styleId="TOCHeading">
    <w:name w:val="TOC Heading"/>
    <w:basedOn w:val="Normal"/>
    <w:next w:val="Normal"/>
    <w:uiPriority w:val="39"/>
    <w:unhideWhenUsed/>
    <w:qFormat/>
    <w:rsid w:val="006A6A15"/>
    <w:pPr>
      <w:widowControl/>
      <w:spacing w:after="240"/>
    </w:pPr>
    <w:rPr>
      <w:lang w:val="en-GB"/>
    </w:rPr>
  </w:style>
  <w:style w:type="paragraph" w:customStyle="1" w:styleId="EPFooter2">
    <w:name w:val="EPFooter2"/>
    <w:basedOn w:val="Normal"/>
    <w:next w:val="Normal"/>
    <w:rsid w:val="006A6A1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A6A15"/>
    <w:pPr>
      <w:keepNext/>
      <w:spacing w:after="240"/>
      <w:jc w:val="right"/>
    </w:pPr>
    <w:rPr>
      <w:rFonts w:ascii="Arial" w:hAnsi="Arial"/>
      <w:b/>
    </w:rPr>
  </w:style>
  <w:style w:type="paragraph" w:customStyle="1" w:styleId="Normal6a">
    <w:name w:val="Normal6a"/>
    <w:basedOn w:val="Normal"/>
    <w:rsid w:val="006A6A15"/>
    <w:pPr>
      <w:spacing w:after="120"/>
    </w:pPr>
  </w:style>
  <w:style w:type="paragraph" w:customStyle="1" w:styleId="PageHeading">
    <w:name w:val="PageHeading"/>
    <w:basedOn w:val="Normal"/>
    <w:rsid w:val="006A6A15"/>
    <w:pPr>
      <w:keepNext/>
      <w:spacing w:after="480"/>
      <w:jc w:val="center"/>
    </w:pPr>
    <w:rPr>
      <w:rFonts w:ascii="Arial" w:hAnsi="Arial" w:cs="Arial"/>
      <w:b/>
    </w:rPr>
  </w:style>
  <w:style w:type="paragraph" w:customStyle="1" w:styleId="NormalBold">
    <w:name w:val="NormalBold"/>
    <w:basedOn w:val="Normal"/>
    <w:link w:val="NormalBoldChar"/>
    <w:rsid w:val="006A6A15"/>
    <w:rPr>
      <w:b/>
    </w:rPr>
  </w:style>
  <w:style w:type="character" w:customStyle="1" w:styleId="NormalBoldChar">
    <w:name w:val="NormalBold Char"/>
    <w:link w:val="NormalBold"/>
    <w:rsid w:val="006A6A15"/>
    <w:rPr>
      <w:b/>
      <w:sz w:val="24"/>
      <w:lang w:val="el-GR"/>
    </w:rPr>
  </w:style>
  <w:style w:type="paragraph" w:customStyle="1" w:styleId="NormalBold12a">
    <w:name w:val="NormalBold12a"/>
    <w:basedOn w:val="Normal"/>
    <w:rsid w:val="006A6A15"/>
    <w:pPr>
      <w:spacing w:after="240"/>
    </w:pPr>
    <w:rPr>
      <w:b/>
    </w:rPr>
  </w:style>
  <w:style w:type="paragraph" w:customStyle="1" w:styleId="AmJustText">
    <w:name w:val="AmJustText"/>
    <w:basedOn w:val="Normal"/>
    <w:rsid w:val="006A6A15"/>
    <w:pPr>
      <w:spacing w:after="240"/>
    </w:pPr>
    <w:rPr>
      <w:i/>
    </w:rPr>
  </w:style>
  <w:style w:type="paragraph" w:customStyle="1" w:styleId="NormalHanging12a">
    <w:name w:val="NormalHanging12a"/>
    <w:basedOn w:val="Normal"/>
    <w:rsid w:val="006A6A15"/>
    <w:pPr>
      <w:spacing w:after="240"/>
      <w:ind w:left="567" w:hanging="567"/>
    </w:pPr>
  </w:style>
  <w:style w:type="paragraph" w:customStyle="1" w:styleId="CoverNormal24a">
    <w:name w:val="CoverNormal24a"/>
    <w:basedOn w:val="Normal"/>
    <w:rsid w:val="006A6A15"/>
    <w:pPr>
      <w:spacing w:after="480"/>
      <w:ind w:left="1417"/>
    </w:pPr>
  </w:style>
  <w:style w:type="paragraph" w:customStyle="1" w:styleId="CoverNormal">
    <w:name w:val="CoverNormal"/>
    <w:basedOn w:val="Normal"/>
    <w:rsid w:val="006A6A15"/>
    <w:pPr>
      <w:ind w:left="1418"/>
    </w:pPr>
  </w:style>
  <w:style w:type="paragraph" w:customStyle="1" w:styleId="AmCrossRef">
    <w:name w:val="AmCrossRef"/>
    <w:basedOn w:val="Normal"/>
    <w:rsid w:val="006A6A15"/>
    <w:pPr>
      <w:spacing w:before="240" w:after="240"/>
      <w:jc w:val="center"/>
    </w:pPr>
    <w:rPr>
      <w:i/>
    </w:rPr>
  </w:style>
  <w:style w:type="paragraph" w:customStyle="1" w:styleId="AmJustTitle">
    <w:name w:val="AmJustTitle"/>
    <w:basedOn w:val="Normal"/>
    <w:next w:val="AmJustText"/>
    <w:rsid w:val="006A6A15"/>
    <w:pPr>
      <w:keepNext/>
      <w:spacing w:before="240" w:after="240"/>
      <w:jc w:val="center"/>
    </w:pPr>
    <w:rPr>
      <w:i/>
    </w:rPr>
  </w:style>
  <w:style w:type="paragraph" w:customStyle="1" w:styleId="CoverReference">
    <w:name w:val="CoverReference"/>
    <w:basedOn w:val="Normal"/>
    <w:rsid w:val="006A6A15"/>
    <w:pPr>
      <w:spacing w:before="1080"/>
      <w:jc w:val="right"/>
    </w:pPr>
    <w:rPr>
      <w:rFonts w:ascii="Arial" w:hAnsi="Arial" w:cs="Arial"/>
      <w:b/>
    </w:rPr>
  </w:style>
  <w:style w:type="paragraph" w:customStyle="1" w:styleId="CoverDocType">
    <w:name w:val="CoverDocType"/>
    <w:basedOn w:val="Normal"/>
    <w:rsid w:val="006A6A15"/>
    <w:pPr>
      <w:ind w:left="1418"/>
    </w:pPr>
    <w:rPr>
      <w:rFonts w:ascii="Arial" w:hAnsi="Arial"/>
      <w:b/>
      <w:sz w:val="48"/>
    </w:rPr>
  </w:style>
  <w:style w:type="paragraph" w:customStyle="1" w:styleId="CoverDocType24a">
    <w:name w:val="CoverDocType24a"/>
    <w:basedOn w:val="Normal"/>
    <w:rsid w:val="006A6A15"/>
    <w:pPr>
      <w:spacing w:after="480"/>
      <w:ind w:left="1418"/>
    </w:pPr>
    <w:rPr>
      <w:rFonts w:ascii="Arial" w:hAnsi="Arial"/>
      <w:b/>
      <w:sz w:val="48"/>
    </w:rPr>
  </w:style>
  <w:style w:type="paragraph" w:customStyle="1" w:styleId="CoverDate">
    <w:name w:val="CoverDate"/>
    <w:basedOn w:val="Normal"/>
    <w:rsid w:val="006A6A15"/>
    <w:pPr>
      <w:spacing w:before="240" w:after="1200"/>
    </w:pPr>
  </w:style>
  <w:style w:type="paragraph" w:styleId="Header">
    <w:name w:val="header"/>
    <w:basedOn w:val="Normal"/>
    <w:link w:val="HeaderChar"/>
    <w:uiPriority w:val="99"/>
    <w:rsid w:val="006A6A15"/>
    <w:pPr>
      <w:tabs>
        <w:tab w:val="center" w:pos="4513"/>
        <w:tab w:val="right" w:pos="9026"/>
      </w:tabs>
    </w:pPr>
  </w:style>
  <w:style w:type="character" w:customStyle="1" w:styleId="HeaderChar">
    <w:name w:val="Header Char"/>
    <w:basedOn w:val="DefaultParagraphFont"/>
    <w:link w:val="Header"/>
    <w:uiPriority w:val="99"/>
    <w:rsid w:val="006A6A15"/>
    <w:rPr>
      <w:sz w:val="24"/>
      <w:lang w:val="el-GR"/>
    </w:rPr>
  </w:style>
  <w:style w:type="paragraph" w:customStyle="1" w:styleId="AmOrLang">
    <w:name w:val="AmOrLang"/>
    <w:basedOn w:val="Normal"/>
    <w:rsid w:val="006A6A15"/>
    <w:pPr>
      <w:spacing w:before="240" w:after="240"/>
      <w:jc w:val="right"/>
    </w:pPr>
  </w:style>
  <w:style w:type="paragraph" w:customStyle="1" w:styleId="AmColumnHeading">
    <w:name w:val="AmColumnHeading"/>
    <w:basedOn w:val="Normal"/>
    <w:rsid w:val="006A6A15"/>
    <w:pPr>
      <w:spacing w:after="240"/>
      <w:jc w:val="center"/>
    </w:pPr>
    <w:rPr>
      <w:i/>
    </w:rPr>
  </w:style>
  <w:style w:type="paragraph" w:customStyle="1" w:styleId="AmNumberTabs">
    <w:name w:val="AmNumberTabs"/>
    <w:basedOn w:val="Normal"/>
    <w:link w:val="AmNumberTabsChar"/>
    <w:rsid w:val="006A6A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A6A15"/>
    <w:pPr>
      <w:spacing w:before="240"/>
    </w:pPr>
    <w:rPr>
      <w:b/>
    </w:rPr>
  </w:style>
  <w:style w:type="paragraph" w:customStyle="1" w:styleId="EPBody">
    <w:name w:val="EPBody"/>
    <w:basedOn w:val="Normal"/>
    <w:rsid w:val="006A6A15"/>
    <w:pPr>
      <w:jc w:val="center"/>
    </w:pPr>
    <w:rPr>
      <w:rFonts w:ascii="Arial" w:hAnsi="Arial" w:cs="Arial"/>
      <w:i/>
      <w:sz w:val="22"/>
      <w:szCs w:val="22"/>
    </w:rPr>
  </w:style>
  <w:style w:type="paragraph" w:customStyle="1" w:styleId="EPFooter">
    <w:name w:val="EPFooter"/>
    <w:basedOn w:val="Normal"/>
    <w:rsid w:val="006A6A15"/>
    <w:pPr>
      <w:tabs>
        <w:tab w:val="center" w:pos="4535"/>
        <w:tab w:val="right" w:pos="9071"/>
      </w:tabs>
      <w:spacing w:before="240" w:after="240"/>
    </w:pPr>
    <w:rPr>
      <w:color w:val="010000"/>
      <w:sz w:val="22"/>
    </w:rPr>
  </w:style>
  <w:style w:type="paragraph" w:customStyle="1" w:styleId="EPComma">
    <w:name w:val="EPComma"/>
    <w:basedOn w:val="Normal"/>
    <w:rsid w:val="006A6A15"/>
    <w:pPr>
      <w:spacing w:before="480" w:after="240"/>
    </w:pPr>
  </w:style>
  <w:style w:type="paragraph" w:customStyle="1" w:styleId="Lgendesigne">
    <w:name w:val="Légende signe"/>
    <w:basedOn w:val="Normal"/>
    <w:rsid w:val="006A6A15"/>
    <w:pPr>
      <w:tabs>
        <w:tab w:val="right" w:pos="454"/>
        <w:tab w:val="left" w:pos="737"/>
      </w:tabs>
      <w:ind w:left="737" w:hanging="737"/>
    </w:pPr>
    <w:rPr>
      <w:snapToGrid w:val="0"/>
      <w:sz w:val="18"/>
      <w:lang w:eastAsia="en-US"/>
    </w:rPr>
  </w:style>
  <w:style w:type="paragraph" w:customStyle="1" w:styleId="Lgendetitre">
    <w:name w:val="Légende titre"/>
    <w:basedOn w:val="Normal"/>
    <w:rsid w:val="006A6A15"/>
    <w:pPr>
      <w:spacing w:before="240" w:after="240"/>
    </w:pPr>
    <w:rPr>
      <w:b/>
      <w:i/>
      <w:snapToGrid w:val="0"/>
      <w:lang w:eastAsia="en-US"/>
    </w:rPr>
  </w:style>
  <w:style w:type="paragraph" w:customStyle="1" w:styleId="Lgendestandard">
    <w:name w:val="Légende standard"/>
    <w:basedOn w:val="Normal"/>
    <w:rsid w:val="006A6A15"/>
    <w:rPr>
      <w:sz w:val="18"/>
    </w:rPr>
  </w:style>
  <w:style w:type="paragraph" w:customStyle="1" w:styleId="Normal24a">
    <w:name w:val="Normal24a"/>
    <w:basedOn w:val="Normal"/>
    <w:rsid w:val="006A6A15"/>
    <w:pPr>
      <w:spacing w:after="480"/>
    </w:pPr>
  </w:style>
  <w:style w:type="paragraph" w:customStyle="1" w:styleId="NormalBoldCenter">
    <w:name w:val="NormalBoldCenter"/>
    <w:basedOn w:val="Normal"/>
    <w:rsid w:val="006A6A15"/>
    <w:pPr>
      <w:jc w:val="center"/>
    </w:pPr>
    <w:rPr>
      <w:b/>
    </w:rPr>
  </w:style>
  <w:style w:type="paragraph" w:customStyle="1" w:styleId="Normal6">
    <w:name w:val="Normal6"/>
    <w:basedOn w:val="Normal"/>
    <w:link w:val="Normal6Char"/>
    <w:rsid w:val="006A6A15"/>
    <w:pPr>
      <w:spacing w:after="120"/>
    </w:pPr>
  </w:style>
  <w:style w:type="character" w:customStyle="1" w:styleId="Normal6Char">
    <w:name w:val="Normal6 Char"/>
    <w:link w:val="Normal6"/>
    <w:rsid w:val="006A6A15"/>
    <w:rPr>
      <w:sz w:val="24"/>
      <w:lang w:val="el-GR"/>
    </w:rPr>
  </w:style>
  <w:style w:type="paragraph" w:customStyle="1" w:styleId="Normal12Italic">
    <w:name w:val="Normal12Italic"/>
    <w:basedOn w:val="Normal"/>
    <w:rsid w:val="006A6A15"/>
    <w:pPr>
      <w:spacing w:after="240"/>
    </w:pPr>
    <w:rPr>
      <w:i/>
      <w:noProof/>
    </w:rPr>
  </w:style>
  <w:style w:type="paragraph" w:customStyle="1" w:styleId="JustificationTitle">
    <w:name w:val="JustificationTitle"/>
    <w:basedOn w:val="Normal"/>
    <w:next w:val="Normal"/>
    <w:rsid w:val="006A6A15"/>
    <w:pPr>
      <w:keepNext/>
      <w:spacing w:before="240" w:after="240"/>
      <w:jc w:val="center"/>
    </w:pPr>
    <w:rPr>
      <w:i/>
      <w:noProof/>
    </w:rPr>
  </w:style>
  <w:style w:type="paragraph" w:customStyle="1" w:styleId="ColumnHeading">
    <w:name w:val="ColumnHeading"/>
    <w:basedOn w:val="Normal"/>
    <w:rsid w:val="006A6A15"/>
    <w:pPr>
      <w:spacing w:after="240"/>
      <w:jc w:val="center"/>
    </w:pPr>
    <w:rPr>
      <w:i/>
    </w:rPr>
  </w:style>
  <w:style w:type="paragraph" w:customStyle="1" w:styleId="AMNumberTabs0">
    <w:name w:val="AMNumberTabs"/>
    <w:basedOn w:val="Normal"/>
    <w:rsid w:val="006A6A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A6A15"/>
    <w:pPr>
      <w:jc w:val="right"/>
    </w:pPr>
    <w:rPr>
      <w:lang w:val="el-GR"/>
    </w:rPr>
  </w:style>
  <w:style w:type="paragraph" w:styleId="BodyText">
    <w:name w:val="Body Text"/>
    <w:basedOn w:val="Normal"/>
    <w:link w:val="BodyTextChar"/>
    <w:uiPriority w:val="1"/>
    <w:unhideWhenUsed/>
    <w:qFormat/>
    <w:rsid w:val="006A6A15"/>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6A6A15"/>
    <w:rPr>
      <w:sz w:val="24"/>
      <w:szCs w:val="24"/>
      <w:lang w:val="el-GR" w:eastAsia="en-US"/>
    </w:rPr>
  </w:style>
  <w:style w:type="paragraph" w:styleId="CommentText">
    <w:name w:val="annotation text"/>
    <w:basedOn w:val="Normal"/>
    <w:link w:val="CommentTextChar"/>
    <w:unhideWhenUsed/>
    <w:rsid w:val="006A6A15"/>
    <w:pPr>
      <w:widowControl/>
    </w:pPr>
    <w:rPr>
      <w:sz w:val="20"/>
    </w:rPr>
  </w:style>
  <w:style w:type="character" w:customStyle="1" w:styleId="CommentTextChar">
    <w:name w:val="Comment Text Char"/>
    <w:basedOn w:val="DefaultParagraphFont"/>
    <w:link w:val="CommentText"/>
    <w:rsid w:val="006A6A15"/>
    <w:rPr>
      <w:lang w:val="el-GR"/>
    </w:rPr>
  </w:style>
  <w:style w:type="character" w:styleId="CommentReference">
    <w:name w:val="annotation reference"/>
    <w:basedOn w:val="DefaultParagraphFont"/>
    <w:unhideWhenUsed/>
    <w:rsid w:val="006A6A15"/>
    <w:rPr>
      <w:sz w:val="16"/>
      <w:szCs w:val="16"/>
    </w:rPr>
  </w:style>
  <w:style w:type="paragraph" w:styleId="BalloonText">
    <w:name w:val="Balloon Text"/>
    <w:basedOn w:val="Normal"/>
    <w:link w:val="BalloonTextChar"/>
    <w:unhideWhenUsed/>
    <w:rsid w:val="006A6A15"/>
    <w:rPr>
      <w:rFonts w:ascii="Segoe UI" w:hAnsi="Segoe UI" w:cs="Segoe UI"/>
      <w:sz w:val="18"/>
      <w:szCs w:val="18"/>
    </w:rPr>
  </w:style>
  <w:style w:type="character" w:customStyle="1" w:styleId="BalloonTextChar">
    <w:name w:val="Balloon Text Char"/>
    <w:basedOn w:val="DefaultParagraphFont"/>
    <w:link w:val="BalloonText"/>
    <w:rsid w:val="006A6A15"/>
    <w:rPr>
      <w:rFonts w:ascii="Segoe UI" w:hAnsi="Segoe UI" w:cs="Segoe UI"/>
      <w:sz w:val="18"/>
      <w:szCs w:val="18"/>
      <w:lang w:val="el-GR"/>
    </w:rPr>
  </w:style>
  <w:style w:type="paragraph" w:styleId="CommentSubject">
    <w:name w:val="annotation subject"/>
    <w:basedOn w:val="CommentText"/>
    <w:next w:val="CommentText"/>
    <w:link w:val="CommentSubjectChar"/>
    <w:unhideWhenUsed/>
    <w:rsid w:val="006A6A15"/>
    <w:pPr>
      <w:widowControl w:val="0"/>
    </w:pPr>
    <w:rPr>
      <w:b/>
      <w:bCs/>
    </w:rPr>
  </w:style>
  <w:style w:type="character" w:customStyle="1" w:styleId="CommentSubjectChar">
    <w:name w:val="Comment Subject Char"/>
    <w:basedOn w:val="CommentTextChar"/>
    <w:link w:val="CommentSubject"/>
    <w:rsid w:val="006A6A15"/>
    <w:rPr>
      <w:b/>
      <w:bCs/>
      <w:lang w:val="el-GR"/>
    </w:rPr>
  </w:style>
  <w:style w:type="character" w:styleId="Hyperlink">
    <w:name w:val="Hyperlink"/>
    <w:basedOn w:val="DefaultParagraphFont"/>
    <w:uiPriority w:val="99"/>
    <w:rsid w:val="006A6A15"/>
    <w:rPr>
      <w:color w:val="0563C1" w:themeColor="hyperlink"/>
      <w:u w:val="single"/>
    </w:rPr>
  </w:style>
  <w:style w:type="character" w:customStyle="1" w:styleId="boldface">
    <w:name w:val="boldface"/>
    <w:basedOn w:val="DefaultParagraphFont"/>
    <w:rsid w:val="006A6A15"/>
  </w:style>
  <w:style w:type="paragraph" w:styleId="Revision">
    <w:name w:val="Revision"/>
    <w:hidden/>
    <w:uiPriority w:val="99"/>
    <w:semiHidden/>
    <w:rsid w:val="006A6A15"/>
    <w:rPr>
      <w:sz w:val="24"/>
      <w:lang w:val="el-GR"/>
    </w:rPr>
  </w:style>
  <w:style w:type="paragraph" w:customStyle="1" w:styleId="EntPE">
    <w:name w:val="EntPE"/>
    <w:basedOn w:val="Normal12"/>
    <w:rsid w:val="006A6A15"/>
    <w:pPr>
      <w:jc w:val="center"/>
    </w:pPr>
    <w:rPr>
      <w:noProof w:val="0"/>
      <w:sz w:val="56"/>
    </w:rPr>
  </w:style>
  <w:style w:type="paragraph" w:customStyle="1" w:styleId="Normal12">
    <w:name w:val="Normal12"/>
    <w:basedOn w:val="Normal"/>
    <w:link w:val="Normal12Char"/>
    <w:qFormat/>
    <w:rsid w:val="006A6A15"/>
    <w:pPr>
      <w:spacing w:after="240"/>
    </w:pPr>
    <w:rPr>
      <w:noProof/>
    </w:rPr>
  </w:style>
  <w:style w:type="character" w:customStyle="1" w:styleId="Normal12Char">
    <w:name w:val="Normal12 Char"/>
    <w:basedOn w:val="DefaultParagraphFont"/>
    <w:link w:val="Normal12"/>
    <w:locked/>
    <w:rsid w:val="006A6A15"/>
    <w:rPr>
      <w:noProof/>
      <w:sz w:val="24"/>
      <w:lang w:val="el-GR"/>
    </w:rPr>
  </w:style>
  <w:style w:type="paragraph" w:customStyle="1" w:styleId="CrossRef">
    <w:name w:val="CrossRef"/>
    <w:basedOn w:val="Normal"/>
    <w:rsid w:val="006A6A15"/>
    <w:pPr>
      <w:spacing w:before="240"/>
      <w:jc w:val="center"/>
    </w:pPr>
    <w:rPr>
      <w:i/>
    </w:rPr>
  </w:style>
  <w:style w:type="character" w:customStyle="1" w:styleId="AmNumberTabsChar">
    <w:name w:val="AmNumberTabs Char"/>
    <w:basedOn w:val="DefaultParagraphFont"/>
    <w:link w:val="AmNumberTabs"/>
    <w:rsid w:val="006A6A15"/>
    <w:rPr>
      <w:b/>
      <w:sz w:val="24"/>
      <w:lang w:val="el-GR"/>
    </w:rPr>
  </w:style>
  <w:style w:type="character" w:customStyle="1" w:styleId="NormalBold12bChar">
    <w:name w:val="NormalBold12b Char"/>
    <w:basedOn w:val="AmNumberTabsChar"/>
    <w:link w:val="NormalBold12b"/>
    <w:rsid w:val="006A6A15"/>
    <w:rPr>
      <w:b/>
      <w:sz w:val="24"/>
      <w:lang w:val="el-GR"/>
    </w:rPr>
  </w:style>
  <w:style w:type="paragraph" w:customStyle="1" w:styleId="Point0number">
    <w:name w:val="Point 0 (number)"/>
    <w:basedOn w:val="Normal"/>
    <w:rsid w:val="006A6A15"/>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6A6A15"/>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6A6A15"/>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6A6A15"/>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6A6A15"/>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6A6A15"/>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6A6A15"/>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6A6A15"/>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6A6A15"/>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6A6A15"/>
    <w:pPr>
      <w:widowControl/>
      <w:spacing w:before="120" w:after="120"/>
      <w:ind w:left="1417"/>
      <w:jc w:val="both"/>
    </w:pPr>
    <w:rPr>
      <w:rFonts w:eastAsiaTheme="minorHAnsi"/>
      <w:szCs w:val="22"/>
      <w:lang w:eastAsia="en-US"/>
    </w:rPr>
  </w:style>
  <w:style w:type="paragraph" w:customStyle="1" w:styleId="Normal12a">
    <w:name w:val="Normal12a"/>
    <w:basedOn w:val="Normal"/>
    <w:rsid w:val="006A6A15"/>
    <w:pPr>
      <w:spacing w:after="240"/>
    </w:pPr>
  </w:style>
  <w:style w:type="paragraph" w:customStyle="1" w:styleId="RollCallVotes">
    <w:name w:val="RollCallVotes"/>
    <w:basedOn w:val="Normal"/>
    <w:rsid w:val="006A6A15"/>
    <w:pPr>
      <w:spacing w:before="120" w:after="120"/>
      <w:jc w:val="center"/>
    </w:pPr>
    <w:rPr>
      <w:b/>
      <w:bCs/>
      <w:snapToGrid w:val="0"/>
      <w:sz w:val="16"/>
      <w:lang w:eastAsia="en-US"/>
    </w:rPr>
  </w:style>
  <w:style w:type="paragraph" w:customStyle="1" w:styleId="RollCallTabs">
    <w:name w:val="RollCallTabs"/>
    <w:basedOn w:val="Normal"/>
    <w:qFormat/>
    <w:rsid w:val="006A6A15"/>
    <w:pPr>
      <w:tabs>
        <w:tab w:val="center" w:pos="284"/>
        <w:tab w:val="left" w:pos="426"/>
      </w:tabs>
    </w:pPr>
    <w:rPr>
      <w:snapToGrid w:val="0"/>
      <w:lang w:eastAsia="en-US"/>
    </w:rPr>
  </w:style>
  <w:style w:type="paragraph" w:customStyle="1" w:styleId="RollCallSymbols14pt">
    <w:name w:val="RollCallSymbols14pt"/>
    <w:basedOn w:val="Normal"/>
    <w:rsid w:val="006A6A15"/>
    <w:pPr>
      <w:spacing w:before="120" w:after="120"/>
      <w:jc w:val="center"/>
    </w:pPr>
    <w:rPr>
      <w:rFonts w:ascii="Arial" w:hAnsi="Arial"/>
      <w:b/>
      <w:bCs/>
      <w:snapToGrid w:val="0"/>
      <w:sz w:val="28"/>
      <w:lang w:eastAsia="en-US"/>
    </w:rPr>
  </w:style>
  <w:style w:type="paragraph" w:customStyle="1" w:styleId="RollCallTable">
    <w:name w:val="RollCallTable"/>
    <w:basedOn w:val="Normal"/>
    <w:rsid w:val="006A6A15"/>
    <w:pPr>
      <w:spacing w:before="120" w:after="120"/>
    </w:pPr>
    <w:rPr>
      <w:snapToGrid w:val="0"/>
      <w:sz w:val="16"/>
      <w:lang w:eastAsia="en-US"/>
    </w:rPr>
  </w:style>
  <w:style w:type="paragraph" w:customStyle="1" w:styleId="PageHeadingNotTOC">
    <w:name w:val="PageHeadingNotTOC"/>
    <w:basedOn w:val="Normal"/>
    <w:rsid w:val="006A6A15"/>
    <w:pPr>
      <w:keepNext/>
      <w:spacing w:after="480"/>
      <w:jc w:val="center"/>
    </w:pPr>
    <w:rPr>
      <w:rFonts w:ascii="Arial" w:hAnsi="Arial" w:cs="Arial"/>
      <w:b/>
    </w:rPr>
  </w:style>
  <w:style w:type="paragraph" w:customStyle="1" w:styleId="AmHeadingPA">
    <w:name w:val="AmHeadingPA"/>
    <w:basedOn w:val="Normal"/>
    <w:next w:val="Normal"/>
    <w:rsid w:val="006A6A15"/>
    <w:pPr>
      <w:spacing w:before="480" w:after="240"/>
      <w:jc w:val="center"/>
    </w:pPr>
    <w:rPr>
      <w:rFonts w:ascii="Arial" w:hAnsi="Arial"/>
      <w:b/>
      <w:caps/>
      <w:snapToGrid w:val="0"/>
      <w:szCs w:val="24"/>
      <w:lang w:eastAsia="en-US"/>
    </w:rPr>
  </w:style>
  <w:style w:type="paragraph" w:styleId="Footer">
    <w:name w:val="footer"/>
    <w:basedOn w:val="Normal"/>
    <w:link w:val="FooterChar"/>
    <w:uiPriority w:val="99"/>
    <w:rsid w:val="006A6A15"/>
    <w:pPr>
      <w:tabs>
        <w:tab w:val="center" w:pos="4513"/>
        <w:tab w:val="right" w:pos="9026"/>
      </w:tabs>
    </w:pPr>
  </w:style>
  <w:style w:type="character" w:customStyle="1" w:styleId="FooterChar">
    <w:name w:val="Footer Char"/>
    <w:basedOn w:val="DefaultParagraphFont"/>
    <w:link w:val="Footer"/>
    <w:uiPriority w:val="99"/>
    <w:rsid w:val="006A6A15"/>
    <w:rPr>
      <w:sz w:val="24"/>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AA1E2A"/>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526088">
      <w:bodyDiv w:val="1"/>
      <w:marLeft w:val="0"/>
      <w:marRight w:val="0"/>
      <w:marTop w:val="0"/>
      <w:marBottom w:val="0"/>
      <w:divBdr>
        <w:top w:val="none" w:sz="0" w:space="0" w:color="auto"/>
        <w:left w:val="none" w:sz="0" w:space="0" w:color="auto"/>
        <w:bottom w:val="none" w:sz="0" w:space="0" w:color="auto"/>
        <w:right w:val="none" w:sz="0" w:space="0" w:color="auto"/>
      </w:divBdr>
    </w:div>
    <w:div w:id="1423453780">
      <w:bodyDiv w:val="1"/>
      <w:marLeft w:val="0"/>
      <w:marRight w:val="0"/>
      <w:marTop w:val="0"/>
      <w:marBottom w:val="0"/>
      <w:divBdr>
        <w:top w:val="none" w:sz="0" w:space="0" w:color="auto"/>
        <w:left w:val="none" w:sz="0" w:space="0" w:color="auto"/>
        <w:bottom w:val="none" w:sz="0" w:space="0" w:color="auto"/>
        <w:right w:val="none" w:sz="0" w:space="0" w:color="auto"/>
      </w:divBdr>
    </w:div>
    <w:div w:id="204671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01C00-1ED7-4CB9-AF9D-D18438C9C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509</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Relec Amalia</cp:lastModifiedBy>
  <cp:revision>2</cp:revision>
  <cp:lastPrinted>2004-11-19T15:42:00Z</cp:lastPrinted>
  <dcterms:created xsi:type="dcterms:W3CDTF">2024-07-19T12:03:00Z</dcterms:created>
  <dcterms:modified xsi:type="dcterms:W3CDTF">2024-07-19T12:03:00Z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P9_TA(2024)0193_</vt:lpwstr>
  </property>
  <property fmtid="{D5CDD505-2E9C-101B-9397-08002B2CF9AE}" pid="4" name="&lt;Type&gt;">
    <vt:lpwstr>RR</vt:lpwstr>
  </property>
</Properties>
</file>