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57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579E" w:rsidRDefault="00E775DB" w:rsidP="005A7D1E">
            <w:pPr>
              <w:pStyle w:val="EPName"/>
            </w:pPr>
            <w:r w:rsidRPr="009D579E">
              <w:t>Parlament Ewropew</w:t>
            </w:r>
          </w:p>
          <w:p w:rsidR="00751A4A" w:rsidRPr="009D579E" w:rsidRDefault="00817416" w:rsidP="005A7D1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579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D579E" w:rsidRDefault="00187494" w:rsidP="005A7D1E">
            <w:pPr>
              <w:pStyle w:val="EPLogo"/>
            </w:pPr>
            <w:r w:rsidRPr="009D57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579E" w:rsidRDefault="00D058B8" w:rsidP="005A7D1E">
      <w:pPr>
        <w:pStyle w:val="LineTop"/>
      </w:pPr>
    </w:p>
    <w:p w:rsidR="00680577" w:rsidRPr="009D579E" w:rsidRDefault="00E775DB" w:rsidP="005A7D1E">
      <w:pPr>
        <w:pStyle w:val="EPBodyTA1"/>
      </w:pPr>
      <w:r w:rsidRPr="009D579E">
        <w:t>TESTI ADOTTATI</w:t>
      </w:r>
    </w:p>
    <w:p w:rsidR="00D058B8" w:rsidRPr="009D579E" w:rsidRDefault="00D058B8" w:rsidP="005A7D1E">
      <w:pPr>
        <w:pStyle w:val="LineBottom"/>
      </w:pPr>
    </w:p>
    <w:p w:rsidR="00E775DB" w:rsidRPr="009D579E" w:rsidRDefault="00E775DB" w:rsidP="005A7D1E">
      <w:pPr>
        <w:pStyle w:val="ATHeading1"/>
      </w:pPr>
      <w:bookmarkStart w:id="0" w:name="TANumber"/>
      <w:r w:rsidRPr="009D579E">
        <w:t>P9_TA(2024)0</w:t>
      </w:r>
      <w:r w:rsidR="003C5737" w:rsidRPr="009D579E">
        <w:t>193</w:t>
      </w:r>
      <w:bookmarkEnd w:id="0"/>
    </w:p>
    <w:p w:rsidR="00E775DB" w:rsidRPr="009D579E" w:rsidRDefault="00E775DB" w:rsidP="005A7D1E">
      <w:pPr>
        <w:pStyle w:val="ATHeading2"/>
      </w:pPr>
      <w:bookmarkStart w:id="1" w:name="title"/>
      <w:r w:rsidRPr="009D579E">
        <w:t>Prodotti tal-ikel maħsuba għall-konsum mill-bniedem: emenda ta' ċerti Direttivi dwar il-"Kolazzjon"</w:t>
      </w:r>
      <w:bookmarkEnd w:id="1"/>
    </w:p>
    <w:p w:rsidR="00E775DB" w:rsidRPr="009D579E" w:rsidRDefault="00E775DB" w:rsidP="005A7D1E">
      <w:pPr>
        <w:rPr>
          <w:i/>
          <w:vanish/>
        </w:rPr>
      </w:pPr>
      <w:r w:rsidRPr="009D579E">
        <w:rPr>
          <w:i/>
        </w:rPr>
        <w:fldChar w:fldCharType="begin"/>
      </w:r>
      <w:r w:rsidRPr="009D579E">
        <w:rPr>
          <w:i/>
        </w:rPr>
        <w:instrText xml:space="preserve"> TC"(</w:instrText>
      </w:r>
      <w:bookmarkStart w:id="2" w:name="DocNumber"/>
      <w:r w:rsidRPr="009D579E">
        <w:rPr>
          <w:i/>
        </w:rPr>
        <w:instrText>A9-0385/2023</w:instrText>
      </w:r>
      <w:bookmarkEnd w:id="2"/>
      <w:r w:rsidRPr="009D579E">
        <w:rPr>
          <w:i/>
        </w:rPr>
        <w:instrText xml:space="preserve"> - Rapporteur: Alexander Bernhuber)"\l3 \n&gt; \* MERGEFORMAT </w:instrText>
      </w:r>
      <w:r w:rsidRPr="009D579E">
        <w:rPr>
          <w:i/>
        </w:rPr>
        <w:fldChar w:fldCharType="end"/>
      </w:r>
    </w:p>
    <w:p w:rsidR="00E775DB" w:rsidRPr="009D579E" w:rsidRDefault="00E775DB" w:rsidP="005A7D1E">
      <w:pPr>
        <w:rPr>
          <w:vanish/>
        </w:rPr>
      </w:pPr>
      <w:bookmarkStart w:id="3" w:name="Commission"/>
      <w:r w:rsidRPr="009D579E">
        <w:rPr>
          <w:vanish/>
        </w:rPr>
        <w:t>Kumitat għall-Ambjent, is-Saħħa Pubblika u s-Sikurezza tal-Ikel</w:t>
      </w:r>
      <w:bookmarkEnd w:id="3"/>
    </w:p>
    <w:p w:rsidR="00E775DB" w:rsidRPr="009D579E" w:rsidRDefault="00E775DB" w:rsidP="005A7D1E">
      <w:pPr>
        <w:rPr>
          <w:vanish/>
        </w:rPr>
      </w:pPr>
      <w:bookmarkStart w:id="4" w:name="PE"/>
      <w:r w:rsidRPr="009D579E">
        <w:rPr>
          <w:vanish/>
        </w:rPr>
        <w:t>PE752.665</w:t>
      </w:r>
      <w:bookmarkEnd w:id="4"/>
    </w:p>
    <w:p w:rsidR="00E775DB" w:rsidRPr="009D579E" w:rsidRDefault="00E775DB" w:rsidP="005A7D1E">
      <w:pPr>
        <w:pStyle w:val="ATHeading3"/>
      </w:pPr>
      <w:bookmarkStart w:id="5" w:name="Sujet"/>
      <w:r w:rsidRPr="009D579E">
        <w:t xml:space="preserve">Riżoluzzjoni </w:t>
      </w:r>
      <w:proofErr w:type="spellStart"/>
      <w:r w:rsidRPr="009D579E">
        <w:t>leġiżlattiva</w:t>
      </w:r>
      <w:proofErr w:type="spellEnd"/>
      <w:r w:rsidRPr="009D579E">
        <w:t xml:space="preserve"> tal-Parlament Ewropew tal-1</w:t>
      </w:r>
      <w:r w:rsidR="009319DE" w:rsidRPr="009D579E">
        <w:t>0</w:t>
      </w:r>
      <w:r w:rsidRPr="009D579E">
        <w:t xml:space="preserve"> ta' April 2024 dwar il-proposta għal direttiva tal-Parlament Ewropew u tal-Kunsill li temenda d-Direttivi tal-Kunsill 2001/110/KE li tirrigwarda l-għasel, 2001/112/KE li tirrigwarda l-meraq tal-frott u ċerti prodotti simili maħsuba għall-konsum uman, 2001/113/KE li għandha x’taqsam mal-ġamm tal-frott, il-</w:t>
      </w:r>
      <w:proofErr w:type="spellStart"/>
      <w:r w:rsidRPr="009D579E">
        <w:t>ġelatini</w:t>
      </w:r>
      <w:proofErr w:type="spellEnd"/>
      <w:r w:rsidRPr="009D579E">
        <w:t xml:space="preserve"> u l-</w:t>
      </w:r>
      <w:proofErr w:type="spellStart"/>
      <w:r w:rsidRPr="009D579E">
        <w:t>marmellati</w:t>
      </w:r>
      <w:proofErr w:type="spellEnd"/>
      <w:r w:rsidRPr="009D579E">
        <w:t xml:space="preserve"> u </w:t>
      </w:r>
      <w:proofErr w:type="spellStart"/>
      <w:r w:rsidRPr="009D579E">
        <w:t>mal-purejiet</w:t>
      </w:r>
      <w:proofErr w:type="spellEnd"/>
      <w:r w:rsidRPr="009D579E">
        <w:t xml:space="preserve"> tal-qastan mogħtija l-ħlewwa maħsuba għal konsum mill-bniedem, u 2001/114/KE rigward ċertu ħalib </w:t>
      </w:r>
      <w:proofErr w:type="spellStart"/>
      <w:r w:rsidRPr="009D579E">
        <w:t>ippreżervat</w:t>
      </w:r>
      <w:proofErr w:type="spellEnd"/>
      <w:r w:rsidRPr="009D579E">
        <w:t xml:space="preserve"> </w:t>
      </w:r>
      <w:proofErr w:type="spellStart"/>
      <w:r w:rsidRPr="009D579E">
        <w:t>disidratat</w:t>
      </w:r>
      <w:proofErr w:type="spellEnd"/>
      <w:r w:rsidRPr="009D579E">
        <w:t xml:space="preserve"> </w:t>
      </w:r>
      <w:proofErr w:type="spellStart"/>
      <w:r w:rsidRPr="009D579E">
        <w:t>in</w:t>
      </w:r>
      <w:proofErr w:type="spellEnd"/>
      <w:r w:rsidRPr="009D579E">
        <w:t xml:space="preserve"> parti jew kollu għall-konsum tal-bniedem</w:t>
      </w:r>
      <w:bookmarkEnd w:id="5"/>
      <w:r w:rsidRPr="009D579E">
        <w:t xml:space="preserve"> </w:t>
      </w:r>
      <w:bookmarkStart w:id="6" w:name="References"/>
      <w:r w:rsidRPr="009D579E">
        <w:t>(COM(2023)0201 – C9-</w:t>
      </w:r>
      <w:r w:rsidR="00AA7671" w:rsidRPr="009D579E">
        <w:t>0</w:t>
      </w:r>
      <w:r w:rsidRPr="009D579E">
        <w:t>140/2023 – 2023/0105(COD))</w:t>
      </w:r>
      <w:bookmarkEnd w:id="6"/>
    </w:p>
    <w:p w:rsidR="00EA3CA3" w:rsidRPr="009D579E" w:rsidRDefault="00EA3CA3" w:rsidP="005A7D1E">
      <w:pPr>
        <w:pStyle w:val="NormalBold"/>
      </w:pPr>
      <w:bookmarkStart w:id="7" w:name="TextBodyBegin"/>
      <w:bookmarkEnd w:id="7"/>
      <w:r w:rsidRPr="009D579E">
        <w:t xml:space="preserve">(Proċedura </w:t>
      </w:r>
      <w:proofErr w:type="spellStart"/>
      <w:r w:rsidRPr="009D579E">
        <w:t>leġiżlattiva</w:t>
      </w:r>
      <w:proofErr w:type="spellEnd"/>
      <w:r w:rsidRPr="009D579E">
        <w:t xml:space="preserve"> ordinarja: l-ewwel qari)</w:t>
      </w:r>
    </w:p>
    <w:p w:rsidR="00EA3CA3" w:rsidRPr="009D579E" w:rsidRDefault="00EA3CA3" w:rsidP="005A7D1E">
      <w:pPr>
        <w:pStyle w:val="EPComma"/>
      </w:pPr>
      <w:r w:rsidRPr="009D579E">
        <w:rPr>
          <w:i/>
        </w:rPr>
        <w:t>Il-Parlament Ewropew</w:t>
      </w:r>
      <w:r w:rsidRPr="009D579E">
        <w:t>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l-proposta tal-Kummissjoni lill-Parlament Ewropew u lill-Kunsill (COM(2023)0201),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l-Artikolu 294(2) u l-Artikolu 43(2) tat-Trattat dwar il-Funzjonament tal-Unjoni Ewropea, skont liema artikoli l-Kummissjoni ppreżentat il-proposta lill-Parlament (C9</w:t>
      </w:r>
      <w:r w:rsidRPr="009D579E">
        <w:noBreakHyphen/>
      </w:r>
      <w:r w:rsidR="00AA7671" w:rsidRPr="009D579E">
        <w:t>0</w:t>
      </w:r>
      <w:r w:rsidRPr="009D579E">
        <w:t>140/2023),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l-Artikolu 294(3) tat-Trattat dwar il-Funzjonament tal-Unjoni Ewropea,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l-opinjoni tal-Kumitat Ekonomiku u Soċjali Ewropew tal-21 ta’ Settembru 2023</w:t>
      </w:r>
      <w:r w:rsidRPr="009D579E">
        <w:rPr>
          <w:rStyle w:val="FootnoteReference"/>
        </w:rPr>
        <w:footnoteReference w:id="1"/>
      </w:r>
      <w:r w:rsidRPr="009D579E">
        <w:t>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="009319DE" w:rsidRPr="009D579E">
        <w:t>kkonsulta</w:t>
      </w:r>
      <w:proofErr w:type="spellEnd"/>
      <w:r w:rsidR="009319DE" w:rsidRPr="009D579E">
        <w:t xml:space="preserve"> </w:t>
      </w:r>
      <w:r w:rsidRPr="009D579E">
        <w:t>l-Kumitat tar-Reġjuni,</w:t>
      </w:r>
    </w:p>
    <w:p w:rsidR="009319DE" w:rsidRPr="009D579E" w:rsidRDefault="009319DE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l-ftehim proviżorju approvat mill-kumitat responsabbli fis-sens tal-Artikolu 74(4) tar-Regoli ta' Proċedura tiegħu u l-impenn meħud mir-rappreżentant tal-Kunsill, permezz tal-ittra tat-12 ta’ Frar 2024, li japprova l-pożizzjoni tal-Parlament, skont l-Artikolu 294(4) tat-Trattat dwar il-Funzjonament tal-Unjoni Ewropea,</w:t>
      </w:r>
    </w:p>
    <w:p w:rsidR="00EA3CA3" w:rsidRPr="009D579E" w:rsidRDefault="00EA3CA3" w:rsidP="005A7D1E">
      <w:pPr>
        <w:pStyle w:val="NormalHanging12a"/>
      </w:pPr>
      <w:r w:rsidRPr="009D579E">
        <w:lastRenderedPageBreak/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l-Artikolu 59 tar-Regoli ta’ Proċedura tiegħu,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l-opinjoni tal-Kumitat għall-Agrikoltura u l-Iżvilupp Rurali,</w:t>
      </w:r>
    </w:p>
    <w:p w:rsidR="00EA3CA3" w:rsidRPr="009D579E" w:rsidRDefault="00EA3CA3" w:rsidP="005A7D1E">
      <w:pPr>
        <w:pStyle w:val="NormalHanging12a"/>
      </w:pPr>
      <w:r w:rsidRPr="009D579E">
        <w:t>–</w:t>
      </w:r>
      <w:r w:rsidRPr="009D579E">
        <w:tab/>
        <w:t xml:space="preserve">wara li </w:t>
      </w:r>
      <w:proofErr w:type="spellStart"/>
      <w:r w:rsidRPr="009D579E">
        <w:t>kkunsidra</w:t>
      </w:r>
      <w:proofErr w:type="spellEnd"/>
      <w:r w:rsidRPr="009D579E">
        <w:t xml:space="preserve"> r-rapport tal-Kumitat għall-Ambjent, is-Saħħa Pubblika u s-Sikurezza tal-Ikel (A9-0385/2023),</w:t>
      </w:r>
    </w:p>
    <w:p w:rsidR="00EA3CA3" w:rsidRPr="009D579E" w:rsidRDefault="00EA3CA3" w:rsidP="005A7D1E">
      <w:pPr>
        <w:pStyle w:val="NormalHanging12a"/>
      </w:pPr>
      <w:r w:rsidRPr="009D579E">
        <w:t>1.</w:t>
      </w:r>
      <w:r w:rsidRPr="009D579E">
        <w:tab/>
        <w:t>Jadotta l-pożizzjoni fl-ewwel qari li tidher hawn taħt</w:t>
      </w:r>
      <w:r w:rsidR="009319DE" w:rsidRPr="009D579E">
        <w:rPr>
          <w:rStyle w:val="FootnoteReference"/>
        </w:rPr>
        <w:footnoteReference w:id="2"/>
      </w:r>
      <w:r w:rsidRPr="009D579E">
        <w:t>;</w:t>
      </w:r>
    </w:p>
    <w:p w:rsidR="00EA3CA3" w:rsidRPr="009D579E" w:rsidRDefault="00EA3CA3" w:rsidP="005A7D1E">
      <w:pPr>
        <w:pStyle w:val="NormalHanging12a"/>
      </w:pPr>
      <w:r w:rsidRPr="009D579E">
        <w:t>2.</w:t>
      </w:r>
      <w:r w:rsidRPr="009D579E">
        <w:tab/>
        <w:t xml:space="preserve">Jitlob lill-Kummissjoni </w:t>
      </w:r>
      <w:proofErr w:type="spellStart"/>
      <w:r w:rsidRPr="009D579E">
        <w:t>terġa</w:t>
      </w:r>
      <w:proofErr w:type="spellEnd"/>
      <w:r w:rsidRPr="009D579E">
        <w:t xml:space="preserve">’ tirreferi l-kwistjoni lill-Parlament jekk tibdel il-proposta tagħha, </w:t>
      </w:r>
      <w:proofErr w:type="spellStart"/>
      <w:r w:rsidRPr="009D579E">
        <w:t>temendaha</w:t>
      </w:r>
      <w:proofErr w:type="spellEnd"/>
      <w:r w:rsidRPr="009D579E">
        <w:t xml:space="preserve"> b’mod sustanzjali jew ikollha l-ħsieb li </w:t>
      </w:r>
      <w:proofErr w:type="spellStart"/>
      <w:r w:rsidRPr="009D579E">
        <w:t>temendaha</w:t>
      </w:r>
      <w:proofErr w:type="spellEnd"/>
      <w:r w:rsidRPr="009D579E">
        <w:t xml:space="preserve"> b’mod sustanzjali;</w:t>
      </w:r>
    </w:p>
    <w:p w:rsidR="009319DE" w:rsidRPr="009D579E" w:rsidRDefault="00EA3CA3" w:rsidP="005A7D1E">
      <w:pPr>
        <w:pStyle w:val="NormalHanging12a"/>
      </w:pPr>
      <w:r w:rsidRPr="009D579E">
        <w:t>3.</w:t>
      </w:r>
      <w:r w:rsidRPr="009D579E">
        <w:tab/>
        <w:t>Jagħti istruzzjonijiet lill-President tiegħu biex tgħaddi l-pożizzjoni tal-Parlament lill-Kunsill u lill-Kummissjoni kif ukoll lill-parlamenti nazzjonali.</w:t>
      </w:r>
    </w:p>
    <w:p w:rsidR="005E2200" w:rsidRPr="009D579E" w:rsidRDefault="005E2200" w:rsidP="005A7D1E">
      <w:pPr>
        <w:sectPr w:rsidR="005E2200" w:rsidRPr="009D579E" w:rsidSect="006E62E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319DE" w:rsidRPr="009D579E" w:rsidRDefault="009319DE" w:rsidP="005A7D1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D579E">
        <w:rPr>
          <w:rFonts w:eastAsia="Calibri"/>
          <w:b/>
          <w:bCs/>
          <w:color w:val="000000"/>
          <w:szCs w:val="24"/>
        </w:rPr>
        <w:lastRenderedPageBreak/>
        <w:t>P9_TC1-COD(2023)0105</w:t>
      </w:r>
    </w:p>
    <w:p w:rsidR="009319DE" w:rsidRDefault="009319DE" w:rsidP="005A7D1E">
      <w:pPr>
        <w:rPr>
          <w:rFonts w:eastAsia="Calibri"/>
          <w:b/>
          <w:color w:val="000000"/>
          <w:szCs w:val="22"/>
          <w:lang w:eastAsia="en-US"/>
        </w:rPr>
      </w:pPr>
      <w:r w:rsidRPr="009D579E">
        <w:rPr>
          <w:rFonts w:eastAsia="Calibri"/>
          <w:b/>
          <w:bCs/>
        </w:rPr>
        <w:t>Pożizzjoni tal-Parlament Ewropew adottata fl-ewwel qari tal-10</w:t>
      </w:r>
      <w:r w:rsidRPr="009D579E">
        <w:rPr>
          <w:b/>
        </w:rPr>
        <w:t xml:space="preserve"> </w:t>
      </w:r>
      <w:r w:rsidRPr="009D579E">
        <w:rPr>
          <w:rFonts w:eastAsia="Calibri"/>
          <w:b/>
          <w:bCs/>
        </w:rPr>
        <w:t xml:space="preserve">ta' April 2024 bil-ħsieb tal-adozzjoni tad-Direttiva (UE) 2024/... </w:t>
      </w:r>
      <w:r w:rsidRPr="009D579E">
        <w:rPr>
          <w:b/>
          <w:color w:val="000000"/>
          <w:szCs w:val="22"/>
        </w:rPr>
        <w:t>tal-Parlament Ewropew u tal-Kunsill</w:t>
      </w:r>
      <w:r w:rsidR="005E2200" w:rsidRPr="009D579E">
        <w:rPr>
          <w:rFonts w:eastAsia="Calibri"/>
          <w:b/>
          <w:szCs w:val="22"/>
        </w:rPr>
        <w:t xml:space="preserve"> </w:t>
      </w:r>
      <w:r w:rsidRPr="009D579E">
        <w:rPr>
          <w:rFonts w:eastAsia="Calibri"/>
          <w:b/>
          <w:color w:val="000000"/>
          <w:szCs w:val="22"/>
          <w:lang w:eastAsia="en-US"/>
        </w:rPr>
        <w:t>li temenda d-Direttivi tal-Kunsill 2001/110/KE li tirrigwarda l-għasel, 2001/112/KE li tirrigwarda l-meraq tal-frott u ċerti prodotti simili maħsuba għall-konsum uman, 2001/113/KE li għandha x'taqsam mal-ġamm tal-frott, il-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ġelatini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u l-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marmellati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u 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mal-purejiet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tal-qastan mogħtija l-ħlewwa maħsuba għal konsum mill-bniedem, u 2001/114/KE rigward ċertu ħalib 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ippreżervat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disidratat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</w:t>
      </w:r>
      <w:proofErr w:type="spellStart"/>
      <w:r w:rsidRPr="009D579E">
        <w:rPr>
          <w:rFonts w:eastAsia="Calibri"/>
          <w:b/>
          <w:color w:val="000000"/>
          <w:szCs w:val="22"/>
          <w:lang w:eastAsia="en-US"/>
        </w:rPr>
        <w:t>in</w:t>
      </w:r>
      <w:proofErr w:type="spellEnd"/>
      <w:r w:rsidRPr="009D579E">
        <w:rPr>
          <w:rFonts w:eastAsia="Calibri"/>
          <w:b/>
          <w:color w:val="000000"/>
          <w:szCs w:val="22"/>
          <w:lang w:eastAsia="en-US"/>
        </w:rPr>
        <w:t xml:space="preserve"> parti jew kollu għall-konsum tal-bniedem</w:t>
      </w:r>
    </w:p>
    <w:p w:rsidR="00427B33" w:rsidRPr="00427B33" w:rsidRDefault="00427B33" w:rsidP="00427B33">
      <w:pPr>
        <w:spacing w:before="240"/>
        <w:rPr>
          <w:i/>
        </w:rPr>
      </w:pPr>
      <w:r w:rsidRPr="00427B33">
        <w:rPr>
          <w:i/>
        </w:rPr>
        <w:t xml:space="preserve">(Peress li ntlaħaq ftehim bejn il-Parlament u l-Kunsill, il-pożizzjoni tal-Parlament taqbel mal-att </w:t>
      </w:r>
      <w:proofErr w:type="spellStart"/>
      <w:r w:rsidRPr="00427B33">
        <w:rPr>
          <w:i/>
        </w:rPr>
        <w:t>leġi</w:t>
      </w:r>
      <w:bookmarkStart w:id="8" w:name="_GoBack"/>
      <w:bookmarkEnd w:id="8"/>
      <w:r w:rsidRPr="00427B33">
        <w:rPr>
          <w:i/>
        </w:rPr>
        <w:t>żlattiv</w:t>
      </w:r>
      <w:proofErr w:type="spellEnd"/>
      <w:r w:rsidRPr="00427B33">
        <w:rPr>
          <w:i/>
        </w:rPr>
        <w:t xml:space="preserve"> finali, </w:t>
      </w:r>
      <w:r w:rsidRPr="00427B33">
        <w:rPr>
          <w:i/>
        </w:rPr>
        <w:t>id-Direttiva (UE) 2024/1438</w:t>
      </w:r>
      <w:r w:rsidRPr="00427B33">
        <w:rPr>
          <w:i/>
        </w:rPr>
        <w:t>.)</w:t>
      </w:r>
    </w:p>
    <w:sectPr w:rsidR="00427B33" w:rsidRPr="00427B33" w:rsidSect="00427B33"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5DB" w:rsidRPr="006E62E7" w:rsidRDefault="00E775DB">
      <w:r w:rsidRPr="006E62E7">
        <w:separator/>
      </w:r>
    </w:p>
  </w:endnote>
  <w:endnote w:type="continuationSeparator" w:id="0">
    <w:p w:rsidR="00E775DB" w:rsidRPr="006E62E7" w:rsidRDefault="00E775DB">
      <w:r w:rsidRPr="006E62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5DB" w:rsidRPr="006E62E7" w:rsidRDefault="00E775DB">
      <w:r w:rsidRPr="006E62E7">
        <w:separator/>
      </w:r>
    </w:p>
  </w:footnote>
  <w:footnote w:type="continuationSeparator" w:id="0">
    <w:p w:rsidR="00E775DB" w:rsidRPr="006E62E7" w:rsidRDefault="00E775DB">
      <w:r w:rsidRPr="006E62E7">
        <w:continuationSeparator/>
      </w:r>
    </w:p>
  </w:footnote>
  <w:footnote w:id="1">
    <w:p w:rsidR="00EA3CA3" w:rsidRPr="003C5737" w:rsidRDefault="00EA3CA3" w:rsidP="006E62E7">
      <w:pPr>
        <w:pStyle w:val="FootnoteText"/>
        <w:ind w:left="567" w:hanging="567"/>
        <w:rPr>
          <w:sz w:val="24"/>
          <w:szCs w:val="24"/>
          <w:lang w:val="fi-FI"/>
        </w:rPr>
      </w:pPr>
      <w:r w:rsidRPr="003C5737">
        <w:rPr>
          <w:rStyle w:val="FootnoteReference"/>
          <w:sz w:val="24"/>
          <w:szCs w:val="24"/>
          <w:lang w:val="mt-MT"/>
        </w:rPr>
        <w:footnoteRef/>
      </w:r>
      <w:r w:rsidR="006E62E7" w:rsidRPr="003C5737">
        <w:rPr>
          <w:sz w:val="24"/>
          <w:szCs w:val="24"/>
          <w:lang w:val="mt-MT"/>
        </w:rPr>
        <w:t xml:space="preserve"> </w:t>
      </w:r>
      <w:r w:rsidR="006E62E7" w:rsidRPr="003C5737">
        <w:rPr>
          <w:sz w:val="24"/>
          <w:szCs w:val="24"/>
          <w:lang w:val="mt-MT"/>
        </w:rPr>
        <w:tab/>
      </w:r>
      <w:r w:rsidRPr="003C5737">
        <w:rPr>
          <w:sz w:val="24"/>
          <w:szCs w:val="24"/>
          <w:lang w:val="mt-MT"/>
        </w:rPr>
        <w:t>ĠU C</w:t>
      </w:r>
      <w:r w:rsidR="009319DE" w:rsidRPr="003C5737">
        <w:rPr>
          <w:sz w:val="24"/>
          <w:szCs w:val="24"/>
          <w:lang w:val="mt-MT"/>
        </w:rPr>
        <w:t>, C/</w:t>
      </w:r>
      <w:r w:rsidR="009319DE" w:rsidRPr="005A7D1E">
        <w:rPr>
          <w:sz w:val="24"/>
          <w:szCs w:val="24"/>
          <w:lang w:val="mt-MT"/>
        </w:rPr>
        <w:t>2023</w:t>
      </w:r>
      <w:r w:rsidR="009319DE" w:rsidRPr="003C5737">
        <w:rPr>
          <w:sz w:val="24"/>
          <w:szCs w:val="24"/>
          <w:lang w:val="mt-MT"/>
        </w:rPr>
        <w:t>/</w:t>
      </w:r>
      <w:r w:rsidR="009319DE" w:rsidRPr="005A7D1E">
        <w:rPr>
          <w:sz w:val="24"/>
          <w:szCs w:val="24"/>
          <w:lang w:val="mt-MT"/>
        </w:rPr>
        <w:t>881</w:t>
      </w:r>
      <w:r w:rsidR="009319DE" w:rsidRPr="003C5737">
        <w:rPr>
          <w:sz w:val="24"/>
          <w:szCs w:val="24"/>
          <w:lang w:val="mt-MT"/>
        </w:rPr>
        <w:t xml:space="preserve">, </w:t>
      </w:r>
      <w:r w:rsidR="009319DE" w:rsidRPr="005A7D1E">
        <w:rPr>
          <w:sz w:val="24"/>
          <w:szCs w:val="24"/>
          <w:lang w:val="mt-MT"/>
        </w:rPr>
        <w:t>8</w:t>
      </w:r>
      <w:r w:rsidR="00427B33">
        <w:rPr>
          <w:sz w:val="24"/>
          <w:szCs w:val="24"/>
          <w:lang w:val="mt-MT"/>
        </w:rPr>
        <w:t>.</w:t>
      </w:r>
      <w:r w:rsidR="009319DE" w:rsidRPr="005A7D1E">
        <w:rPr>
          <w:sz w:val="24"/>
          <w:szCs w:val="24"/>
          <w:lang w:val="mt-MT"/>
        </w:rPr>
        <w:t>12</w:t>
      </w:r>
      <w:r w:rsidR="00427B33">
        <w:rPr>
          <w:sz w:val="24"/>
          <w:szCs w:val="24"/>
          <w:lang w:val="mt-MT"/>
        </w:rPr>
        <w:t>.</w:t>
      </w:r>
      <w:r w:rsidR="009319DE" w:rsidRPr="005A7D1E">
        <w:rPr>
          <w:sz w:val="24"/>
          <w:szCs w:val="24"/>
          <w:lang w:val="mt-MT"/>
        </w:rPr>
        <w:t>2023</w:t>
      </w:r>
      <w:r w:rsidR="009319DE" w:rsidRPr="003C5737">
        <w:rPr>
          <w:sz w:val="24"/>
          <w:szCs w:val="24"/>
          <w:lang w:val="mt-MT"/>
        </w:rPr>
        <w:t>, ELI: http://data.europa.eu/eli/C/</w:t>
      </w:r>
      <w:r w:rsidR="009319DE" w:rsidRPr="005A7D1E">
        <w:rPr>
          <w:sz w:val="24"/>
          <w:szCs w:val="24"/>
          <w:lang w:val="mt-MT"/>
        </w:rPr>
        <w:t>2023</w:t>
      </w:r>
      <w:r w:rsidR="009319DE" w:rsidRPr="003C5737">
        <w:rPr>
          <w:sz w:val="24"/>
          <w:szCs w:val="24"/>
          <w:lang w:val="mt-MT"/>
        </w:rPr>
        <w:t>/</w:t>
      </w:r>
      <w:r w:rsidR="009319DE" w:rsidRPr="005A7D1E">
        <w:rPr>
          <w:sz w:val="24"/>
          <w:szCs w:val="24"/>
          <w:lang w:val="mt-MT"/>
        </w:rPr>
        <w:t>881</w:t>
      </w:r>
      <w:r w:rsidR="009319DE" w:rsidRPr="003C5737">
        <w:rPr>
          <w:sz w:val="24"/>
          <w:szCs w:val="24"/>
          <w:lang w:val="mt-MT"/>
        </w:rPr>
        <w:t>/oj.</w:t>
      </w:r>
    </w:p>
  </w:footnote>
  <w:footnote w:id="2">
    <w:p w:rsidR="009319DE" w:rsidRPr="003C5737" w:rsidRDefault="009319DE">
      <w:pPr>
        <w:pStyle w:val="FootnoteText"/>
        <w:rPr>
          <w:sz w:val="24"/>
          <w:szCs w:val="24"/>
          <w:lang w:val="mt-MT"/>
        </w:rPr>
      </w:pPr>
      <w:r w:rsidRPr="003C5737">
        <w:rPr>
          <w:rStyle w:val="FootnoteReference"/>
          <w:sz w:val="24"/>
          <w:szCs w:val="24"/>
        </w:rPr>
        <w:footnoteRef/>
      </w:r>
      <w:r w:rsidRPr="003C5737">
        <w:rPr>
          <w:sz w:val="24"/>
          <w:szCs w:val="24"/>
          <w:lang w:val="it-IT"/>
        </w:rPr>
        <w:t xml:space="preserve"> </w:t>
      </w:r>
      <w:r w:rsidRPr="003C5737">
        <w:rPr>
          <w:sz w:val="24"/>
          <w:szCs w:val="24"/>
          <w:lang w:val="mt-MT"/>
        </w:rPr>
        <w:tab/>
        <w:t>Din il-pożizzjoni tissostitwixxi l-emendi adottati fit-</w:t>
      </w:r>
      <w:r w:rsidRPr="005A7D1E">
        <w:rPr>
          <w:sz w:val="24"/>
          <w:szCs w:val="24"/>
          <w:lang w:val="mt-MT"/>
        </w:rPr>
        <w:t>12</w:t>
      </w:r>
      <w:r w:rsidRPr="003C5737">
        <w:rPr>
          <w:sz w:val="24"/>
          <w:szCs w:val="24"/>
          <w:lang w:val="mt-MT"/>
        </w:rPr>
        <w:t xml:space="preserve"> ta’ Diċembru </w:t>
      </w:r>
      <w:r w:rsidRPr="005A7D1E">
        <w:rPr>
          <w:sz w:val="24"/>
          <w:szCs w:val="24"/>
          <w:lang w:val="mt-MT"/>
        </w:rPr>
        <w:t>2023</w:t>
      </w:r>
      <w:r w:rsidRPr="003C5737">
        <w:rPr>
          <w:sz w:val="24"/>
          <w:szCs w:val="24"/>
          <w:lang w:val="mt-MT"/>
        </w:rPr>
        <w:t xml:space="preserve"> (Testi adottati, P</w:t>
      </w:r>
      <w:r w:rsidRPr="005A7D1E">
        <w:rPr>
          <w:sz w:val="24"/>
          <w:szCs w:val="24"/>
          <w:lang w:val="mt-MT"/>
        </w:rPr>
        <w:t>9</w:t>
      </w:r>
      <w:r w:rsidRPr="003C5737">
        <w:rPr>
          <w:sz w:val="24"/>
          <w:szCs w:val="24"/>
          <w:lang w:val="mt-MT"/>
        </w:rPr>
        <w:t>_TA(</w:t>
      </w:r>
      <w:r w:rsidRPr="005A7D1E">
        <w:rPr>
          <w:sz w:val="24"/>
          <w:szCs w:val="24"/>
          <w:lang w:val="mt-MT"/>
        </w:rPr>
        <w:t>2023</w:t>
      </w:r>
      <w:r w:rsidRPr="003C5737">
        <w:rPr>
          <w:sz w:val="24"/>
          <w:szCs w:val="24"/>
          <w:lang w:val="mt-MT"/>
        </w:rPr>
        <w:t>)</w:t>
      </w:r>
      <w:r w:rsidRPr="005A7D1E">
        <w:rPr>
          <w:sz w:val="24"/>
          <w:szCs w:val="24"/>
          <w:lang w:val="mt-MT"/>
        </w:rPr>
        <w:t>0445</w:t>
      </w:r>
      <w:r w:rsidRPr="003C5737">
        <w:rPr>
          <w:sz w:val="24"/>
          <w:szCs w:val="24"/>
          <w:lang w:val="mt-M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0F115A3"/>
    <w:multiLevelType w:val="hybridMultilevel"/>
    <w:tmpl w:val="D1401956"/>
    <w:lvl w:ilvl="0" w:tplc="B5540980">
      <w:start w:val="1"/>
      <w:numFmt w:val="lowerLetter"/>
      <w:lvlText w:val="(%1)"/>
      <w:lvlJc w:val="left"/>
      <w:pPr>
        <w:ind w:left="720" w:hanging="360"/>
      </w:pPr>
      <w:rPr>
        <w:rFonts w:eastAsiaTheme="minorHAnsi"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5/2023"/>
    <w:docVar w:name="dvlangue" w:val="MT"/>
    <w:docVar w:name="dvnumam" w:val="113"/>
    <w:docVar w:name="dvpe" w:val="752.665"/>
    <w:docVar w:name="dvrapporteur" w:val="Rapporteur: "/>
    <w:docVar w:name="dvstar" w:val="***I"/>
    <w:docVar w:name="dvtitre" w:val="Riżoluzzjoni leġiżlattiva tal-Parlament Ewropew tal-11 ta' April 2024 dwar il-proposta għal direttiva tal-Parlament Ewropew u tal-Kunsill li temenda d-Direttivi tal-Kunsill 2001/110/KE li tirrigwarda l-għasel, 2001/112/KE li tirrigwarda l-meraq tal-frott u ċerti prodotti simili maħsuba għall-konsum uman, 2001/113/KE li għandha x’taqsam mal-ġamm tal-frott, il-ġelatini u l-marmellati u mal-purejiet tal-qastan mogħtija l-ħlewwa maħsuba għal konsum mill-bniedem, u 2001/114/KE rigward ċertu ħalib ippreżervat disidratat in parti jew kollu għall-konsum tal-bniedem(COM(2023)0201 – C9-140/2023 – 2023/0105(COD))"/>
  </w:docVars>
  <w:rsids>
    <w:rsidRoot w:val="00E775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728C"/>
    <w:rsid w:val="00361C00"/>
    <w:rsid w:val="00395FA1"/>
    <w:rsid w:val="003C5737"/>
    <w:rsid w:val="003E15D4"/>
    <w:rsid w:val="00411CCE"/>
    <w:rsid w:val="0041666E"/>
    <w:rsid w:val="00421060"/>
    <w:rsid w:val="00427B33"/>
    <w:rsid w:val="0045600A"/>
    <w:rsid w:val="00471C19"/>
    <w:rsid w:val="004867E3"/>
    <w:rsid w:val="00494A28"/>
    <w:rsid w:val="004A6709"/>
    <w:rsid w:val="004C0004"/>
    <w:rsid w:val="004C5D52"/>
    <w:rsid w:val="0050519A"/>
    <w:rsid w:val="005072A1"/>
    <w:rsid w:val="00514517"/>
    <w:rsid w:val="00545827"/>
    <w:rsid w:val="00560270"/>
    <w:rsid w:val="005A7D1E"/>
    <w:rsid w:val="005C2568"/>
    <w:rsid w:val="005E2200"/>
    <w:rsid w:val="006037C0"/>
    <w:rsid w:val="006631B6"/>
    <w:rsid w:val="00680577"/>
    <w:rsid w:val="006E62E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550"/>
    <w:rsid w:val="00865F67"/>
    <w:rsid w:val="00881A7B"/>
    <w:rsid w:val="008840E5"/>
    <w:rsid w:val="00887B3E"/>
    <w:rsid w:val="008C2AC6"/>
    <w:rsid w:val="00930C23"/>
    <w:rsid w:val="0093193B"/>
    <w:rsid w:val="009319DE"/>
    <w:rsid w:val="009509D8"/>
    <w:rsid w:val="00950B64"/>
    <w:rsid w:val="00981893"/>
    <w:rsid w:val="009D579E"/>
    <w:rsid w:val="00A1687D"/>
    <w:rsid w:val="00A43E52"/>
    <w:rsid w:val="00A4678D"/>
    <w:rsid w:val="00A778C7"/>
    <w:rsid w:val="00AA767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4B08"/>
    <w:rsid w:val="00E775DB"/>
    <w:rsid w:val="00E820A4"/>
    <w:rsid w:val="00EA3CA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942611"/>
  <w15:chartTrackingRefBased/>
  <w15:docId w15:val="{872540A3-1C36-4217-81E8-AE9464D1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EA3CA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EA3CA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EA3CA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EA3CA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EA3CA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EA3CA3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EA3CA3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EA3CA3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EA3CA3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EA3CA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A3CA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A3CA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A3CA3"/>
    <w:pPr>
      <w:spacing w:after="120"/>
    </w:pPr>
  </w:style>
  <w:style w:type="paragraph" w:customStyle="1" w:styleId="PageHeading">
    <w:name w:val="PageHeading"/>
    <w:basedOn w:val="Normal"/>
    <w:rsid w:val="00EA3C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A3CA3"/>
    <w:rPr>
      <w:b/>
    </w:rPr>
  </w:style>
  <w:style w:type="paragraph" w:customStyle="1" w:styleId="NormalBold12a">
    <w:name w:val="NormalBold12a"/>
    <w:basedOn w:val="Normal"/>
    <w:rsid w:val="00EA3CA3"/>
    <w:pPr>
      <w:spacing w:after="240"/>
    </w:pPr>
    <w:rPr>
      <w:b/>
    </w:rPr>
  </w:style>
  <w:style w:type="paragraph" w:customStyle="1" w:styleId="AmJustText">
    <w:name w:val="AmJustText"/>
    <w:basedOn w:val="Normal"/>
    <w:rsid w:val="00EA3CA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A3CA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A3CA3"/>
    <w:pPr>
      <w:spacing w:after="480"/>
      <w:ind w:left="1417"/>
    </w:pPr>
  </w:style>
  <w:style w:type="paragraph" w:customStyle="1" w:styleId="CoverNormal">
    <w:name w:val="CoverNormal"/>
    <w:basedOn w:val="Normal"/>
    <w:rsid w:val="00EA3CA3"/>
    <w:pPr>
      <w:ind w:left="1418"/>
    </w:pPr>
  </w:style>
  <w:style w:type="paragraph" w:customStyle="1" w:styleId="AmCrossRef">
    <w:name w:val="AmCrossRef"/>
    <w:basedOn w:val="Normal"/>
    <w:rsid w:val="00EA3CA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A3CA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A3CA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A3CA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A3CA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A3CA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A3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CA3"/>
    <w:rPr>
      <w:sz w:val="24"/>
      <w:lang w:val="mt-MT"/>
    </w:rPr>
  </w:style>
  <w:style w:type="paragraph" w:customStyle="1" w:styleId="AmOrLang">
    <w:name w:val="AmOrLang"/>
    <w:basedOn w:val="Normal"/>
    <w:rsid w:val="00EA3CA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A3CA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EA3C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A3CA3"/>
    <w:pPr>
      <w:spacing w:before="240"/>
    </w:pPr>
    <w:rPr>
      <w:b/>
    </w:rPr>
  </w:style>
  <w:style w:type="paragraph" w:customStyle="1" w:styleId="EPBody">
    <w:name w:val="EPBody"/>
    <w:basedOn w:val="Normal"/>
    <w:rsid w:val="00EA3CA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A3CA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A3CA3"/>
    <w:pPr>
      <w:spacing w:before="480" w:after="240"/>
    </w:pPr>
  </w:style>
  <w:style w:type="paragraph" w:customStyle="1" w:styleId="Lgendesigne">
    <w:name w:val="Légende signe"/>
    <w:basedOn w:val="Normal"/>
    <w:rsid w:val="00EA3CA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A3CA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EA3CA3"/>
    <w:pPr>
      <w:ind w:left="0" w:firstLine="0"/>
    </w:pPr>
  </w:style>
  <w:style w:type="character" w:customStyle="1" w:styleId="NormalBoldChar">
    <w:name w:val="NormalBold Char"/>
    <w:link w:val="NormalBold"/>
    <w:rsid w:val="00EA3CA3"/>
    <w:rPr>
      <w:b/>
      <w:sz w:val="24"/>
      <w:lang w:val="mt-MT"/>
    </w:rPr>
  </w:style>
  <w:style w:type="paragraph" w:customStyle="1" w:styleId="Normal24a">
    <w:name w:val="Normal24a"/>
    <w:basedOn w:val="Normal"/>
    <w:rsid w:val="00EA3CA3"/>
    <w:pPr>
      <w:spacing w:after="480"/>
    </w:pPr>
  </w:style>
  <w:style w:type="paragraph" w:customStyle="1" w:styleId="NormalBoldCenter">
    <w:name w:val="NormalBoldCenter"/>
    <w:basedOn w:val="Normal"/>
    <w:rsid w:val="00EA3CA3"/>
    <w:pPr>
      <w:jc w:val="center"/>
    </w:pPr>
    <w:rPr>
      <w:b/>
    </w:rPr>
  </w:style>
  <w:style w:type="paragraph" w:customStyle="1" w:styleId="Normal6">
    <w:name w:val="Normal6"/>
    <w:basedOn w:val="Normal"/>
    <w:link w:val="Normal6Char"/>
    <w:rsid w:val="00EA3CA3"/>
    <w:pPr>
      <w:spacing w:after="120"/>
    </w:pPr>
  </w:style>
  <w:style w:type="character" w:customStyle="1" w:styleId="Normal6Char">
    <w:name w:val="Normal6 Char"/>
    <w:link w:val="Normal6"/>
    <w:rsid w:val="00EA3CA3"/>
    <w:rPr>
      <w:sz w:val="24"/>
      <w:lang w:val="mt-MT"/>
    </w:rPr>
  </w:style>
  <w:style w:type="paragraph" w:customStyle="1" w:styleId="Normal12Italic">
    <w:name w:val="Normal12Italic"/>
    <w:basedOn w:val="Normal"/>
    <w:rsid w:val="00EA3CA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EA3CA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EA3CA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A3CA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EA3CA3"/>
    <w:pPr>
      <w:jc w:val="right"/>
    </w:pPr>
    <w:rPr>
      <w:lang w:val="mt-MT"/>
    </w:rPr>
  </w:style>
  <w:style w:type="paragraph" w:styleId="BodyText">
    <w:name w:val="Body Text"/>
    <w:basedOn w:val="Normal"/>
    <w:link w:val="BodyTextChar"/>
    <w:uiPriority w:val="1"/>
    <w:unhideWhenUsed/>
    <w:qFormat/>
    <w:rsid w:val="00EA3CA3"/>
    <w:pPr>
      <w:autoSpaceDE w:val="0"/>
      <w:autoSpaceDN w:val="0"/>
      <w:spacing w:before="120"/>
      <w:ind w:left="116"/>
      <w:jc w:val="both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A3CA3"/>
    <w:rPr>
      <w:sz w:val="24"/>
      <w:szCs w:val="24"/>
      <w:lang w:val="mt-MT" w:eastAsia="en-US"/>
    </w:rPr>
  </w:style>
  <w:style w:type="paragraph" w:styleId="CommentText">
    <w:name w:val="annotation text"/>
    <w:basedOn w:val="Normal"/>
    <w:link w:val="CommentTextChar"/>
    <w:unhideWhenUsed/>
    <w:rsid w:val="00EA3CA3"/>
    <w:pPr>
      <w:widowControl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A3CA3"/>
    <w:rPr>
      <w:lang w:val="mt-MT"/>
    </w:rPr>
  </w:style>
  <w:style w:type="character" w:styleId="CommentReference">
    <w:name w:val="annotation reference"/>
    <w:basedOn w:val="DefaultParagraphFont"/>
    <w:unhideWhenUsed/>
    <w:rsid w:val="00EA3CA3"/>
    <w:rPr>
      <w:sz w:val="16"/>
      <w:szCs w:val="16"/>
    </w:rPr>
  </w:style>
  <w:style w:type="paragraph" w:styleId="BalloonText">
    <w:name w:val="Balloon Text"/>
    <w:basedOn w:val="Normal"/>
    <w:link w:val="BalloonTextChar"/>
    <w:unhideWhenUsed/>
    <w:rsid w:val="00EA3C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A3CA3"/>
    <w:rPr>
      <w:rFonts w:ascii="Segoe UI" w:hAnsi="Segoe UI" w:cs="Segoe UI"/>
      <w:sz w:val="18"/>
      <w:szCs w:val="18"/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EA3CA3"/>
    <w:pPr>
      <w:widowControl w:val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A3CA3"/>
    <w:rPr>
      <w:b/>
      <w:bCs/>
      <w:lang w:val="mt-MT"/>
    </w:rPr>
  </w:style>
  <w:style w:type="character" w:styleId="Hyperlink">
    <w:name w:val="Hyperlink"/>
    <w:basedOn w:val="DefaultParagraphFont"/>
    <w:uiPriority w:val="99"/>
    <w:rsid w:val="00EA3CA3"/>
    <w:rPr>
      <w:color w:val="0563C1" w:themeColor="hyperlink"/>
      <w:u w:val="single"/>
    </w:rPr>
  </w:style>
  <w:style w:type="character" w:customStyle="1" w:styleId="boldface">
    <w:name w:val="boldface"/>
    <w:basedOn w:val="DefaultParagraphFont"/>
    <w:rsid w:val="00EA3CA3"/>
  </w:style>
  <w:style w:type="paragraph" w:styleId="Revision">
    <w:name w:val="Revision"/>
    <w:hidden/>
    <w:uiPriority w:val="99"/>
    <w:semiHidden/>
    <w:rsid w:val="00EA3CA3"/>
    <w:rPr>
      <w:sz w:val="24"/>
      <w:lang w:val="mt-MT"/>
    </w:rPr>
  </w:style>
  <w:style w:type="paragraph" w:customStyle="1" w:styleId="EntPE">
    <w:name w:val="EntPE"/>
    <w:basedOn w:val="Normal12"/>
    <w:rsid w:val="00EA3CA3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qFormat/>
    <w:rsid w:val="00EA3CA3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EA3CA3"/>
    <w:rPr>
      <w:noProof/>
      <w:sz w:val="24"/>
      <w:lang w:val="mt-MT"/>
    </w:rPr>
  </w:style>
  <w:style w:type="paragraph" w:customStyle="1" w:styleId="CrossRef">
    <w:name w:val="CrossRef"/>
    <w:basedOn w:val="Normal"/>
    <w:rsid w:val="00EA3CA3"/>
    <w:pPr>
      <w:spacing w:before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EA3CA3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EA3CA3"/>
    <w:rPr>
      <w:b/>
      <w:sz w:val="24"/>
      <w:lang w:val="mt-MT"/>
    </w:rPr>
  </w:style>
  <w:style w:type="paragraph" w:customStyle="1" w:styleId="Point0number">
    <w:name w:val="Point 0 (number)"/>
    <w:basedOn w:val="Normal"/>
    <w:rsid w:val="00EA3CA3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A3CA3"/>
    <w:pPr>
      <w:widowControl/>
      <w:numPr>
        <w:ilvl w:val="2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A3CA3"/>
    <w:pPr>
      <w:widowControl/>
      <w:numPr>
        <w:ilvl w:val="4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A3CA3"/>
    <w:pPr>
      <w:widowControl/>
      <w:numPr>
        <w:ilvl w:val="6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A3CA3"/>
    <w:pPr>
      <w:widowControl/>
      <w:numPr>
        <w:ilvl w:val="1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EA3CA3"/>
    <w:pPr>
      <w:widowControl/>
      <w:numPr>
        <w:ilvl w:val="3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A3CA3"/>
    <w:pPr>
      <w:widowControl/>
      <w:numPr>
        <w:ilvl w:val="5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A3CA3"/>
    <w:pPr>
      <w:widowControl/>
      <w:numPr>
        <w:ilvl w:val="7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A3CA3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A3CA3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Normal12a">
    <w:name w:val="Normal12a"/>
    <w:basedOn w:val="Normal"/>
    <w:rsid w:val="00EA3CA3"/>
    <w:pPr>
      <w:spacing w:after="240"/>
    </w:pPr>
  </w:style>
  <w:style w:type="paragraph" w:customStyle="1" w:styleId="RollCallVotes">
    <w:name w:val="RollCallVotes"/>
    <w:basedOn w:val="Normal"/>
    <w:rsid w:val="00EA3CA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A3CA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A3CA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A3CA3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EA3CA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A3CA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EA3C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CA3"/>
    <w:rPr>
      <w:sz w:val="24"/>
      <w:lang w:val="mt-MT"/>
    </w:rPr>
  </w:style>
  <w:style w:type="character" w:styleId="FollowedHyperlink">
    <w:name w:val="FollowedHyperlink"/>
    <w:basedOn w:val="DefaultParagraphFont"/>
    <w:uiPriority w:val="99"/>
    <w:unhideWhenUsed/>
    <w:rsid w:val="00EA3CA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E29A9-AA9D-4F20-BCB0-085879FF5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357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2024-07-24T09:56:00Z</dcterms:created>
  <dcterms:modified xsi:type="dcterms:W3CDTF">2024-07-24T09:56:00Z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P9_TA(2024)0193_</vt:lpwstr>
  </property>
  <property fmtid="{D5CDD505-2E9C-101B-9397-08002B2CF9AE}" pid="4" name="&lt;Type&gt;">
    <vt:lpwstr>RR</vt:lpwstr>
  </property>
</Properties>
</file>