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21A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21AC" w:rsidRDefault="00626E98" w:rsidP="0010095E">
            <w:pPr>
              <w:pStyle w:val="EPName"/>
            </w:pPr>
            <w:r w:rsidRPr="00F921AC">
              <w:t>Európsky parlament</w:t>
            </w:r>
          </w:p>
          <w:p w:rsidR="00751A4A" w:rsidRPr="00F921A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21A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921AC" w:rsidRDefault="00187494" w:rsidP="0010095E">
            <w:pPr>
              <w:pStyle w:val="EPLogo"/>
            </w:pPr>
            <w:r w:rsidRPr="00F921A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21AC" w:rsidRDefault="00D058B8" w:rsidP="004C5D52">
      <w:pPr>
        <w:pStyle w:val="LineTop"/>
      </w:pPr>
    </w:p>
    <w:p w:rsidR="00680577" w:rsidRPr="00F921AC" w:rsidRDefault="00626E98" w:rsidP="00680577">
      <w:pPr>
        <w:pStyle w:val="EPBodyTA1"/>
      </w:pPr>
      <w:r w:rsidRPr="00F921AC">
        <w:t>PRIJATÉ TEXTY</w:t>
      </w:r>
    </w:p>
    <w:p w:rsidR="00D058B8" w:rsidRPr="00F921AC" w:rsidRDefault="00D058B8" w:rsidP="00D058B8">
      <w:pPr>
        <w:pStyle w:val="LineBottom"/>
      </w:pPr>
    </w:p>
    <w:p w:rsidR="00626E98" w:rsidRPr="00F921AC" w:rsidRDefault="00626E98" w:rsidP="00626E98">
      <w:pPr>
        <w:pStyle w:val="ATHeading1"/>
      </w:pPr>
      <w:bookmarkStart w:id="0" w:name="TANumber"/>
      <w:r w:rsidRPr="00F921AC">
        <w:t>P9_TA(2024)0</w:t>
      </w:r>
      <w:r w:rsidR="00C60572" w:rsidRPr="00F921AC">
        <w:t>193</w:t>
      </w:r>
      <w:bookmarkEnd w:id="0"/>
    </w:p>
    <w:p w:rsidR="00626E98" w:rsidRPr="00F921AC" w:rsidRDefault="00626E98" w:rsidP="00626E98">
      <w:pPr>
        <w:pStyle w:val="ATHeading2"/>
      </w:pPr>
      <w:bookmarkStart w:id="1" w:name="title"/>
      <w:r w:rsidRPr="00F921AC">
        <w:t>Produkty určené na ľudskú spotrebu: zmena niektorých „</w:t>
      </w:r>
      <w:proofErr w:type="spellStart"/>
      <w:r w:rsidRPr="00F921AC">
        <w:t>raňajkových</w:t>
      </w:r>
      <w:proofErr w:type="spellEnd"/>
      <w:r w:rsidRPr="00F921AC">
        <w:t>“ smerníc</w:t>
      </w:r>
      <w:bookmarkEnd w:id="1"/>
    </w:p>
    <w:p w:rsidR="00626E98" w:rsidRPr="00F921AC" w:rsidRDefault="00626E98" w:rsidP="00626E98">
      <w:pPr>
        <w:rPr>
          <w:i/>
          <w:vanish/>
        </w:rPr>
      </w:pPr>
      <w:r w:rsidRPr="00F921AC">
        <w:rPr>
          <w:i/>
        </w:rPr>
        <w:fldChar w:fldCharType="begin"/>
      </w:r>
      <w:r w:rsidRPr="00F921AC">
        <w:rPr>
          <w:i/>
        </w:rPr>
        <w:instrText xml:space="preserve"> TC"(</w:instrText>
      </w:r>
      <w:bookmarkStart w:id="2" w:name="DocNumber"/>
      <w:r w:rsidRPr="00F921AC">
        <w:rPr>
          <w:i/>
        </w:rPr>
        <w:instrText>A9-0385/2023</w:instrText>
      </w:r>
      <w:bookmarkEnd w:id="2"/>
      <w:r w:rsidRPr="00F921AC">
        <w:rPr>
          <w:i/>
        </w:rPr>
        <w:instrText xml:space="preserve"> - Spravodajca: Alexander Bernhuber)"\l3 \n&gt; \* MERGEFORMAT </w:instrText>
      </w:r>
      <w:r w:rsidRPr="00F921AC">
        <w:rPr>
          <w:i/>
        </w:rPr>
        <w:fldChar w:fldCharType="end"/>
      </w:r>
    </w:p>
    <w:p w:rsidR="00626E98" w:rsidRPr="00F921AC" w:rsidRDefault="00626E98" w:rsidP="00626E98">
      <w:pPr>
        <w:rPr>
          <w:vanish/>
        </w:rPr>
      </w:pPr>
      <w:bookmarkStart w:id="3" w:name="Commission"/>
      <w:r w:rsidRPr="00F921AC">
        <w:rPr>
          <w:vanish/>
        </w:rPr>
        <w:t>Výbor pre životné prostredie, verejné zdravie a bezpečnosť potravín</w:t>
      </w:r>
      <w:bookmarkEnd w:id="3"/>
    </w:p>
    <w:p w:rsidR="00626E98" w:rsidRPr="00F921AC" w:rsidRDefault="00626E98" w:rsidP="00626E98">
      <w:pPr>
        <w:rPr>
          <w:vanish/>
        </w:rPr>
      </w:pPr>
      <w:bookmarkStart w:id="4" w:name="PE"/>
      <w:r w:rsidRPr="00F921AC">
        <w:rPr>
          <w:vanish/>
        </w:rPr>
        <w:t>PE752.665</w:t>
      </w:r>
      <w:bookmarkEnd w:id="4"/>
    </w:p>
    <w:p w:rsidR="00626E98" w:rsidRPr="00F921AC" w:rsidRDefault="00626E98" w:rsidP="00626E98">
      <w:pPr>
        <w:pStyle w:val="ATHeading3"/>
      </w:pPr>
      <w:bookmarkStart w:id="5" w:name="Sujet"/>
      <w:r w:rsidRPr="00F921AC">
        <w:t>Legislatívne uznesenie Európskeho parlamentu z</w:t>
      </w:r>
      <w:r w:rsidR="00BD6EFE" w:rsidRPr="00F921AC">
        <w:t> 10</w:t>
      </w:r>
      <w:r w:rsidRPr="00F921AC">
        <w:t>. apríla 2024 o návrhu smernice Európskeho parlamentu a Rady, ktorou sa mení smernica Rady 2001/110/ES o mede, smernica Rady 2001/112/ES, ktorá sa vzťahuje na ovocné šťavy a niektoré podobné produkty určené na ľudskú spotrebu, smernica Rady 2001/113/ES vzťahujúca sa na ovocné džemy, rôsoly a marmelády a sladené gaštanové pyré určené na ľudskú spotrebu a smernica Rady 2001/114/ES o určitom čiastočne alebo úplne dehydrovanom konzervovanom mlieku na ľudskú spotrebu</w:t>
      </w:r>
      <w:bookmarkEnd w:id="5"/>
      <w:r w:rsidRPr="00F921AC">
        <w:t xml:space="preserve"> </w:t>
      </w:r>
      <w:bookmarkStart w:id="6" w:name="References"/>
      <w:r w:rsidRPr="00F921AC">
        <w:t>(COM(2023)0201 – C9-</w:t>
      </w:r>
      <w:r w:rsidR="00BD6EFE" w:rsidRPr="00F921AC">
        <w:t>0</w:t>
      </w:r>
      <w:r w:rsidRPr="00F921AC">
        <w:t>140/2023 – 2023/0105(COD))</w:t>
      </w:r>
      <w:bookmarkEnd w:id="6"/>
    </w:p>
    <w:p w:rsidR="00951EDE" w:rsidRPr="00F921AC" w:rsidRDefault="00951EDE" w:rsidP="00951EDE">
      <w:pPr>
        <w:pStyle w:val="NormalBold"/>
      </w:pPr>
      <w:bookmarkStart w:id="7" w:name="TextBodyBegin"/>
      <w:bookmarkEnd w:id="7"/>
      <w:r w:rsidRPr="00F921AC">
        <w:t>(Riadny legislatívny postup: prvé čítanie)</w:t>
      </w:r>
    </w:p>
    <w:p w:rsidR="00951EDE" w:rsidRPr="00F921AC" w:rsidRDefault="00951EDE" w:rsidP="00951EDE">
      <w:pPr>
        <w:pStyle w:val="EPComma"/>
      </w:pPr>
      <w:r w:rsidRPr="00F921AC">
        <w:rPr>
          <w:i/>
        </w:rPr>
        <w:t>Európsky parlament</w:t>
      </w:r>
      <w:r w:rsidRPr="00F921AC">
        <w:t>,</w:t>
      </w:r>
    </w:p>
    <w:p w:rsidR="00951EDE" w:rsidRPr="00F921AC" w:rsidRDefault="00951EDE" w:rsidP="00951EDE">
      <w:pPr>
        <w:pStyle w:val="NormalHanging12a"/>
      </w:pPr>
      <w:r w:rsidRPr="00F921AC">
        <w:t>–</w:t>
      </w:r>
      <w:r w:rsidRPr="00F921AC">
        <w:tab/>
        <w:t>so zreteľom na návrh Komisie pre Európsky parlament a Radu (COM(2023)0201),</w:t>
      </w:r>
    </w:p>
    <w:p w:rsidR="00951EDE" w:rsidRPr="00F921AC" w:rsidRDefault="00951EDE" w:rsidP="00951EDE">
      <w:pPr>
        <w:pStyle w:val="NormalHanging12a"/>
      </w:pPr>
      <w:r w:rsidRPr="00F921AC">
        <w:t>–</w:t>
      </w:r>
      <w:r w:rsidRPr="00F921AC">
        <w:tab/>
        <w:t>so zreteľom na článok 294 ods. 2 a článok 43 ods. 2 Zmluvy o fungovaní Európskej únie, v súlade s ktorými Komisia predložila návrh Európskemu parlamentu (C9</w:t>
      </w:r>
      <w:r w:rsidRPr="00F921AC">
        <w:noBreakHyphen/>
      </w:r>
      <w:r w:rsidR="00BD6EFE" w:rsidRPr="00F921AC">
        <w:t>0</w:t>
      </w:r>
      <w:r w:rsidRPr="00F921AC">
        <w:t>140/2023),</w:t>
      </w:r>
    </w:p>
    <w:p w:rsidR="00951EDE" w:rsidRPr="00F921AC" w:rsidRDefault="00951EDE" w:rsidP="00951EDE">
      <w:pPr>
        <w:pStyle w:val="NormalHanging12a"/>
      </w:pPr>
      <w:r w:rsidRPr="00F921AC">
        <w:t>–</w:t>
      </w:r>
      <w:r w:rsidRPr="00F921AC">
        <w:tab/>
        <w:t>so zreteľom na článok 294 ods. 3 Zmluvy o fungovaní Európskej únie,</w:t>
      </w:r>
    </w:p>
    <w:p w:rsidR="00951EDE" w:rsidRPr="00F921AC" w:rsidRDefault="00951EDE" w:rsidP="00951EDE">
      <w:pPr>
        <w:pStyle w:val="NormalHanging12a"/>
      </w:pPr>
      <w:r w:rsidRPr="00F921AC">
        <w:t>–</w:t>
      </w:r>
      <w:r w:rsidRPr="00F921AC">
        <w:tab/>
        <w:t>so zreteľom na stanovisko Európskeho hospodárskeho a sociálneho výboru z 21. septembra 2023</w:t>
      </w:r>
      <w:r w:rsidRPr="00F921AC">
        <w:rPr>
          <w:rStyle w:val="FootnoteReference"/>
        </w:rPr>
        <w:footnoteReference w:id="1"/>
      </w:r>
      <w:r w:rsidRPr="00F921AC">
        <w:t>,</w:t>
      </w:r>
    </w:p>
    <w:p w:rsidR="00951EDE" w:rsidRPr="00F921AC" w:rsidRDefault="00951EDE" w:rsidP="00951EDE">
      <w:pPr>
        <w:pStyle w:val="NormalHanging12a"/>
      </w:pPr>
      <w:r w:rsidRPr="00F921AC">
        <w:t>–</w:t>
      </w:r>
      <w:r w:rsidRPr="00F921AC">
        <w:tab/>
      </w:r>
      <w:r w:rsidR="00BD6EFE" w:rsidRPr="00F921AC">
        <w:t>po porade s</w:t>
      </w:r>
      <w:r w:rsidRPr="00F921AC">
        <w:t xml:space="preserve"> Výbor</w:t>
      </w:r>
      <w:r w:rsidR="00BD6EFE" w:rsidRPr="00F921AC">
        <w:t>om</w:t>
      </w:r>
      <w:r w:rsidRPr="00F921AC">
        <w:t xml:space="preserve"> regiónov,</w:t>
      </w:r>
    </w:p>
    <w:p w:rsidR="00BD6EFE" w:rsidRPr="00F921AC" w:rsidRDefault="00BD6EFE" w:rsidP="00951EDE">
      <w:pPr>
        <w:pStyle w:val="NormalHanging12a"/>
      </w:pPr>
      <w:r w:rsidRPr="00F921AC">
        <w:t>–</w:t>
      </w:r>
      <w:r w:rsidRPr="00F921AC">
        <w:tab/>
        <w:t>so zreteľom na predbežnú dohodu schválenú gestorským výborom podľa článku 74 ods. 4 rokovacieho poriadku, a na záväzok zástupcu Rady, vyjadrený v liste z 12. februára 2024, schváliť pozíciu Európskeho parlamentu v súlade s článkom 294 ods. 4 Zmluvy o fungovaní Európskej únie,</w:t>
      </w:r>
    </w:p>
    <w:p w:rsidR="00951EDE" w:rsidRPr="00F921AC" w:rsidRDefault="00951EDE" w:rsidP="00951EDE">
      <w:pPr>
        <w:pStyle w:val="NormalHanging12a"/>
      </w:pPr>
      <w:r w:rsidRPr="00F921AC">
        <w:t>–</w:t>
      </w:r>
      <w:r w:rsidRPr="00F921AC">
        <w:tab/>
        <w:t>so zreteľom na článok 59 rokovacieho poriadku,</w:t>
      </w:r>
    </w:p>
    <w:p w:rsidR="00951EDE" w:rsidRPr="00F921AC" w:rsidRDefault="00951EDE" w:rsidP="00951EDE">
      <w:pPr>
        <w:pStyle w:val="NormalHanging12a"/>
      </w:pPr>
      <w:r w:rsidRPr="00F921AC">
        <w:lastRenderedPageBreak/>
        <w:t>–</w:t>
      </w:r>
      <w:r w:rsidRPr="00F921AC">
        <w:tab/>
        <w:t>so zreteľom na stanovisko Výboru pre poľnohospodárstvo a rozvoj vidieka,</w:t>
      </w:r>
    </w:p>
    <w:p w:rsidR="00951EDE" w:rsidRPr="00F921AC" w:rsidRDefault="00951EDE" w:rsidP="00951EDE">
      <w:pPr>
        <w:pStyle w:val="NormalHanging12a"/>
      </w:pPr>
      <w:r w:rsidRPr="00F921AC">
        <w:t>–</w:t>
      </w:r>
      <w:r w:rsidRPr="00F921AC">
        <w:tab/>
        <w:t>so zreteľom na správu Výboru pre životné prostredie, verejné zdravie a bezpečnosť potravín (A9-0385/2023),</w:t>
      </w:r>
    </w:p>
    <w:p w:rsidR="00951EDE" w:rsidRPr="00F921AC" w:rsidRDefault="00951EDE" w:rsidP="00951EDE">
      <w:pPr>
        <w:pStyle w:val="NormalHanging12a"/>
      </w:pPr>
      <w:r w:rsidRPr="00F921AC">
        <w:t>1.</w:t>
      </w:r>
      <w:r w:rsidRPr="00F921AC">
        <w:tab/>
        <w:t>prijíma nasledujúcu pozíciu v prvom čítaní</w:t>
      </w:r>
      <w:r w:rsidR="00BD6EFE" w:rsidRPr="00F921AC">
        <w:rPr>
          <w:rStyle w:val="FootnoteReference"/>
        </w:rPr>
        <w:footnoteReference w:id="2"/>
      </w:r>
      <w:r w:rsidRPr="00F921AC">
        <w:t>;</w:t>
      </w:r>
    </w:p>
    <w:p w:rsidR="00951EDE" w:rsidRPr="00F921AC" w:rsidRDefault="00951EDE" w:rsidP="00951EDE">
      <w:pPr>
        <w:pStyle w:val="NormalHanging12a"/>
      </w:pPr>
      <w:r w:rsidRPr="00F921AC">
        <w:t>2.</w:t>
      </w:r>
      <w:r w:rsidRPr="00F921AC">
        <w:tab/>
        <w:t>žiada Komisiu, aby mu vec znovu predložila, ak nahrádza, podstatne mení alebo má v úmysle podstatne zmeniť svoj návrh;</w:t>
      </w:r>
    </w:p>
    <w:p w:rsidR="005856F3" w:rsidRPr="00F921AC" w:rsidRDefault="00951EDE" w:rsidP="00951EDE">
      <w:pPr>
        <w:pStyle w:val="NormalHanging12a"/>
      </w:pPr>
      <w:r w:rsidRPr="00F921AC">
        <w:t>3.</w:t>
      </w:r>
      <w:r w:rsidRPr="00F921AC">
        <w:tab/>
        <w:t>poveruje svoju predsedníčku, aby postúpila túto pozíciu Rade, Komisii a národným parlamentom.</w:t>
      </w:r>
    </w:p>
    <w:p w:rsidR="005856F3" w:rsidRPr="00F921AC" w:rsidRDefault="005856F3" w:rsidP="00951EDE">
      <w:pPr>
        <w:pStyle w:val="NormalHanging12a"/>
        <w:sectPr w:rsidR="005856F3" w:rsidRPr="00F921AC" w:rsidSect="004B2E5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856F3" w:rsidRPr="00F921AC" w:rsidRDefault="005856F3" w:rsidP="005856F3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F921AC">
        <w:rPr>
          <w:b/>
        </w:rPr>
        <w:t>P9_TC1-COD(2023)0105</w:t>
      </w:r>
    </w:p>
    <w:p w:rsidR="00BD6EFE" w:rsidRDefault="005856F3" w:rsidP="00BD6EFE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F921AC">
        <w:rPr>
          <w:b/>
        </w:rPr>
        <w:t>Pozícia Európskeho parlamentu prijatá v prvom čítaní 10. apríla 2024 na účely prijatia smernice Európskeho parlamentu a Rady (EÚ) 2024/...</w:t>
      </w:r>
      <w:r w:rsidR="00BD6EFE" w:rsidRPr="00F921AC">
        <w:rPr>
          <w:b/>
        </w:rPr>
        <w:t>,</w:t>
      </w:r>
      <w:r w:rsidRPr="00F921AC">
        <w:rPr>
          <w:b/>
        </w:rPr>
        <w:t xml:space="preserve"> </w:t>
      </w:r>
      <w:r w:rsidR="00BD6EFE" w:rsidRPr="00F921AC">
        <w:rPr>
          <w:rFonts w:eastAsia="Calibri"/>
          <w:b/>
          <w:szCs w:val="22"/>
          <w:lang w:eastAsia="en-US"/>
        </w:rPr>
        <w:t>ktorou sa mení smernica Rady 2001/110/ES o mede, smernica Rady 2001/112/ES, ktorá sa vzťahuje na ovocné šťavy a niektoré podobné produkty určené na ľudskú spotrebu, smernica Rady 2001/113/ES vzťahujúca sa na ovocné džemy, rôsoly a marmelády a sladené gaštanové pyré určené na ľudskú spotrebu a smernica Rady 2001/114/ES o určitom čiastočne alebo úplne dehydrovanom konzervovanom mlieku na ľudskú spotrebu</w:t>
      </w:r>
    </w:p>
    <w:p w:rsidR="00233A94" w:rsidRDefault="00233A94" w:rsidP="00BD6EFE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p w:rsidR="00233A94" w:rsidRPr="00731EF8" w:rsidRDefault="00233A94" w:rsidP="00233A94">
      <w:r w:rsidRPr="00731EF8">
        <w:rPr>
          <w:i/>
          <w:iCs/>
        </w:rPr>
        <w:t xml:space="preserve">(Keďže bola dosiahnutá </w:t>
      </w:r>
      <w:r w:rsidRPr="002E1240">
        <w:rPr>
          <w:i/>
          <w:iCs/>
        </w:rPr>
        <w:t xml:space="preserve">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2E1240">
        <w:rPr>
          <w:i/>
          <w:iCs/>
        </w:rPr>
        <w:t xml:space="preserve"> (EÚ) 202</w:t>
      </w:r>
      <w:r>
        <w:rPr>
          <w:i/>
          <w:iCs/>
        </w:rPr>
        <w:t>4</w:t>
      </w:r>
      <w:r w:rsidRPr="002E1240">
        <w:rPr>
          <w:i/>
          <w:iCs/>
        </w:rPr>
        <w:t>/</w:t>
      </w:r>
      <w:r>
        <w:rPr>
          <w:i/>
          <w:iCs/>
        </w:rPr>
        <w:t>1</w:t>
      </w:r>
      <w:r>
        <w:rPr>
          <w:i/>
          <w:iCs/>
        </w:rPr>
        <w:t>438</w:t>
      </w:r>
      <w:bookmarkStart w:id="8" w:name="_GoBack"/>
      <w:bookmarkEnd w:id="8"/>
      <w:r w:rsidRPr="002E1240">
        <w:rPr>
          <w:i/>
          <w:iCs/>
        </w:rPr>
        <w:t>.)</w:t>
      </w:r>
    </w:p>
    <w:p w:rsidR="00233A94" w:rsidRDefault="00233A94" w:rsidP="00BD6EFE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 w:rsidR="00233A94" w:rsidSect="00233A94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E98" w:rsidRPr="004B2E54" w:rsidRDefault="00626E98">
      <w:r w:rsidRPr="004B2E54">
        <w:separator/>
      </w:r>
    </w:p>
  </w:endnote>
  <w:endnote w:type="continuationSeparator" w:id="0">
    <w:p w:rsidR="00626E98" w:rsidRPr="004B2E54" w:rsidRDefault="00626E98">
      <w:r w:rsidRPr="004B2E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E98" w:rsidRPr="004B2E54" w:rsidRDefault="00626E98">
      <w:r w:rsidRPr="004B2E54">
        <w:separator/>
      </w:r>
    </w:p>
  </w:footnote>
  <w:footnote w:type="continuationSeparator" w:id="0">
    <w:p w:rsidR="00626E98" w:rsidRPr="004B2E54" w:rsidRDefault="00626E98">
      <w:r w:rsidRPr="004B2E54">
        <w:continuationSeparator/>
      </w:r>
    </w:p>
  </w:footnote>
  <w:footnote w:id="1">
    <w:p w:rsidR="00951EDE" w:rsidRPr="00BD6EFE" w:rsidRDefault="00951EDE" w:rsidP="004B2E54">
      <w:pPr>
        <w:pStyle w:val="FootnoteText"/>
        <w:ind w:left="567" w:hanging="567"/>
        <w:rPr>
          <w:sz w:val="24"/>
          <w:lang w:val="sk-SK"/>
        </w:rPr>
      </w:pPr>
      <w:r w:rsidRPr="00BD6EFE">
        <w:rPr>
          <w:rStyle w:val="FootnoteReference"/>
          <w:sz w:val="24"/>
          <w:lang w:val="sk-SK"/>
        </w:rPr>
        <w:footnoteRef/>
      </w:r>
      <w:r w:rsidR="004B2E54" w:rsidRPr="00BD6EFE">
        <w:rPr>
          <w:sz w:val="24"/>
          <w:lang w:val="sk-SK"/>
        </w:rPr>
        <w:t xml:space="preserve"> </w:t>
      </w:r>
      <w:r w:rsidR="004B2E54" w:rsidRPr="00BD6EFE">
        <w:rPr>
          <w:sz w:val="24"/>
          <w:lang w:val="sk-SK"/>
        </w:rPr>
        <w:tab/>
      </w:r>
      <w:r w:rsidR="00BD6EFE" w:rsidRPr="00BD6EFE">
        <w:rPr>
          <w:sz w:val="24"/>
          <w:szCs w:val="24"/>
          <w:lang w:val="sk-SK"/>
        </w:rPr>
        <w:t>Ú. v. EÚ C, C/</w:t>
      </w:r>
      <w:r w:rsidR="00BD6EFE" w:rsidRPr="004B2C61">
        <w:rPr>
          <w:sz w:val="24"/>
          <w:szCs w:val="24"/>
          <w:lang w:val="sk-SK"/>
        </w:rPr>
        <w:t>2023</w:t>
      </w:r>
      <w:r w:rsidR="00BD6EFE" w:rsidRPr="00BD6EFE">
        <w:rPr>
          <w:sz w:val="24"/>
          <w:szCs w:val="24"/>
          <w:lang w:val="sk-SK"/>
        </w:rPr>
        <w:t>/</w:t>
      </w:r>
      <w:r w:rsidR="00BD6EFE" w:rsidRPr="004B2C61">
        <w:rPr>
          <w:sz w:val="24"/>
          <w:szCs w:val="24"/>
          <w:lang w:val="sk-SK"/>
        </w:rPr>
        <w:t>881</w:t>
      </w:r>
      <w:r w:rsidR="00BD6EFE" w:rsidRPr="00BD6EFE">
        <w:rPr>
          <w:sz w:val="24"/>
          <w:szCs w:val="24"/>
          <w:lang w:val="sk-SK"/>
        </w:rPr>
        <w:t xml:space="preserve">, </w:t>
      </w:r>
      <w:r w:rsidR="00BD6EFE" w:rsidRPr="004B2C61">
        <w:rPr>
          <w:sz w:val="24"/>
          <w:szCs w:val="24"/>
          <w:lang w:val="sk-SK"/>
        </w:rPr>
        <w:t>8</w:t>
      </w:r>
      <w:r w:rsidR="00BD6EFE" w:rsidRPr="00BD6EFE">
        <w:rPr>
          <w:sz w:val="24"/>
          <w:szCs w:val="24"/>
          <w:lang w:val="sk-SK"/>
        </w:rPr>
        <w:t>.</w:t>
      </w:r>
      <w:r w:rsidR="00BD6EFE" w:rsidRPr="004B2C61">
        <w:rPr>
          <w:sz w:val="24"/>
          <w:szCs w:val="24"/>
          <w:lang w:val="sk-SK"/>
        </w:rPr>
        <w:t>12</w:t>
      </w:r>
      <w:r w:rsidR="00BD6EFE" w:rsidRPr="00BD6EFE">
        <w:rPr>
          <w:sz w:val="24"/>
          <w:szCs w:val="24"/>
          <w:lang w:val="sk-SK"/>
        </w:rPr>
        <w:t>.</w:t>
      </w:r>
      <w:r w:rsidR="00BD6EFE" w:rsidRPr="004B2C61">
        <w:rPr>
          <w:sz w:val="24"/>
          <w:szCs w:val="24"/>
          <w:lang w:val="sk-SK"/>
        </w:rPr>
        <w:t>2023</w:t>
      </w:r>
      <w:r w:rsidR="00BD6EFE" w:rsidRPr="00BD6EFE">
        <w:rPr>
          <w:sz w:val="24"/>
          <w:szCs w:val="24"/>
          <w:lang w:val="sk-SK"/>
        </w:rPr>
        <w:t>, ELI: http://data.europa.eu/eli/C/</w:t>
      </w:r>
      <w:r w:rsidR="00BD6EFE" w:rsidRPr="004B2C61">
        <w:rPr>
          <w:sz w:val="24"/>
          <w:szCs w:val="24"/>
          <w:lang w:val="sk-SK"/>
        </w:rPr>
        <w:t>2023</w:t>
      </w:r>
      <w:r w:rsidR="00BD6EFE" w:rsidRPr="00BD6EFE">
        <w:rPr>
          <w:sz w:val="24"/>
          <w:szCs w:val="24"/>
          <w:lang w:val="sk-SK"/>
        </w:rPr>
        <w:t>/</w:t>
      </w:r>
      <w:r w:rsidR="00BD6EFE" w:rsidRPr="004B2C61">
        <w:rPr>
          <w:sz w:val="24"/>
          <w:szCs w:val="24"/>
          <w:lang w:val="sk-SK"/>
        </w:rPr>
        <w:t>881</w:t>
      </w:r>
      <w:r w:rsidR="00BD6EFE" w:rsidRPr="00BD6EFE">
        <w:rPr>
          <w:sz w:val="24"/>
          <w:szCs w:val="24"/>
          <w:lang w:val="sk-SK"/>
        </w:rPr>
        <w:t>/oj.</w:t>
      </w:r>
    </w:p>
  </w:footnote>
  <w:footnote w:id="2">
    <w:p w:rsidR="00BD6EFE" w:rsidRPr="00C60572" w:rsidRDefault="00BD6EFE" w:rsidP="00C60572">
      <w:pPr>
        <w:pStyle w:val="FootnoteText"/>
        <w:ind w:left="567" w:hanging="567"/>
        <w:rPr>
          <w:sz w:val="24"/>
          <w:szCs w:val="24"/>
          <w:lang w:val="sk-SK"/>
        </w:rPr>
      </w:pPr>
      <w:r w:rsidRPr="00C60572">
        <w:rPr>
          <w:rStyle w:val="FootnoteReference"/>
          <w:sz w:val="24"/>
          <w:szCs w:val="24"/>
        </w:rPr>
        <w:footnoteRef/>
      </w:r>
      <w:r w:rsidRPr="00C60572">
        <w:rPr>
          <w:sz w:val="24"/>
          <w:szCs w:val="24"/>
          <w:lang w:val="sk-SK"/>
        </w:rPr>
        <w:t xml:space="preserve"> </w:t>
      </w:r>
      <w:r w:rsidRPr="00C60572">
        <w:rPr>
          <w:sz w:val="24"/>
          <w:szCs w:val="24"/>
          <w:lang w:val="sk-SK"/>
        </w:rPr>
        <w:tab/>
        <w:t xml:space="preserve">Táto pozícia nahrádza pozmeňujúce návrhy prijaté </w:t>
      </w:r>
      <w:r w:rsidR="005E47CF" w:rsidRPr="004B2C61">
        <w:rPr>
          <w:sz w:val="24"/>
          <w:szCs w:val="24"/>
          <w:lang w:val="sk-SK"/>
        </w:rPr>
        <w:t>12</w:t>
      </w:r>
      <w:r w:rsidRPr="00C60572">
        <w:rPr>
          <w:sz w:val="24"/>
          <w:szCs w:val="24"/>
          <w:lang w:val="sk-SK"/>
        </w:rPr>
        <w:t xml:space="preserve">. </w:t>
      </w:r>
      <w:r w:rsidR="005E47CF">
        <w:rPr>
          <w:sz w:val="24"/>
          <w:szCs w:val="24"/>
          <w:lang w:val="sk-SK"/>
        </w:rPr>
        <w:t>decembra</w:t>
      </w:r>
      <w:r w:rsidRPr="00C60572">
        <w:rPr>
          <w:sz w:val="24"/>
          <w:szCs w:val="24"/>
          <w:lang w:val="sk-SK"/>
        </w:rPr>
        <w:t xml:space="preserve"> </w:t>
      </w:r>
      <w:r w:rsidRPr="004B2C61">
        <w:rPr>
          <w:sz w:val="24"/>
          <w:szCs w:val="24"/>
          <w:lang w:val="sk-SK"/>
        </w:rPr>
        <w:t>20</w:t>
      </w:r>
      <w:r w:rsidR="005E47CF" w:rsidRPr="004B2C61">
        <w:rPr>
          <w:sz w:val="24"/>
          <w:szCs w:val="24"/>
          <w:lang w:val="sk-SK"/>
        </w:rPr>
        <w:t>2</w:t>
      </w:r>
      <w:r w:rsidRPr="004B2C61">
        <w:rPr>
          <w:sz w:val="24"/>
          <w:szCs w:val="24"/>
          <w:lang w:val="sk-SK"/>
        </w:rPr>
        <w:t>3</w:t>
      </w:r>
      <w:r w:rsidRPr="00C60572">
        <w:rPr>
          <w:sz w:val="24"/>
          <w:szCs w:val="24"/>
          <w:lang w:val="sk-SK"/>
        </w:rPr>
        <w:t xml:space="preserve"> (Prijaté texty, P</w:t>
      </w:r>
      <w:r w:rsidR="005E47CF" w:rsidRPr="004B2C61">
        <w:rPr>
          <w:sz w:val="24"/>
          <w:szCs w:val="24"/>
          <w:lang w:val="sk-SK"/>
        </w:rPr>
        <w:t>9</w:t>
      </w:r>
      <w:r w:rsidRPr="00C60572">
        <w:rPr>
          <w:sz w:val="24"/>
          <w:szCs w:val="24"/>
          <w:lang w:val="sk-SK"/>
        </w:rPr>
        <w:t>_TA(</w:t>
      </w:r>
      <w:r w:rsidR="005E47CF" w:rsidRPr="004B2C61">
        <w:rPr>
          <w:sz w:val="24"/>
          <w:szCs w:val="24"/>
          <w:lang w:val="sk-SK"/>
        </w:rPr>
        <w:t>2023</w:t>
      </w:r>
      <w:r w:rsidRPr="00C60572">
        <w:rPr>
          <w:sz w:val="24"/>
          <w:szCs w:val="24"/>
          <w:lang w:val="sk-SK"/>
        </w:rPr>
        <w:t>)</w:t>
      </w:r>
      <w:r w:rsidR="005E47CF" w:rsidRPr="004B2C61">
        <w:rPr>
          <w:sz w:val="24"/>
          <w:szCs w:val="24"/>
          <w:lang w:val="sk-SK"/>
        </w:rPr>
        <w:t>0445</w:t>
      </w:r>
      <w:r w:rsidRPr="00C60572">
        <w:rPr>
          <w:sz w:val="24"/>
          <w:szCs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SK"/>
    <w:docVar w:name="dvnumam" w:val="113"/>
    <w:docVar w:name="dvpe" w:val="752.665"/>
    <w:docVar w:name="dvrapporteur" w:val="Spravodajca: "/>
    <w:docVar w:name="dvstar" w:val="***I"/>
    <w:docVar w:name="dvtitre" w:val="Legislatívne uznesenie Európskeho parlamentu z xx. apríla 2024 o návrhu smernice Európskeho parlamentu a Rady, ktorou sa mení smernica Rady 2001/110/ES o mede, smernica Rady 2001/112/ES, ktorá sa vzťahuje na ovocné šťavy a niektoré podobné produkty určené na ľudskú spotrebu, smernica Rady 2001/113/ES vzťahujúca sa na ovocné džemy, rôsoly a marmelády a sladené gaštanové pyré určené na ľudskú spotrebu a smernica Rady 2001/114/ES o určitom čiastočne alebo úplne dehydrovanom konzervovanom mlieku na ľudskú spotrebu(COM(2023)0201 – C9-140/2023 – 2023/0105(COD))"/>
  </w:docVars>
  <w:rsids>
    <w:rsidRoot w:val="00626E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A9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C61"/>
    <w:rsid w:val="004B2E54"/>
    <w:rsid w:val="004C0004"/>
    <w:rsid w:val="004C5D52"/>
    <w:rsid w:val="0050519A"/>
    <w:rsid w:val="005072A1"/>
    <w:rsid w:val="00514517"/>
    <w:rsid w:val="00545827"/>
    <w:rsid w:val="00560270"/>
    <w:rsid w:val="005856F3"/>
    <w:rsid w:val="005C2568"/>
    <w:rsid w:val="005E47CF"/>
    <w:rsid w:val="006037C0"/>
    <w:rsid w:val="00626E98"/>
    <w:rsid w:val="006631B6"/>
    <w:rsid w:val="00680577"/>
    <w:rsid w:val="006F388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FCD"/>
    <w:rsid w:val="00881A7B"/>
    <w:rsid w:val="008840E5"/>
    <w:rsid w:val="00887B3E"/>
    <w:rsid w:val="008C2AC6"/>
    <w:rsid w:val="00930C23"/>
    <w:rsid w:val="0093193B"/>
    <w:rsid w:val="009509D8"/>
    <w:rsid w:val="00950B64"/>
    <w:rsid w:val="00951ED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927"/>
    <w:rsid w:val="00B22876"/>
    <w:rsid w:val="00B558F0"/>
    <w:rsid w:val="00BD48FE"/>
    <w:rsid w:val="00BD6EFE"/>
    <w:rsid w:val="00BD7BD8"/>
    <w:rsid w:val="00BE391B"/>
    <w:rsid w:val="00BE6ADC"/>
    <w:rsid w:val="00C05BFE"/>
    <w:rsid w:val="00C23CD4"/>
    <w:rsid w:val="00C6057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C92"/>
    <w:rsid w:val="00F5134D"/>
    <w:rsid w:val="00F53808"/>
    <w:rsid w:val="00F74202"/>
    <w:rsid w:val="00F87713"/>
    <w:rsid w:val="00F921A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826067"/>
  <w15:chartTrackingRefBased/>
  <w15:docId w15:val="{86389156-4A8C-4A8D-B781-4D6FD931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51ED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51ED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51ED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51ED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51ED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51EDE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951EDE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951EDE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951EDE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951ED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51ED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51ED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51EDE"/>
    <w:pPr>
      <w:spacing w:after="120"/>
    </w:pPr>
  </w:style>
  <w:style w:type="paragraph" w:customStyle="1" w:styleId="PageHeading">
    <w:name w:val="PageHeading"/>
    <w:basedOn w:val="Normal"/>
    <w:rsid w:val="00951E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51EDE"/>
    <w:rPr>
      <w:b/>
    </w:rPr>
  </w:style>
  <w:style w:type="paragraph" w:customStyle="1" w:styleId="NormalBold12a">
    <w:name w:val="NormalBold12a"/>
    <w:basedOn w:val="Normal"/>
    <w:rsid w:val="00951EDE"/>
    <w:pPr>
      <w:spacing w:after="240"/>
    </w:pPr>
    <w:rPr>
      <w:b/>
    </w:rPr>
  </w:style>
  <w:style w:type="paragraph" w:customStyle="1" w:styleId="AmJustText">
    <w:name w:val="AmJustText"/>
    <w:basedOn w:val="Normal"/>
    <w:rsid w:val="00951ED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51ED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51EDE"/>
    <w:pPr>
      <w:spacing w:after="480"/>
      <w:ind w:left="1417"/>
    </w:pPr>
  </w:style>
  <w:style w:type="paragraph" w:customStyle="1" w:styleId="CoverNormal">
    <w:name w:val="CoverNormal"/>
    <w:basedOn w:val="Normal"/>
    <w:rsid w:val="00951EDE"/>
    <w:pPr>
      <w:ind w:left="1418"/>
    </w:pPr>
  </w:style>
  <w:style w:type="paragraph" w:customStyle="1" w:styleId="AmCrossRef">
    <w:name w:val="AmCrossRef"/>
    <w:basedOn w:val="Normal"/>
    <w:rsid w:val="00951ED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51ED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51ED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51ED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51ED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51EDE"/>
    <w:pPr>
      <w:spacing w:before="240" w:after="1200"/>
    </w:pPr>
  </w:style>
  <w:style w:type="paragraph" w:styleId="Header">
    <w:name w:val="header"/>
    <w:basedOn w:val="Normal"/>
    <w:link w:val="HeaderChar"/>
    <w:rsid w:val="00951E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1EDE"/>
    <w:rPr>
      <w:sz w:val="24"/>
      <w:lang w:val="sk-SK"/>
    </w:rPr>
  </w:style>
  <w:style w:type="paragraph" w:customStyle="1" w:styleId="AmOrLang">
    <w:name w:val="AmOrLang"/>
    <w:basedOn w:val="Normal"/>
    <w:rsid w:val="00951ED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51ED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51E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51EDE"/>
    <w:pPr>
      <w:spacing w:before="240"/>
    </w:pPr>
    <w:rPr>
      <w:b/>
    </w:rPr>
  </w:style>
  <w:style w:type="paragraph" w:customStyle="1" w:styleId="EPBody">
    <w:name w:val="EPBody"/>
    <w:basedOn w:val="Normal"/>
    <w:rsid w:val="00951ED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51ED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51EDE"/>
    <w:pPr>
      <w:spacing w:before="480" w:after="240"/>
    </w:pPr>
  </w:style>
  <w:style w:type="paragraph" w:customStyle="1" w:styleId="Lgendesigne">
    <w:name w:val="Légende signe"/>
    <w:basedOn w:val="Normal"/>
    <w:rsid w:val="00951ED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51ED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51EDE"/>
    <w:rPr>
      <w:sz w:val="18"/>
    </w:rPr>
  </w:style>
  <w:style w:type="paragraph" w:customStyle="1" w:styleId="Normal24a">
    <w:name w:val="Normal24a"/>
    <w:basedOn w:val="Normal"/>
    <w:rsid w:val="00951EDE"/>
    <w:pPr>
      <w:spacing w:after="480"/>
    </w:pPr>
  </w:style>
  <w:style w:type="paragraph" w:customStyle="1" w:styleId="NormalBoldCenter">
    <w:name w:val="NormalBoldCenter"/>
    <w:basedOn w:val="Normal"/>
    <w:rsid w:val="00951EDE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951EDE"/>
    <w:pPr>
      <w:spacing w:after="120"/>
    </w:pPr>
  </w:style>
  <w:style w:type="paragraph" w:customStyle="1" w:styleId="Normal12Italic">
    <w:name w:val="Normal12Italic"/>
    <w:basedOn w:val="Normal"/>
    <w:rsid w:val="00951EDE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951EDE"/>
    <w:rPr>
      <w:b/>
      <w:sz w:val="24"/>
      <w:lang w:val="sk-SK"/>
    </w:rPr>
  </w:style>
  <w:style w:type="paragraph" w:customStyle="1" w:styleId="JustificationTitle">
    <w:name w:val="JustificationTitle"/>
    <w:basedOn w:val="Normal"/>
    <w:next w:val="Normal"/>
    <w:rsid w:val="00951EDE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951EDE"/>
    <w:rPr>
      <w:sz w:val="24"/>
      <w:lang w:val="sk-SK"/>
    </w:rPr>
  </w:style>
  <w:style w:type="paragraph" w:customStyle="1" w:styleId="ColumnHeading">
    <w:name w:val="ColumnHeading"/>
    <w:basedOn w:val="Normal"/>
    <w:rsid w:val="00951ED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51E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51EDE"/>
    <w:pPr>
      <w:jc w:val="right"/>
    </w:pPr>
    <w:rPr>
      <w:lang w:val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951EDE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51EDE"/>
    <w:rPr>
      <w:sz w:val="24"/>
      <w:szCs w:val="24"/>
      <w:lang w:val="sk-SK" w:eastAsia="en-US"/>
    </w:rPr>
  </w:style>
  <w:style w:type="paragraph" w:styleId="CommentText">
    <w:name w:val="annotation text"/>
    <w:basedOn w:val="Normal"/>
    <w:link w:val="CommentTextChar"/>
    <w:unhideWhenUsed/>
    <w:rsid w:val="00951EDE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51EDE"/>
    <w:rPr>
      <w:lang w:val="sk-SK"/>
    </w:rPr>
  </w:style>
  <w:style w:type="character" w:styleId="CommentReference">
    <w:name w:val="annotation reference"/>
    <w:basedOn w:val="DefaultParagraphFont"/>
    <w:unhideWhenUsed/>
    <w:rsid w:val="00951EDE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951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1EDE"/>
    <w:rPr>
      <w:rFonts w:ascii="Segoe UI" w:hAnsi="Segoe UI" w:cs="Segoe UI"/>
      <w:sz w:val="18"/>
      <w:szCs w:val="18"/>
      <w:lang w:val="sk-SK"/>
    </w:rPr>
  </w:style>
  <w:style w:type="paragraph" w:styleId="Footer">
    <w:name w:val="footer"/>
    <w:basedOn w:val="Normal"/>
    <w:link w:val="FooterChar"/>
    <w:rsid w:val="00951E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1EDE"/>
    <w:rPr>
      <w:sz w:val="24"/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51EDE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1EDE"/>
    <w:rPr>
      <w:b/>
      <w:bCs/>
      <w:lang w:val="sk-SK"/>
    </w:rPr>
  </w:style>
  <w:style w:type="character" w:styleId="Hyperlink">
    <w:name w:val="Hyperlink"/>
    <w:basedOn w:val="DefaultParagraphFont"/>
    <w:uiPriority w:val="99"/>
    <w:rsid w:val="00951EDE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951EDE"/>
  </w:style>
  <w:style w:type="paragraph" w:styleId="Revision">
    <w:name w:val="Revision"/>
    <w:hidden/>
    <w:uiPriority w:val="99"/>
    <w:semiHidden/>
    <w:rsid w:val="00951EDE"/>
    <w:rPr>
      <w:sz w:val="24"/>
      <w:lang w:val="sk-SK"/>
    </w:rPr>
  </w:style>
  <w:style w:type="paragraph" w:customStyle="1" w:styleId="EntPE">
    <w:name w:val="EntPE"/>
    <w:basedOn w:val="Normal12"/>
    <w:rsid w:val="00951ED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51EDE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951EDE"/>
    <w:rPr>
      <w:noProof/>
      <w:sz w:val="24"/>
      <w:lang w:val="sk-SK"/>
    </w:rPr>
  </w:style>
  <w:style w:type="paragraph" w:customStyle="1" w:styleId="CrossRef">
    <w:name w:val="CrossRef"/>
    <w:basedOn w:val="Normal"/>
    <w:rsid w:val="00951EDE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51EDE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951EDE"/>
    <w:rPr>
      <w:b/>
      <w:sz w:val="24"/>
      <w:lang w:val="sk-SK"/>
    </w:rPr>
  </w:style>
  <w:style w:type="paragraph" w:customStyle="1" w:styleId="Point0number">
    <w:name w:val="Point 0 (number)"/>
    <w:basedOn w:val="Normal"/>
    <w:rsid w:val="00951EDE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51EDE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51EDE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51EDE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51EDE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951EDE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51EDE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51EDE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51EDE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51ED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951EDE"/>
    <w:pPr>
      <w:spacing w:after="240"/>
    </w:pPr>
  </w:style>
  <w:style w:type="paragraph" w:customStyle="1" w:styleId="RollCallVotes">
    <w:name w:val="RollCallVotes"/>
    <w:basedOn w:val="Normal"/>
    <w:rsid w:val="00951ED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51ED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51ED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51EDE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951E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51ED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5856F3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18DCB-1954-45DC-88E3-B5F5A83F5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2024-07-23T12:10:00Z</dcterms:created>
  <dcterms:modified xsi:type="dcterms:W3CDTF">2024-07-23T12:10:00Z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