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4953" w:rsidTr="0010095E">
        <w:trPr>
          <w:trHeight w:hRule="exact" w:val="1418"/>
        </w:trPr>
        <w:tc>
          <w:tcPr>
            <w:tcW w:w="6804" w:type="dxa"/>
            <w:shd w:val="clear" w:color="auto" w:fill="auto"/>
            <w:vAlign w:val="center"/>
          </w:tcPr>
          <w:p w:rsidR="00751A4A" w:rsidRPr="00134953" w:rsidRDefault="00AF34BF" w:rsidP="0010095E">
            <w:pPr>
              <w:pStyle w:val="EPName"/>
            </w:pPr>
            <w:r w:rsidRPr="00134953">
              <w:t>Eiropas Parlaments</w:t>
            </w:r>
          </w:p>
          <w:p w:rsidR="00751A4A" w:rsidRPr="00134953" w:rsidRDefault="00817416" w:rsidP="00756632">
            <w:pPr>
              <w:pStyle w:val="EPTerm"/>
              <w:rPr>
                <w:rStyle w:val="HideTWBExt"/>
                <w:noProof w:val="0"/>
                <w:vanish w:val="0"/>
                <w:color w:val="auto"/>
              </w:rPr>
            </w:pPr>
            <w:r w:rsidRPr="00134953">
              <w:t>2019-2024</w:t>
            </w:r>
          </w:p>
        </w:tc>
        <w:tc>
          <w:tcPr>
            <w:tcW w:w="2268" w:type="dxa"/>
            <w:shd w:val="clear" w:color="auto" w:fill="auto"/>
          </w:tcPr>
          <w:p w:rsidR="00751A4A" w:rsidRPr="00134953" w:rsidRDefault="00187494" w:rsidP="0010095E">
            <w:pPr>
              <w:pStyle w:val="EPLogo"/>
            </w:pPr>
            <w:r w:rsidRPr="001349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4953" w:rsidRDefault="00D058B8" w:rsidP="004C5D52">
      <w:pPr>
        <w:pStyle w:val="LineTop"/>
      </w:pPr>
    </w:p>
    <w:p w:rsidR="00680577" w:rsidRPr="00134953" w:rsidRDefault="00AF34BF" w:rsidP="00680577">
      <w:pPr>
        <w:pStyle w:val="EPBodyTA1"/>
      </w:pPr>
      <w:r w:rsidRPr="00134953">
        <w:t>PIEŅEMTIE TEKSTI</w:t>
      </w:r>
    </w:p>
    <w:p w:rsidR="00D058B8" w:rsidRPr="00134953" w:rsidRDefault="00D058B8" w:rsidP="00D058B8">
      <w:pPr>
        <w:pStyle w:val="LineBottom"/>
      </w:pPr>
    </w:p>
    <w:p w:rsidR="00AF34BF" w:rsidRPr="00134953" w:rsidRDefault="00AF34BF" w:rsidP="00AF34BF">
      <w:pPr>
        <w:pStyle w:val="ATHeading1"/>
      </w:pPr>
      <w:bookmarkStart w:id="0" w:name="TANumber"/>
      <w:r w:rsidRPr="00134953">
        <w:t>P9_TA(2024)0</w:t>
      </w:r>
      <w:r w:rsidR="00134953" w:rsidRPr="00134953">
        <w:t>194</w:t>
      </w:r>
      <w:bookmarkEnd w:id="0"/>
    </w:p>
    <w:p w:rsidR="00AF34BF" w:rsidRPr="00134953" w:rsidRDefault="00E1625A" w:rsidP="00AF34BF">
      <w:pPr>
        <w:pStyle w:val="ATHeading2"/>
      </w:pPr>
      <w:bookmarkStart w:id="1" w:name="title"/>
      <w:r w:rsidRPr="00134953">
        <w:t>Eiropas vides ekonomiskie konti: jauni moduļi</w:t>
      </w:r>
      <w:bookmarkEnd w:id="1"/>
    </w:p>
    <w:p w:rsidR="00AF34BF" w:rsidRPr="00134953" w:rsidRDefault="00AF34BF" w:rsidP="00AF34BF">
      <w:pPr>
        <w:rPr>
          <w:i/>
          <w:vanish/>
        </w:rPr>
      </w:pPr>
      <w:r w:rsidRPr="00134953">
        <w:rPr>
          <w:i/>
        </w:rPr>
        <w:fldChar w:fldCharType="begin"/>
      </w:r>
      <w:r w:rsidRPr="00134953">
        <w:rPr>
          <w:i/>
        </w:rPr>
        <w:instrText xml:space="preserve"> TC"(</w:instrText>
      </w:r>
      <w:bookmarkStart w:id="2" w:name="DocNumber"/>
      <w:r w:rsidRPr="00134953">
        <w:rPr>
          <w:i/>
        </w:rPr>
        <w:instrText>A9-0296/2023</w:instrText>
      </w:r>
      <w:bookmarkEnd w:id="2"/>
      <w:r w:rsidRPr="00134953">
        <w:rPr>
          <w:i/>
        </w:rPr>
        <w:instrText xml:space="preserve"> - Referents: </w:instrText>
      </w:r>
      <w:proofErr w:type="spellStart"/>
      <w:r w:rsidRPr="00134953">
        <w:rPr>
          <w:i/>
        </w:rPr>
        <w:instrText>Pascal</w:instrText>
      </w:r>
      <w:proofErr w:type="spellEnd"/>
      <w:r w:rsidRPr="00134953">
        <w:rPr>
          <w:i/>
        </w:rPr>
        <w:instrText xml:space="preserve"> </w:instrText>
      </w:r>
      <w:proofErr w:type="spellStart"/>
      <w:r w:rsidRPr="00134953">
        <w:rPr>
          <w:i/>
        </w:rPr>
        <w:instrText>Canfin</w:instrText>
      </w:r>
      <w:proofErr w:type="spellEnd"/>
      <w:r w:rsidRPr="00134953">
        <w:rPr>
          <w:i/>
        </w:rPr>
        <w:instrText xml:space="preserve">)"\l3 \n&gt; \* MERGEFORMAT </w:instrText>
      </w:r>
      <w:r w:rsidRPr="00134953">
        <w:rPr>
          <w:i/>
        </w:rPr>
        <w:fldChar w:fldCharType="end"/>
      </w:r>
    </w:p>
    <w:p w:rsidR="00AF34BF" w:rsidRPr="00134953" w:rsidRDefault="00AF34BF" w:rsidP="00AF34BF">
      <w:pPr>
        <w:rPr>
          <w:vanish/>
        </w:rPr>
      </w:pPr>
      <w:bookmarkStart w:id="3" w:name="Commission"/>
      <w:r w:rsidRPr="00134953">
        <w:rPr>
          <w:vanish/>
        </w:rPr>
        <w:t>Vides, sabiedrības veselības un pārtikas nekaitīguma komiteja</w:t>
      </w:r>
      <w:bookmarkEnd w:id="3"/>
    </w:p>
    <w:p w:rsidR="00AF34BF" w:rsidRPr="00134953" w:rsidRDefault="00AF34BF" w:rsidP="00AF34BF">
      <w:pPr>
        <w:rPr>
          <w:vanish/>
        </w:rPr>
      </w:pPr>
      <w:bookmarkStart w:id="4" w:name="PE"/>
      <w:r w:rsidRPr="00134953">
        <w:rPr>
          <w:vanish/>
        </w:rPr>
        <w:t>PE738.601</w:t>
      </w:r>
      <w:bookmarkEnd w:id="4"/>
    </w:p>
    <w:p w:rsidR="00AF34BF" w:rsidRPr="00134953" w:rsidRDefault="00AF34BF" w:rsidP="00AF34BF">
      <w:pPr>
        <w:pStyle w:val="ATHeading3"/>
      </w:pPr>
      <w:bookmarkStart w:id="5" w:name="Sujet"/>
      <w:r w:rsidRPr="00134953">
        <w:t xml:space="preserve">Eiropas Parlamenta 2024. gada </w:t>
      </w:r>
      <w:r w:rsidR="00E1625A" w:rsidRPr="00134953">
        <w:t>10. aprīļ</w:t>
      </w:r>
      <w:r w:rsidR="00CE57DF" w:rsidRPr="00134953">
        <w:t>a</w:t>
      </w:r>
      <w:r w:rsidRPr="00134953">
        <w:t xml:space="preserve"> normatīvā rezolūcija par priekšlikumu Eiropas Parlamenta un Padomes regulai, ar ko attiecībā uz jaunu vides ekonomisko kontu moduļu ieviešanu groza Regulu (ES) Nr. 691/2011</w:t>
      </w:r>
      <w:bookmarkEnd w:id="5"/>
      <w:r w:rsidRPr="00134953">
        <w:t xml:space="preserve"> </w:t>
      </w:r>
      <w:bookmarkStart w:id="6" w:name="References"/>
      <w:r w:rsidRPr="00134953">
        <w:t>(COM(2022)0329 – C9-0223/2022 – 2022/0210(COD))</w:t>
      </w:r>
      <w:bookmarkEnd w:id="6"/>
    </w:p>
    <w:p w:rsidR="002E304C" w:rsidRPr="00134953" w:rsidRDefault="002E304C" w:rsidP="002E304C">
      <w:pPr>
        <w:pStyle w:val="NormalBold"/>
      </w:pPr>
      <w:bookmarkStart w:id="7" w:name="TextBodyBegin"/>
      <w:bookmarkEnd w:id="7"/>
      <w:r w:rsidRPr="00134953">
        <w:t>(Parastā likumdošanas procedūra: pirmais lasījums)</w:t>
      </w:r>
    </w:p>
    <w:p w:rsidR="002E304C" w:rsidRPr="00134953" w:rsidRDefault="002E304C" w:rsidP="002E304C">
      <w:pPr>
        <w:pStyle w:val="EPComma"/>
      </w:pPr>
      <w:r w:rsidRPr="00134953">
        <w:rPr>
          <w:i/>
        </w:rPr>
        <w:t>Eiropas Parlaments</w:t>
      </w:r>
      <w:r w:rsidRPr="00134953">
        <w:t>,</w:t>
      </w:r>
    </w:p>
    <w:p w:rsidR="002E304C" w:rsidRPr="00134953" w:rsidRDefault="002E304C" w:rsidP="002E304C">
      <w:pPr>
        <w:pStyle w:val="NormalHanging12a"/>
      </w:pPr>
      <w:r w:rsidRPr="00134953">
        <w:t>–</w:t>
      </w:r>
      <w:r w:rsidRPr="00134953">
        <w:tab/>
        <w:t>ņemot vērā Komisijas priekšlikumu Eiropas Parlamentam un Padomei (COM(2022)</w:t>
      </w:r>
      <w:r w:rsidR="00E1625A" w:rsidRPr="00134953">
        <w:t>0</w:t>
      </w:r>
      <w:r w:rsidRPr="00134953">
        <w:t>329),</w:t>
      </w:r>
    </w:p>
    <w:p w:rsidR="002E304C" w:rsidRPr="00134953" w:rsidRDefault="002E304C" w:rsidP="002E304C">
      <w:pPr>
        <w:pStyle w:val="NormalHanging12a"/>
      </w:pPr>
      <w:r w:rsidRPr="00134953">
        <w:t>–</w:t>
      </w:r>
      <w:r w:rsidRPr="00134953">
        <w:tab/>
        <w:t>ņemot vērā Līguma par Eiropas Savienības darbību 294. panta 2. punktu un 338. panta 1. punktu, saskaņā ar kuriem Komisija tam ir iesniegusi priekšlikumu (C9</w:t>
      </w:r>
      <w:r w:rsidRPr="00134953">
        <w:noBreakHyphen/>
        <w:t>0223/2022),</w:t>
      </w:r>
    </w:p>
    <w:p w:rsidR="002E304C" w:rsidRPr="00134953" w:rsidRDefault="002E304C" w:rsidP="002E304C">
      <w:pPr>
        <w:pStyle w:val="NormalHanging12a"/>
      </w:pPr>
      <w:r w:rsidRPr="00134953">
        <w:t>–</w:t>
      </w:r>
      <w:r w:rsidRPr="00134953">
        <w:tab/>
        <w:t>ņemot vērā Līguma par Eiropas Savienības darbību 294. panta 3. punktu,</w:t>
      </w:r>
    </w:p>
    <w:p w:rsidR="00E1625A" w:rsidRPr="00134953" w:rsidRDefault="00E1625A" w:rsidP="00E1625A">
      <w:pPr>
        <w:spacing w:after="240"/>
        <w:ind w:left="567" w:hanging="567"/>
      </w:pPr>
      <w:r w:rsidRPr="00134953">
        <w:t>–</w:t>
      </w:r>
      <w:r w:rsidRPr="00134953">
        <w:tab/>
        <w:t>ņemot vērā provizorisko vienošanos, ko atbildīgā komiteja apstiprināja saskaņā ar Reglamenta 74. panta 4. punktu, un Padomes pārstāvja 2024. gada 9. februāra vēstulē pausto apņemšanos apstiprināt Parlamenta nostāju saskaņā ar Līguma par Eiropas Savienības darbību 294. panta 4. punktu,</w:t>
      </w:r>
    </w:p>
    <w:p w:rsidR="002E304C" w:rsidRPr="00134953" w:rsidRDefault="00E1625A" w:rsidP="002E304C">
      <w:pPr>
        <w:pStyle w:val="NormalHanging12a"/>
      </w:pPr>
      <w:r w:rsidRPr="00134953">
        <w:t>–</w:t>
      </w:r>
      <w:r w:rsidR="002E304C" w:rsidRPr="00134953">
        <w:tab/>
        <w:t>ņemot vērā Reglamenta 59. pantu,</w:t>
      </w:r>
    </w:p>
    <w:p w:rsidR="002E304C" w:rsidRPr="00134953" w:rsidRDefault="002E304C" w:rsidP="002E304C">
      <w:pPr>
        <w:pStyle w:val="NormalHanging12a"/>
      </w:pPr>
      <w:r w:rsidRPr="00134953">
        <w:t>–</w:t>
      </w:r>
      <w:r w:rsidRPr="00134953">
        <w:tab/>
        <w:t>ņemot vērā Vides, sabiedrības veselības un pārtikas nekaitīguma komitejas ziņojumu (A9</w:t>
      </w:r>
      <w:r w:rsidRPr="00134953">
        <w:noBreakHyphen/>
        <w:t>0296/2023),</w:t>
      </w:r>
    </w:p>
    <w:p w:rsidR="002E304C" w:rsidRPr="00134953" w:rsidRDefault="002E304C" w:rsidP="002E304C">
      <w:pPr>
        <w:pStyle w:val="NormalHanging12a"/>
      </w:pPr>
      <w:r w:rsidRPr="00134953">
        <w:t>1.</w:t>
      </w:r>
      <w:r w:rsidRPr="00134953">
        <w:tab/>
        <w:t>pieņem pirmajā lasījumā turpmāk izklāstīto nostāju</w:t>
      </w:r>
      <w:r w:rsidR="00E1625A" w:rsidRPr="00134953">
        <w:rPr>
          <w:rStyle w:val="FootnoteReference"/>
        </w:rPr>
        <w:footnoteReference w:id="1"/>
      </w:r>
      <w:r w:rsidRPr="00134953">
        <w:t>;</w:t>
      </w:r>
    </w:p>
    <w:p w:rsidR="002E304C" w:rsidRPr="00134953" w:rsidRDefault="002E304C" w:rsidP="002E304C">
      <w:pPr>
        <w:pStyle w:val="NormalHanging12a"/>
      </w:pPr>
      <w:r w:rsidRPr="00134953">
        <w:t>2.</w:t>
      </w:r>
      <w:r w:rsidRPr="00134953">
        <w:tab/>
        <w:t>prasa Komisijai priekšlikumu Parlamentam iesniegt vēlreiz, ja tā savu priekšlikumu aizstāj, būtiski groza vai ir paredzējusi to būtiski grozīt;</w:t>
      </w:r>
    </w:p>
    <w:p w:rsidR="00E1625A" w:rsidRPr="00134953" w:rsidRDefault="002E304C" w:rsidP="002E304C">
      <w:pPr>
        <w:pStyle w:val="NormalHanging12a"/>
        <w:sectPr w:rsidR="00E1625A" w:rsidRPr="00134953" w:rsidSect="00FC2EA5">
          <w:footnotePr>
            <w:numRestart w:val="eachSect"/>
          </w:footnotePr>
          <w:endnotePr>
            <w:numFmt w:val="decimal"/>
          </w:endnotePr>
          <w:pgSz w:w="11906" w:h="16838" w:code="9"/>
          <w:pgMar w:top="1134" w:right="1418" w:bottom="1418" w:left="1418" w:header="1134" w:footer="567" w:gutter="0"/>
          <w:cols w:space="720"/>
          <w:noEndnote/>
          <w:docGrid w:linePitch="326"/>
        </w:sectPr>
      </w:pPr>
      <w:r w:rsidRPr="00134953">
        <w:t>3.</w:t>
      </w:r>
      <w:r w:rsidRPr="00134953">
        <w:tab/>
        <w:t xml:space="preserve">uzdod priekšsēdētājai nosūtīt Parlamenta nostāju Padomei un Komisijai, kā arī </w:t>
      </w:r>
      <w:r w:rsidRPr="00134953">
        <w:lastRenderedPageBreak/>
        <w:t>dalībvalstu parlamentiem.</w:t>
      </w:r>
    </w:p>
    <w:p w:rsidR="00E1625A" w:rsidRPr="00134953" w:rsidRDefault="00E1625A" w:rsidP="00134953">
      <w:pPr>
        <w:widowControl/>
        <w:spacing w:before="120" w:after="120"/>
        <w:rPr>
          <w:b/>
        </w:rPr>
      </w:pPr>
      <w:r w:rsidRPr="00134953">
        <w:rPr>
          <w:b/>
        </w:rPr>
        <w:lastRenderedPageBreak/>
        <w:t>P9_TC1-COD(2022)0210</w:t>
      </w:r>
    </w:p>
    <w:p w:rsidR="00E1625A" w:rsidRDefault="00E1625A" w:rsidP="00977932">
      <w:pPr>
        <w:widowControl/>
        <w:autoSpaceDE w:val="0"/>
        <w:autoSpaceDN w:val="0"/>
        <w:adjustRightInd w:val="0"/>
        <w:spacing w:before="120" w:after="120"/>
        <w:rPr>
          <w:rFonts w:eastAsia="Calibri"/>
          <w:b/>
          <w:szCs w:val="22"/>
          <w:lang w:eastAsia="en-US"/>
        </w:rPr>
      </w:pPr>
      <w:r w:rsidRPr="00134953">
        <w:rPr>
          <w:b/>
        </w:rPr>
        <w:t xml:space="preserve">Eiropas Parlamenta nostāja, pieņemta pirmajā lasījumā 2024. gada 10. aprīlī, lai pieņemtu Eiropas Parlamenta un Padomes Regulu (ES) 2024/..., </w:t>
      </w:r>
      <w:r w:rsidR="008F07D6" w:rsidRPr="008F07D6">
        <w:rPr>
          <w:rFonts w:eastAsia="Calibri"/>
          <w:b/>
          <w:szCs w:val="22"/>
          <w:lang w:eastAsia="en-US"/>
        </w:rPr>
        <w:t>ar ko groza Regulu (ES) Nr. 691/2011 attiecībā uz jaunu vides ekonomisko kontu moduļu ieviešanu</w:t>
      </w:r>
    </w:p>
    <w:p w:rsidR="008F07D6" w:rsidRDefault="008F07D6" w:rsidP="008F07D6">
      <w:pPr>
        <w:rPr>
          <w:i/>
        </w:rPr>
      </w:pPr>
    </w:p>
    <w:p w:rsidR="008F07D6" w:rsidRDefault="008F07D6" w:rsidP="008F07D6">
      <w:pPr>
        <w:rPr>
          <w:i/>
        </w:rPr>
      </w:pPr>
      <w:bookmarkStart w:id="8" w:name="_GoBack"/>
      <w:bookmarkEnd w:id="8"/>
      <w:r w:rsidRPr="003E6639">
        <w:rPr>
          <w:i/>
        </w:rPr>
        <w:t xml:space="preserve">(Tā kā starp Parlamentu un Padomi tika panākta vienošanās, Parlamenta nostāja atbilst galīgajam tiesību </w:t>
      </w:r>
      <w:r w:rsidRPr="008F07D6">
        <w:rPr>
          <w:i/>
        </w:rPr>
        <w:t>aktam Regulai (ES) 2024/</w:t>
      </w:r>
      <w:r w:rsidRPr="008F07D6">
        <w:rPr>
          <w:i/>
        </w:rPr>
        <w:t>3024</w:t>
      </w:r>
      <w:r w:rsidRPr="008F07D6">
        <w:rPr>
          <w:i/>
        </w:rPr>
        <w:t>.)</w:t>
      </w:r>
    </w:p>
    <w:p w:rsidR="008F07D6" w:rsidRPr="00134953" w:rsidRDefault="008F07D6" w:rsidP="00977932">
      <w:pPr>
        <w:widowControl/>
        <w:autoSpaceDE w:val="0"/>
        <w:autoSpaceDN w:val="0"/>
        <w:adjustRightInd w:val="0"/>
        <w:spacing w:before="120" w:after="120"/>
        <w:rPr>
          <w:rFonts w:eastAsia="Calibri"/>
          <w:b/>
          <w:bCs/>
          <w:szCs w:val="24"/>
          <w:lang w:eastAsia="en-US"/>
        </w:rPr>
      </w:pPr>
    </w:p>
    <w:sectPr w:rsidR="008F07D6" w:rsidRPr="00134953" w:rsidSect="00E65F86">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4BF" w:rsidRPr="00FC2EA5" w:rsidRDefault="00AF34BF">
      <w:r w:rsidRPr="00FC2EA5">
        <w:separator/>
      </w:r>
    </w:p>
  </w:endnote>
  <w:endnote w:type="continuationSeparator" w:id="0">
    <w:p w:rsidR="00AF34BF" w:rsidRPr="00FC2EA5" w:rsidRDefault="00AF34BF">
      <w:r w:rsidRPr="00FC2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4BF" w:rsidRPr="00FC2EA5" w:rsidRDefault="00AF34BF">
      <w:r w:rsidRPr="00FC2EA5">
        <w:separator/>
      </w:r>
    </w:p>
  </w:footnote>
  <w:footnote w:type="continuationSeparator" w:id="0">
    <w:p w:rsidR="00AF34BF" w:rsidRPr="00FC2EA5" w:rsidRDefault="00AF34BF">
      <w:r w:rsidRPr="00FC2EA5">
        <w:continuationSeparator/>
      </w:r>
    </w:p>
  </w:footnote>
  <w:footnote w:id="1">
    <w:p w:rsidR="00E1625A" w:rsidRPr="00E65F86" w:rsidRDefault="00E1625A" w:rsidP="00134953">
      <w:pPr>
        <w:pStyle w:val="FootnoteText"/>
        <w:ind w:left="709" w:hanging="709"/>
        <w:rPr>
          <w:sz w:val="24"/>
          <w:szCs w:val="24"/>
          <w:lang w:val="lv-LV"/>
        </w:rPr>
      </w:pPr>
      <w:r w:rsidRPr="00E65F86">
        <w:rPr>
          <w:rStyle w:val="FootnoteReference"/>
          <w:sz w:val="24"/>
          <w:szCs w:val="24"/>
        </w:rPr>
        <w:footnoteRef/>
      </w:r>
      <w:r w:rsidRPr="00E65F86">
        <w:rPr>
          <w:sz w:val="24"/>
          <w:szCs w:val="24"/>
        </w:rPr>
        <w:t xml:space="preserve"> </w:t>
      </w:r>
      <w:r w:rsidRPr="00E65F86">
        <w:rPr>
          <w:sz w:val="24"/>
          <w:szCs w:val="24"/>
          <w:lang w:val="lv-LV"/>
        </w:rPr>
        <w:tab/>
        <w:t>Ar šo nostāju aizstāj 2023. gada 11. novembrī pieņemtos grozījumus (Pieņemtie teksti, P9_TA(2023)0390).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CE5A3B"/>
    <w:multiLevelType w:val="hybridMultilevel"/>
    <w:tmpl w:val="DEA2827E"/>
    <w:lvl w:ilvl="0" w:tplc="9A3452DA">
      <w:start w:val="1"/>
      <w:numFmt w:val="decimal"/>
      <w:lvlText w:val="%1."/>
      <w:lvlJc w:val="left"/>
      <w:pPr>
        <w:ind w:left="1778" w:hanging="360"/>
      </w:pPr>
      <w:rPr>
        <w:rFonts w:hint="default"/>
        <w:b/>
        <w:i/>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6/2023"/>
    <w:docVar w:name="dvlangue" w:val="LV"/>
    <w:docVar w:name="dvnumam" w:val="33"/>
    <w:docVar w:name="dvpe" w:val="738.601"/>
    <w:docVar w:name="dvrapporteur" w:val="Referents: "/>
    <w:docVar w:name="dvstar" w:val="***I"/>
    <w:docVar w:name="dvtitre" w:val="Eiropas Parlamenta 2024. gada XX. XXX normatīvā rezolūcija par priekšlikumu Eiropas Parlamenta un Padomes regulai, ar ko attiecībā uz jaunu vides ekonomisko kontu moduļu ieviešanu groza Regulu (ES) Nr. 691/2011(COM(2022)0329 – C9-0223/2022 – 2022/0210(COD))"/>
  </w:docVars>
  <w:rsids>
    <w:rsidRoot w:val="00AF34BF"/>
    <w:rsid w:val="00002272"/>
    <w:rsid w:val="00064002"/>
    <w:rsid w:val="000677B9"/>
    <w:rsid w:val="000831BA"/>
    <w:rsid w:val="000A42CC"/>
    <w:rsid w:val="000E7DD9"/>
    <w:rsid w:val="0010095E"/>
    <w:rsid w:val="00125B37"/>
    <w:rsid w:val="00134953"/>
    <w:rsid w:val="00187494"/>
    <w:rsid w:val="001F32AE"/>
    <w:rsid w:val="002767FF"/>
    <w:rsid w:val="002B18FE"/>
    <w:rsid w:val="002B5493"/>
    <w:rsid w:val="002C378F"/>
    <w:rsid w:val="002E304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57D7"/>
    <w:rsid w:val="006F74FA"/>
    <w:rsid w:val="00731ADD"/>
    <w:rsid w:val="00734777"/>
    <w:rsid w:val="00747932"/>
    <w:rsid w:val="00751A4A"/>
    <w:rsid w:val="00756632"/>
    <w:rsid w:val="00762C74"/>
    <w:rsid w:val="00786EC0"/>
    <w:rsid w:val="007D1690"/>
    <w:rsid w:val="007E22AD"/>
    <w:rsid w:val="00817416"/>
    <w:rsid w:val="00842779"/>
    <w:rsid w:val="00847B8C"/>
    <w:rsid w:val="00865F67"/>
    <w:rsid w:val="00881A7B"/>
    <w:rsid w:val="008840E5"/>
    <w:rsid w:val="00887B3E"/>
    <w:rsid w:val="008C2AC6"/>
    <w:rsid w:val="008F07D6"/>
    <w:rsid w:val="00930C23"/>
    <w:rsid w:val="0093193B"/>
    <w:rsid w:val="009509D8"/>
    <w:rsid w:val="00950B64"/>
    <w:rsid w:val="00977932"/>
    <w:rsid w:val="00981893"/>
    <w:rsid w:val="00A1687D"/>
    <w:rsid w:val="00A43E52"/>
    <w:rsid w:val="00A4678D"/>
    <w:rsid w:val="00A778C7"/>
    <w:rsid w:val="00AB441E"/>
    <w:rsid w:val="00AB6293"/>
    <w:rsid w:val="00AE0928"/>
    <w:rsid w:val="00AF34BF"/>
    <w:rsid w:val="00AF3B82"/>
    <w:rsid w:val="00B12E95"/>
    <w:rsid w:val="00B22876"/>
    <w:rsid w:val="00B558F0"/>
    <w:rsid w:val="00BB6C80"/>
    <w:rsid w:val="00BD48FE"/>
    <w:rsid w:val="00BD7BD8"/>
    <w:rsid w:val="00BE6ADC"/>
    <w:rsid w:val="00C05BFE"/>
    <w:rsid w:val="00C23CD4"/>
    <w:rsid w:val="00C61C0C"/>
    <w:rsid w:val="00C941CB"/>
    <w:rsid w:val="00CC2357"/>
    <w:rsid w:val="00CE57DF"/>
    <w:rsid w:val="00CF071A"/>
    <w:rsid w:val="00D058B8"/>
    <w:rsid w:val="00D56C11"/>
    <w:rsid w:val="00D834A0"/>
    <w:rsid w:val="00D872DF"/>
    <w:rsid w:val="00D91E21"/>
    <w:rsid w:val="00DA7FCD"/>
    <w:rsid w:val="00E1625A"/>
    <w:rsid w:val="00E365E1"/>
    <w:rsid w:val="00E65F86"/>
    <w:rsid w:val="00E820A4"/>
    <w:rsid w:val="00EB006A"/>
    <w:rsid w:val="00EB39EC"/>
    <w:rsid w:val="00EB4772"/>
    <w:rsid w:val="00ED169E"/>
    <w:rsid w:val="00ED4235"/>
    <w:rsid w:val="00F04346"/>
    <w:rsid w:val="00F075DC"/>
    <w:rsid w:val="00F149E9"/>
    <w:rsid w:val="00F5134D"/>
    <w:rsid w:val="00F74202"/>
    <w:rsid w:val="00F87713"/>
    <w:rsid w:val="00FB4360"/>
    <w:rsid w:val="00FC2EA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DC837"/>
  <w15:chartTrackingRefBased/>
  <w15:docId w15:val="{4E6EEAC3-D5FA-4CA3-9CFB-2C09B96F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E304C"/>
    <w:pPr>
      <w:spacing w:after="120"/>
    </w:pPr>
  </w:style>
  <w:style w:type="paragraph" w:customStyle="1" w:styleId="NormalBold">
    <w:name w:val="NormalBold"/>
    <w:basedOn w:val="Normal"/>
    <w:link w:val="NormalBoldChar"/>
    <w:rsid w:val="002E304C"/>
    <w:rPr>
      <w:b/>
    </w:rPr>
  </w:style>
  <w:style w:type="paragraph" w:customStyle="1" w:styleId="NormalBold12a">
    <w:name w:val="NormalBold12a"/>
    <w:basedOn w:val="Normal"/>
    <w:rsid w:val="002E304C"/>
    <w:pPr>
      <w:spacing w:after="240"/>
    </w:pPr>
    <w:rPr>
      <w:b/>
    </w:rPr>
  </w:style>
  <w:style w:type="paragraph" w:customStyle="1" w:styleId="AmJustText">
    <w:name w:val="AmJustText"/>
    <w:basedOn w:val="Normal"/>
    <w:rsid w:val="002E304C"/>
    <w:pPr>
      <w:spacing w:after="240"/>
    </w:pPr>
    <w:rPr>
      <w:i/>
    </w:rPr>
  </w:style>
  <w:style w:type="paragraph" w:customStyle="1" w:styleId="NormalHanging12a">
    <w:name w:val="NormalHanging12a"/>
    <w:basedOn w:val="Normal"/>
    <w:rsid w:val="002E304C"/>
    <w:pPr>
      <w:spacing w:after="240"/>
      <w:ind w:left="567" w:hanging="567"/>
    </w:pPr>
  </w:style>
  <w:style w:type="paragraph" w:customStyle="1" w:styleId="AmJustTitle">
    <w:name w:val="AmJustTitle"/>
    <w:basedOn w:val="Normal"/>
    <w:next w:val="AmJustText"/>
    <w:rsid w:val="002E304C"/>
    <w:pPr>
      <w:keepNext/>
      <w:spacing w:before="240" w:after="240"/>
      <w:jc w:val="center"/>
    </w:pPr>
    <w:rPr>
      <w:i/>
    </w:rPr>
  </w:style>
  <w:style w:type="paragraph" w:customStyle="1" w:styleId="AmColumnHeading">
    <w:name w:val="AmColumnHeading"/>
    <w:basedOn w:val="Normal"/>
    <w:rsid w:val="002E304C"/>
    <w:pPr>
      <w:spacing w:after="240"/>
      <w:jc w:val="center"/>
    </w:pPr>
    <w:rPr>
      <w:i/>
    </w:rPr>
  </w:style>
  <w:style w:type="paragraph" w:customStyle="1" w:styleId="AmNumberTabs">
    <w:name w:val="AmNumberTabs"/>
    <w:basedOn w:val="Normal"/>
    <w:link w:val="AmNumberTabsChar"/>
    <w:rsid w:val="002E30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E304C"/>
    <w:pPr>
      <w:spacing w:before="240"/>
    </w:pPr>
    <w:rPr>
      <w:b/>
    </w:rPr>
  </w:style>
  <w:style w:type="paragraph" w:customStyle="1" w:styleId="EPComma">
    <w:name w:val="EPComma"/>
    <w:basedOn w:val="Normal"/>
    <w:rsid w:val="002E304C"/>
    <w:pPr>
      <w:spacing w:before="480" w:after="240"/>
    </w:pPr>
  </w:style>
  <w:style w:type="paragraph" w:customStyle="1" w:styleId="Normal6">
    <w:name w:val="Normal6"/>
    <w:basedOn w:val="Normal"/>
    <w:link w:val="Normal6Char"/>
    <w:rsid w:val="002E304C"/>
    <w:pPr>
      <w:spacing w:after="120"/>
    </w:pPr>
  </w:style>
  <w:style w:type="character" w:customStyle="1" w:styleId="NormalBoldChar">
    <w:name w:val="NormalBold Char"/>
    <w:link w:val="NormalBold"/>
    <w:rsid w:val="002E304C"/>
    <w:rPr>
      <w:b/>
      <w:sz w:val="24"/>
      <w:lang w:val="lv-LV"/>
    </w:rPr>
  </w:style>
  <w:style w:type="character" w:customStyle="1" w:styleId="Normal6Char">
    <w:name w:val="Normal6 Char"/>
    <w:link w:val="Normal6"/>
    <w:rsid w:val="002E304C"/>
    <w:rPr>
      <w:sz w:val="24"/>
      <w:lang w:val="lv-LV"/>
    </w:rPr>
  </w:style>
  <w:style w:type="paragraph" w:customStyle="1" w:styleId="ColumnHeading">
    <w:name w:val="ColumnHeading"/>
    <w:basedOn w:val="Normal"/>
    <w:rsid w:val="002E304C"/>
    <w:pPr>
      <w:spacing w:after="240"/>
      <w:jc w:val="center"/>
    </w:pPr>
    <w:rPr>
      <w:i/>
    </w:rPr>
  </w:style>
  <w:style w:type="paragraph" w:customStyle="1" w:styleId="AMNumberTabs0">
    <w:name w:val="AMNumberTabs"/>
    <w:basedOn w:val="Normal"/>
    <w:rsid w:val="002E30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rsid w:val="002E304C"/>
    <w:rPr>
      <w:color w:val="0563C1" w:themeColor="hyperlink"/>
      <w:u w:val="single"/>
    </w:rPr>
  </w:style>
  <w:style w:type="character" w:customStyle="1" w:styleId="AmNumberTabsChar">
    <w:name w:val="AmNumberTabs Char"/>
    <w:basedOn w:val="DefaultParagraphFont"/>
    <w:link w:val="AmNumberTabs"/>
    <w:rsid w:val="002E304C"/>
    <w:rPr>
      <w:b/>
      <w:sz w:val="24"/>
      <w:lang w:val="lv-LV"/>
    </w:rPr>
  </w:style>
  <w:style w:type="character" w:customStyle="1" w:styleId="NormalBold12bChar">
    <w:name w:val="NormalBold12b Char"/>
    <w:basedOn w:val="AmNumberTabsChar"/>
    <w:link w:val="NormalBold12b"/>
    <w:rsid w:val="002E304C"/>
    <w:rPr>
      <w:b/>
      <w:sz w:val="24"/>
      <w:lang w:val="lv-LV"/>
    </w:rPr>
  </w:style>
  <w:style w:type="paragraph" w:customStyle="1" w:styleId="CrossRef">
    <w:name w:val="CrossRef"/>
    <w:basedOn w:val="Normal"/>
    <w:rsid w:val="002E304C"/>
    <w:pPr>
      <w:spacing w:before="240"/>
      <w:jc w:val="center"/>
    </w:pPr>
    <w:rPr>
      <w:i/>
    </w:rPr>
  </w:style>
  <w:style w:type="character" w:customStyle="1" w:styleId="Heading5Char">
    <w:name w:val="Heading 5 Char"/>
    <w:basedOn w:val="DefaultParagraphFont"/>
    <w:link w:val="Heading5"/>
    <w:uiPriority w:val="9"/>
    <w:rsid w:val="00E1625A"/>
    <w:rPr>
      <w:sz w:val="24"/>
      <w:lang w:val="en-US" w:eastAsia="fr-FR"/>
    </w:rPr>
  </w:style>
  <w:style w:type="paragraph" w:customStyle="1" w:styleId="Normal12Hanging">
    <w:name w:val="Normal12Hanging"/>
    <w:basedOn w:val="Normal"/>
    <w:link w:val="Normal12HangingChar"/>
    <w:qFormat/>
    <w:rsid w:val="00E1625A"/>
    <w:pPr>
      <w:tabs>
        <w:tab w:val="num" w:pos="4679"/>
      </w:tabs>
      <w:spacing w:after="240"/>
      <w:ind w:left="4679" w:hanging="567"/>
    </w:pPr>
    <w:rPr>
      <w:snapToGrid w:val="0"/>
    </w:rPr>
  </w:style>
  <w:style w:type="character" w:customStyle="1" w:styleId="Normal12HangingChar">
    <w:name w:val="Normal12Hanging Char"/>
    <w:link w:val="Normal12Hanging"/>
    <w:rsid w:val="00E1625A"/>
    <w:rPr>
      <w:snapToGrid w:val="0"/>
      <w:sz w:val="24"/>
      <w:lang w:val="lv-LV"/>
    </w:rPr>
  </w:style>
  <w:style w:type="paragraph" w:styleId="BalloonText">
    <w:name w:val="Balloon Text"/>
    <w:basedOn w:val="Normal"/>
    <w:link w:val="BalloonTextChar"/>
    <w:rsid w:val="00E1625A"/>
    <w:rPr>
      <w:rFonts w:ascii="Segoe UI" w:hAnsi="Segoe UI" w:cs="Segoe UI"/>
      <w:sz w:val="18"/>
      <w:szCs w:val="18"/>
    </w:rPr>
  </w:style>
  <w:style w:type="character" w:customStyle="1" w:styleId="BalloonTextChar">
    <w:name w:val="Balloon Text Char"/>
    <w:basedOn w:val="DefaultParagraphFont"/>
    <w:link w:val="BalloonText"/>
    <w:rsid w:val="00E1625A"/>
    <w:rPr>
      <w:rFonts w:ascii="Segoe UI" w:hAnsi="Segoe UI" w:cs="Segoe UI"/>
      <w:sz w:val="18"/>
      <w:szCs w:val="18"/>
      <w:lang w:val="lv-LV"/>
    </w:rPr>
  </w:style>
  <w:style w:type="paragraph" w:customStyle="1" w:styleId="EPFooter2">
    <w:name w:val="EPFooter2"/>
    <w:basedOn w:val="Normal"/>
    <w:next w:val="Normal"/>
    <w:rsid w:val="00E1625A"/>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E1625A"/>
    <w:pPr>
      <w:spacing w:before="240" w:after="240"/>
      <w:jc w:val="right"/>
    </w:pPr>
  </w:style>
  <w:style w:type="paragraph" w:customStyle="1" w:styleId="NormalCenter12a">
    <w:name w:val="NormalCenter12a"/>
    <w:basedOn w:val="Normal"/>
    <w:rsid w:val="00E1625A"/>
    <w:pPr>
      <w:spacing w:after="240"/>
      <w:jc w:val="center"/>
    </w:pPr>
  </w:style>
  <w:style w:type="paragraph" w:customStyle="1" w:styleId="EPFooter">
    <w:name w:val="EPFooter"/>
    <w:basedOn w:val="Normal"/>
    <w:rsid w:val="00E1625A"/>
    <w:pPr>
      <w:tabs>
        <w:tab w:val="center" w:pos="4535"/>
        <w:tab w:val="right" w:pos="9071"/>
      </w:tabs>
      <w:spacing w:before="240" w:after="240"/>
    </w:pPr>
    <w:rPr>
      <w:color w:val="010000"/>
      <w:sz w:val="22"/>
    </w:rPr>
  </w:style>
  <w:style w:type="character" w:customStyle="1" w:styleId="diff-tte-added">
    <w:name w:val="diff-tte-added"/>
    <w:basedOn w:val="DefaultParagraphFont"/>
    <w:rsid w:val="00E1625A"/>
    <w:rPr>
      <w:b/>
      <w:i/>
    </w:rPr>
  </w:style>
  <w:style w:type="paragraph" w:styleId="Header">
    <w:name w:val="header"/>
    <w:basedOn w:val="Normal"/>
    <w:link w:val="HeaderChar"/>
    <w:rsid w:val="00977932"/>
    <w:pPr>
      <w:tabs>
        <w:tab w:val="center" w:pos="4513"/>
        <w:tab w:val="right" w:pos="9026"/>
      </w:tabs>
    </w:pPr>
  </w:style>
  <w:style w:type="character" w:customStyle="1" w:styleId="HeaderChar">
    <w:name w:val="Header Char"/>
    <w:basedOn w:val="DefaultParagraphFont"/>
    <w:link w:val="Header"/>
    <w:rsid w:val="00977932"/>
    <w:rPr>
      <w:sz w:val="24"/>
      <w:lang w:val="lv-LV"/>
    </w:rPr>
  </w:style>
  <w:style w:type="paragraph" w:styleId="Footer">
    <w:name w:val="footer"/>
    <w:basedOn w:val="Normal"/>
    <w:link w:val="FooterChar"/>
    <w:rsid w:val="00977932"/>
    <w:pPr>
      <w:tabs>
        <w:tab w:val="center" w:pos="4513"/>
        <w:tab w:val="right" w:pos="9026"/>
      </w:tabs>
    </w:pPr>
  </w:style>
  <w:style w:type="character" w:customStyle="1" w:styleId="FooterChar">
    <w:name w:val="Footer Char"/>
    <w:basedOn w:val="DefaultParagraphFont"/>
    <w:link w:val="Footer"/>
    <w:rsid w:val="00977932"/>
    <w:rPr>
      <w:sz w:val="24"/>
      <w:lang w:val="lv-LV"/>
    </w:rPr>
  </w:style>
  <w:style w:type="paragraph" w:customStyle="1" w:styleId="title-doc-first">
    <w:name w:val="title-doc-first"/>
    <w:basedOn w:val="Normal"/>
    <w:rsid w:val="00E65F86"/>
    <w:pPr>
      <w:widowControl/>
      <w:spacing w:before="100" w:beforeAutospacing="1" w:after="100" w:afterAutospacing="1"/>
    </w:pPr>
    <w:rPr>
      <w:szCs w:val="24"/>
      <w:lang w:eastAsia="fr-BE"/>
    </w:rPr>
  </w:style>
  <w:style w:type="character" w:customStyle="1" w:styleId="Policepardfaut1">
    <w:name w:val="Police par défaut1"/>
    <w:rsid w:val="00E65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1D981-0B61-4606-8E94-90DD2B373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2025-01-20T11:00:00Z</dcterms:created>
  <dcterms:modified xsi:type="dcterms:W3CDTF">2025-01-20T11:00:00Z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P9_TA(2024)0194_</vt:lpwstr>
  </property>
  <property fmtid="{D5CDD505-2E9C-101B-9397-08002B2CF9AE}" pid="4" name="&lt;Type&gt;">
    <vt:lpwstr>RR</vt:lpwstr>
  </property>
</Properties>
</file>