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01B8C" w:rsidTr="0010095E">
        <w:trPr>
          <w:trHeight w:hRule="exact" w:val="1418"/>
        </w:trPr>
        <w:tc>
          <w:tcPr>
            <w:tcW w:w="6804" w:type="dxa"/>
            <w:shd w:val="clear" w:color="auto" w:fill="auto"/>
            <w:vAlign w:val="center"/>
          </w:tcPr>
          <w:p w:rsidR="00751A4A" w:rsidRPr="00501B8C" w:rsidRDefault="003868B6" w:rsidP="0010095E">
            <w:pPr>
              <w:pStyle w:val="EPName"/>
            </w:pPr>
            <w:r w:rsidRPr="00501B8C">
              <w:t>Ευρωπαϊκό Κοινοβούλιο</w:t>
            </w:r>
          </w:p>
          <w:p w:rsidR="00751A4A" w:rsidRPr="00501B8C" w:rsidRDefault="00817416" w:rsidP="00756632">
            <w:pPr>
              <w:pStyle w:val="EPTerm"/>
              <w:rPr>
                <w:rStyle w:val="HideTWBExt"/>
                <w:noProof w:val="0"/>
                <w:vanish w:val="0"/>
                <w:color w:val="auto"/>
              </w:rPr>
            </w:pPr>
            <w:r w:rsidRPr="004D517B">
              <w:t>2019</w:t>
            </w:r>
            <w:r w:rsidRPr="00501B8C">
              <w:t>-</w:t>
            </w:r>
            <w:r w:rsidRPr="004D517B">
              <w:t>2024</w:t>
            </w:r>
          </w:p>
        </w:tc>
        <w:tc>
          <w:tcPr>
            <w:tcW w:w="2268" w:type="dxa"/>
            <w:shd w:val="clear" w:color="auto" w:fill="auto"/>
          </w:tcPr>
          <w:p w:rsidR="00751A4A" w:rsidRPr="00501B8C" w:rsidRDefault="00187494" w:rsidP="0010095E">
            <w:pPr>
              <w:pStyle w:val="EPLogo"/>
            </w:pPr>
            <w:r w:rsidRPr="00501B8C">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01B8C" w:rsidRDefault="00D058B8" w:rsidP="004C5D52">
      <w:pPr>
        <w:pStyle w:val="LineTop"/>
      </w:pPr>
    </w:p>
    <w:p w:rsidR="00680577" w:rsidRPr="00501B8C" w:rsidRDefault="003868B6" w:rsidP="00680577">
      <w:pPr>
        <w:pStyle w:val="EPBodyTA1"/>
      </w:pPr>
      <w:r w:rsidRPr="00501B8C">
        <w:t>ΚΕΙΜΕΝΑ ΠΟΥ ΕΓΚΡΙΘΗΚΑΝ</w:t>
      </w:r>
    </w:p>
    <w:p w:rsidR="00D058B8" w:rsidRPr="00501B8C" w:rsidRDefault="00D058B8" w:rsidP="00D058B8">
      <w:pPr>
        <w:pStyle w:val="LineBottom"/>
      </w:pPr>
    </w:p>
    <w:p w:rsidR="003868B6" w:rsidRPr="00501B8C" w:rsidRDefault="003868B6" w:rsidP="003868B6">
      <w:pPr>
        <w:pStyle w:val="ATHeading1"/>
      </w:pPr>
      <w:bookmarkStart w:id="0" w:name="TANumber"/>
      <w:r w:rsidRPr="00501B8C">
        <w:t>P</w:t>
      </w:r>
      <w:r w:rsidRPr="004D517B">
        <w:t>9</w:t>
      </w:r>
      <w:r w:rsidRPr="00501B8C">
        <w:t>_TA(</w:t>
      </w:r>
      <w:r w:rsidRPr="004D517B">
        <w:t>2024</w:t>
      </w:r>
      <w:r w:rsidRPr="00501B8C">
        <w:t>)</w:t>
      </w:r>
      <w:r w:rsidRPr="004D517B">
        <w:t>0</w:t>
      </w:r>
      <w:r w:rsidR="001A17E6" w:rsidRPr="004D517B">
        <w:t>196</w:t>
      </w:r>
      <w:bookmarkEnd w:id="0"/>
    </w:p>
    <w:p w:rsidR="003868B6" w:rsidRPr="00501B8C" w:rsidRDefault="00760F70" w:rsidP="00760F70">
      <w:pPr>
        <w:pStyle w:val="ATHeading2"/>
      </w:pPr>
      <w:bookmarkStart w:id="1" w:name="title"/>
      <w:r>
        <w:t>Πρότυπα για τους φορείς ισότητας στον τομέα της ίσης μεταχείρισης και των ίσων ευκαιριών μεταξύ γυναικών και ανδρών σε θέματα εργασίας και απασχόλησης</w:t>
      </w:r>
      <w:bookmarkEnd w:id="1"/>
    </w:p>
    <w:p w:rsidR="003868B6" w:rsidRPr="00501B8C" w:rsidRDefault="003868B6" w:rsidP="003868B6">
      <w:pPr>
        <w:rPr>
          <w:i/>
          <w:vanish/>
        </w:rPr>
      </w:pPr>
      <w:r w:rsidRPr="00501B8C">
        <w:rPr>
          <w:i/>
        </w:rPr>
        <w:fldChar w:fldCharType="begin"/>
      </w:r>
      <w:r w:rsidRPr="00501B8C">
        <w:rPr>
          <w:i/>
        </w:rPr>
        <w:instrText xml:space="preserve"> TC"(</w:instrText>
      </w:r>
      <w:bookmarkStart w:id="2" w:name="DocNumber"/>
      <w:r w:rsidRPr="00501B8C">
        <w:rPr>
          <w:i/>
        </w:rPr>
        <w:instrText>A</w:instrText>
      </w:r>
      <w:r w:rsidRPr="004D517B">
        <w:rPr>
          <w:i/>
        </w:rPr>
        <w:instrText>9</w:instrText>
      </w:r>
      <w:r w:rsidRPr="00501B8C">
        <w:rPr>
          <w:i/>
        </w:rPr>
        <w:instrText>-</w:instrText>
      </w:r>
      <w:r w:rsidRPr="004D517B">
        <w:rPr>
          <w:i/>
        </w:rPr>
        <w:instrText>0354</w:instrText>
      </w:r>
      <w:r w:rsidRPr="00501B8C">
        <w:rPr>
          <w:i/>
        </w:rPr>
        <w:instrText>/</w:instrText>
      </w:r>
      <w:r w:rsidRPr="004D517B">
        <w:rPr>
          <w:i/>
        </w:rPr>
        <w:instrText>2023</w:instrText>
      </w:r>
      <w:bookmarkEnd w:id="2"/>
      <w:r w:rsidRPr="00501B8C">
        <w:rPr>
          <w:i/>
        </w:rPr>
        <w:instrText xml:space="preserve"> - Εισηγητές: Marc Angel, Sirpa Pietikäinen)"\l</w:instrText>
      </w:r>
      <w:r w:rsidRPr="004D517B">
        <w:rPr>
          <w:i/>
        </w:rPr>
        <w:instrText>3</w:instrText>
      </w:r>
      <w:r w:rsidRPr="00501B8C">
        <w:rPr>
          <w:i/>
        </w:rPr>
        <w:instrText xml:space="preserve"> \n&gt; \* MERGEFORMAT </w:instrText>
      </w:r>
      <w:r w:rsidRPr="00501B8C">
        <w:rPr>
          <w:i/>
        </w:rPr>
        <w:fldChar w:fldCharType="end"/>
      </w:r>
    </w:p>
    <w:p w:rsidR="003868B6" w:rsidRPr="00501B8C" w:rsidRDefault="003868B6" w:rsidP="003868B6">
      <w:pPr>
        <w:rPr>
          <w:vanish/>
        </w:rPr>
      </w:pPr>
      <w:bookmarkStart w:id="3" w:name="Commission"/>
      <w:r w:rsidRPr="00501B8C">
        <w:rPr>
          <w:vanish/>
        </w:rPr>
        <w:t>Επιτροπή Απασχόλησης και Κοινωνικών Υποθέσεων, Επιτροπή Δικαιωμάτων των Γυναικών και Ισότητας των Φύλων</w:t>
      </w:r>
      <w:bookmarkEnd w:id="3"/>
    </w:p>
    <w:p w:rsidR="003868B6" w:rsidRPr="00501B8C" w:rsidRDefault="003868B6" w:rsidP="003868B6">
      <w:pPr>
        <w:rPr>
          <w:vanish/>
        </w:rPr>
      </w:pPr>
      <w:bookmarkStart w:id="4" w:name="PE"/>
      <w:r w:rsidRPr="00501B8C">
        <w:rPr>
          <w:vanish/>
        </w:rPr>
        <w:t>PE</w:t>
      </w:r>
      <w:r w:rsidRPr="004D517B">
        <w:rPr>
          <w:vanish/>
        </w:rPr>
        <w:t>749</w:t>
      </w:r>
      <w:r w:rsidRPr="00501B8C">
        <w:rPr>
          <w:vanish/>
        </w:rPr>
        <w:t>.</w:t>
      </w:r>
      <w:r w:rsidRPr="004D517B">
        <w:rPr>
          <w:vanish/>
        </w:rPr>
        <w:t>992</w:t>
      </w:r>
      <w:bookmarkEnd w:id="4"/>
    </w:p>
    <w:p w:rsidR="003868B6" w:rsidRPr="00501B8C" w:rsidRDefault="003868B6" w:rsidP="003868B6">
      <w:pPr>
        <w:pStyle w:val="ATHeading3"/>
      </w:pPr>
      <w:bookmarkStart w:id="5" w:name="Sujet"/>
      <w:r w:rsidRPr="00501B8C">
        <w:t xml:space="preserve">Νομοθετικό ψήφισμα του Ευρωπαϊκού Κοινοβουλίου </w:t>
      </w:r>
      <w:r w:rsidR="00760F70">
        <w:t xml:space="preserve">της </w:t>
      </w:r>
      <w:r w:rsidR="00386C72" w:rsidRPr="004D517B">
        <w:t>10</w:t>
      </w:r>
      <w:r w:rsidR="00760F70">
        <w:t xml:space="preserve">ης Απριλίου </w:t>
      </w:r>
      <w:r w:rsidR="00760F70" w:rsidRPr="004D517B">
        <w:t>2024</w:t>
      </w:r>
      <w:r w:rsidR="00760F70">
        <w:t xml:space="preserve"> </w:t>
      </w:r>
      <w:r w:rsidRPr="00501B8C">
        <w:t xml:space="preserve">σχετικά με την πρόταση οδηγίας του Ευρωπαϊκού Κοινοβουλίου και του Συμβουλίου σχετικά με πρότυπα για τους φορείς ισότητας στον τομέα της ίσης μεταχείρισης και των ίσων ευκαιριών μεταξύ γυναικών και ανδρών σε θέματα εργασίας και απασχόλησης, και για την απαλοιφή του άρθρου </w:t>
      </w:r>
      <w:r w:rsidRPr="004D517B">
        <w:t>20</w:t>
      </w:r>
      <w:r w:rsidRPr="00501B8C">
        <w:t xml:space="preserve"> της οδηγίας </w:t>
      </w:r>
      <w:r w:rsidRPr="004D517B">
        <w:t>2006</w:t>
      </w:r>
      <w:r w:rsidRPr="00501B8C">
        <w:t>/</w:t>
      </w:r>
      <w:r w:rsidRPr="004D517B">
        <w:t>54</w:t>
      </w:r>
      <w:r w:rsidRPr="00501B8C">
        <w:t xml:space="preserve">/ΕΚ και του άρθρου </w:t>
      </w:r>
      <w:r w:rsidRPr="004D517B">
        <w:t>11</w:t>
      </w:r>
      <w:r w:rsidRPr="00501B8C">
        <w:t xml:space="preserve"> της οδηγίας </w:t>
      </w:r>
      <w:r w:rsidRPr="004D517B">
        <w:t>2010</w:t>
      </w:r>
      <w:r w:rsidRPr="00501B8C">
        <w:t>/</w:t>
      </w:r>
      <w:r w:rsidRPr="004D517B">
        <w:t>41</w:t>
      </w:r>
      <w:r w:rsidRPr="00501B8C">
        <w:t>/ΕΕ</w:t>
      </w:r>
      <w:bookmarkEnd w:id="5"/>
      <w:r w:rsidRPr="00501B8C">
        <w:t xml:space="preserve"> </w:t>
      </w:r>
      <w:bookmarkStart w:id="6" w:name="References"/>
      <w:r w:rsidRPr="00501B8C">
        <w:t>(COM(</w:t>
      </w:r>
      <w:r w:rsidRPr="004D517B">
        <w:t>2022</w:t>
      </w:r>
      <w:r w:rsidRPr="00501B8C">
        <w:t>)</w:t>
      </w:r>
      <w:r w:rsidRPr="004D517B">
        <w:t>0688</w:t>
      </w:r>
      <w:r w:rsidRPr="00501B8C">
        <w:t xml:space="preserve"> – C</w:t>
      </w:r>
      <w:r w:rsidRPr="004D517B">
        <w:t>9</w:t>
      </w:r>
      <w:r w:rsidRPr="00501B8C">
        <w:t>-</w:t>
      </w:r>
      <w:r w:rsidRPr="004D517B">
        <w:t>0409</w:t>
      </w:r>
      <w:r w:rsidRPr="00501B8C">
        <w:t>/</w:t>
      </w:r>
      <w:r w:rsidRPr="004D517B">
        <w:t>2022</w:t>
      </w:r>
      <w:r w:rsidRPr="00501B8C">
        <w:t xml:space="preserve"> – </w:t>
      </w:r>
      <w:r w:rsidRPr="004D517B">
        <w:t>2022</w:t>
      </w:r>
      <w:r w:rsidRPr="00501B8C">
        <w:t>/</w:t>
      </w:r>
      <w:r w:rsidRPr="004D517B">
        <w:t>0400</w:t>
      </w:r>
      <w:r w:rsidRPr="00501B8C">
        <w:t>(COD))</w:t>
      </w:r>
      <w:bookmarkEnd w:id="6"/>
    </w:p>
    <w:p w:rsidR="00760F70" w:rsidRDefault="00760F70" w:rsidP="002E2D91">
      <w:pPr>
        <w:pStyle w:val="NormalBold"/>
      </w:pPr>
      <w:bookmarkStart w:id="7" w:name="TextBodyBegin"/>
      <w:bookmarkEnd w:id="7"/>
    </w:p>
    <w:p w:rsidR="002E2D91" w:rsidRPr="00501B8C" w:rsidRDefault="002E2D91" w:rsidP="002E2D91">
      <w:pPr>
        <w:pStyle w:val="NormalBold"/>
      </w:pPr>
      <w:r w:rsidRPr="00501B8C">
        <w:t>(Συνήθης νομοθετική διαδικασία: πρώτη ανάγνωση)</w:t>
      </w:r>
    </w:p>
    <w:p w:rsidR="002E2D91" w:rsidRPr="00501B8C" w:rsidRDefault="002E2D91" w:rsidP="002E2D91">
      <w:pPr>
        <w:pStyle w:val="EPComma"/>
        <w:rPr>
          <w:sz w:val="22"/>
        </w:rPr>
      </w:pPr>
      <w:r w:rsidRPr="00501B8C">
        <w:rPr>
          <w:i/>
          <w:iCs/>
        </w:rPr>
        <w:t>Το Ευρωπαϊκό Κοινοβούλιο,</w:t>
      </w:r>
    </w:p>
    <w:p w:rsidR="002E2D91" w:rsidRPr="00501B8C" w:rsidRDefault="002E2D91" w:rsidP="002E2D91">
      <w:pPr>
        <w:pStyle w:val="NormalHanging12a"/>
      </w:pPr>
      <w:r w:rsidRPr="00501B8C">
        <w:rPr>
          <w:sz w:val="22"/>
        </w:rPr>
        <w:t>–</w:t>
      </w:r>
      <w:r w:rsidRPr="00501B8C">
        <w:rPr>
          <w:sz w:val="22"/>
        </w:rPr>
        <w:tab/>
      </w:r>
      <w:r w:rsidRPr="00501B8C">
        <w:t>έχοντας υπόψη την πρόταση της Επιτροπής προς το Κοινοβούλιο και το Συμβούλιο (COM(</w:t>
      </w:r>
      <w:r w:rsidRPr="004D517B">
        <w:t>2022</w:t>
      </w:r>
      <w:r w:rsidRPr="00501B8C">
        <w:t>)</w:t>
      </w:r>
      <w:r w:rsidRPr="004D517B">
        <w:t>0688</w:t>
      </w:r>
      <w:r w:rsidRPr="00501B8C">
        <w:t>),</w:t>
      </w:r>
    </w:p>
    <w:p w:rsidR="002E2D91" w:rsidRPr="00501B8C" w:rsidRDefault="002E2D91" w:rsidP="002E2D91">
      <w:pPr>
        <w:pStyle w:val="NormalHanging12a"/>
      </w:pPr>
      <w:r w:rsidRPr="00501B8C">
        <w:t>–</w:t>
      </w:r>
      <w:r w:rsidRPr="00501B8C">
        <w:tab/>
        <w:t>έχοντας υπόψη το άρθρο </w:t>
      </w:r>
      <w:r w:rsidRPr="004D517B">
        <w:t>294</w:t>
      </w:r>
      <w:r w:rsidRPr="00501B8C">
        <w:t xml:space="preserve"> παράγραφος </w:t>
      </w:r>
      <w:r w:rsidRPr="004D517B">
        <w:t>2</w:t>
      </w:r>
      <w:r w:rsidRPr="00501B8C">
        <w:t xml:space="preserve"> και το άρθρο </w:t>
      </w:r>
      <w:r w:rsidRPr="004D517B">
        <w:t>157</w:t>
      </w:r>
      <w:r w:rsidRPr="00501B8C">
        <w:t xml:space="preserve"> παράγραφος </w:t>
      </w:r>
      <w:r w:rsidRPr="004D517B">
        <w:t>3</w:t>
      </w:r>
      <w:r w:rsidRPr="00501B8C">
        <w:t xml:space="preserve"> της Συνθήκης για τη λειτουργία της Ευρωπαϊκής Ένωσης, σύμφωνα με τα οποία του υποβλήθηκε η πρόταση από την Επιτροπή (C</w:t>
      </w:r>
      <w:r w:rsidRPr="004D517B">
        <w:t>9</w:t>
      </w:r>
      <w:r w:rsidRPr="00501B8C">
        <w:noBreakHyphen/>
      </w:r>
      <w:r w:rsidRPr="004D517B">
        <w:t>0409</w:t>
      </w:r>
      <w:r w:rsidRPr="00501B8C">
        <w:t>/</w:t>
      </w:r>
      <w:r w:rsidRPr="004D517B">
        <w:t>2022</w:t>
      </w:r>
      <w:r w:rsidRPr="00501B8C">
        <w:t>),</w:t>
      </w:r>
    </w:p>
    <w:p w:rsidR="002E2D91" w:rsidRPr="00501B8C" w:rsidRDefault="002E2D91" w:rsidP="002E2D91">
      <w:pPr>
        <w:pStyle w:val="NormalHanging12a"/>
      </w:pPr>
      <w:r w:rsidRPr="00501B8C">
        <w:t>–</w:t>
      </w:r>
      <w:r w:rsidRPr="00501B8C">
        <w:tab/>
        <w:t xml:space="preserve">έχοντας υπόψη το άρθρο </w:t>
      </w:r>
      <w:r w:rsidRPr="004D517B">
        <w:t>294</w:t>
      </w:r>
      <w:r w:rsidRPr="00501B8C">
        <w:t xml:space="preserve"> παράγραφος </w:t>
      </w:r>
      <w:r w:rsidRPr="004D517B">
        <w:t>3</w:t>
      </w:r>
      <w:r w:rsidRPr="00501B8C">
        <w:t xml:space="preserve"> της Συνθήκης για τη λειτουργία της Ευρωπαϊκής Ένωσης,</w:t>
      </w:r>
    </w:p>
    <w:p w:rsidR="002E2D91" w:rsidRPr="00501B8C" w:rsidRDefault="002E2D91" w:rsidP="002E2D91">
      <w:pPr>
        <w:pStyle w:val="NormalHanging12a"/>
      </w:pPr>
      <w:r w:rsidRPr="00501B8C">
        <w:t>–</w:t>
      </w:r>
      <w:r w:rsidRPr="00501B8C">
        <w:tab/>
        <w:t xml:space="preserve">έχοντας υπόψη τις αιτιολογημένες γνώμες που υποβλήθηκαν, στο πλαίσιο του Πρωτοκόλλου αριθ. </w:t>
      </w:r>
      <w:r w:rsidRPr="004D517B">
        <w:t>2</w:t>
      </w:r>
      <w:r w:rsidRPr="00501B8C">
        <w:t xml:space="preserve"> σχετικά με την εφαρμογή των αρχών της επικουρικότητας και της αναλογικότητας, από την Ιταλική και τη Τσεχική Γερουσία, σύμφωνα με τις οποίες το σχέδιο νομοθετικής πράξης δεν συνάδει με την αρχή της επικουρικότητας,</w:t>
      </w:r>
    </w:p>
    <w:p w:rsidR="002E2D91" w:rsidRDefault="002E2D91" w:rsidP="002E2D91">
      <w:pPr>
        <w:pStyle w:val="NormalHanging12a"/>
      </w:pPr>
      <w:r w:rsidRPr="00501B8C">
        <w:t>–</w:t>
      </w:r>
      <w:r w:rsidRPr="00501B8C">
        <w:tab/>
        <w:t xml:space="preserve">έχοντας υπόψη τη γνώμη της Ευρωπαϊκής Οικονομικής και Κοινωνικής Επιτροπής της </w:t>
      </w:r>
      <w:r w:rsidRPr="004D517B">
        <w:t>22</w:t>
      </w:r>
      <w:r w:rsidRPr="00501B8C">
        <w:t>ας Μαρτίου </w:t>
      </w:r>
      <w:r w:rsidRPr="004D517B">
        <w:t>2023</w:t>
      </w:r>
      <w:r w:rsidRPr="00501B8C">
        <w:rPr>
          <w:rStyle w:val="FootnoteReference"/>
        </w:rPr>
        <w:footnoteReference w:id="1"/>
      </w:r>
      <w:r w:rsidRPr="00501B8C">
        <w:t>,</w:t>
      </w:r>
    </w:p>
    <w:p w:rsidR="00386C72" w:rsidRPr="00501B8C" w:rsidRDefault="00386C72" w:rsidP="002E2D91">
      <w:pPr>
        <w:pStyle w:val="NormalHanging12a"/>
      </w:pPr>
      <w:r w:rsidRPr="00386C72">
        <w:t>–</w:t>
      </w:r>
      <w:r w:rsidRPr="00386C72">
        <w:tab/>
        <w:t xml:space="preserve">έχοντας υπόψη την προσωρινή συμφωνία που εγκρίθηκε από τις αρμόδιες επιτροπές σύμφωνα με το άρθρο </w:t>
      </w:r>
      <w:r w:rsidRPr="004D517B">
        <w:t>74</w:t>
      </w:r>
      <w:r w:rsidRPr="00386C72">
        <w:t xml:space="preserve"> παράγραφος </w:t>
      </w:r>
      <w:r w:rsidRPr="004D517B">
        <w:t>4</w:t>
      </w:r>
      <w:r w:rsidRPr="00386C72">
        <w:t xml:space="preserve"> του Κανονισμού του και τη δέσμευση του εκπροσώπου του Συμβουλίου, με επιστολή της </w:t>
      </w:r>
      <w:r w:rsidRPr="004D517B">
        <w:t>20</w:t>
      </w:r>
      <w:r>
        <w:t xml:space="preserve">ής Δεκεμβρίου </w:t>
      </w:r>
      <w:r w:rsidRPr="004D517B">
        <w:t>2023</w:t>
      </w:r>
      <w:r w:rsidRPr="00386C72">
        <w:t xml:space="preserve">, να εγκρίνει τη θέση του Κοινοβουλίου, σύμφωνα με το άρθρο </w:t>
      </w:r>
      <w:r w:rsidRPr="004D517B">
        <w:t>294</w:t>
      </w:r>
      <w:r w:rsidRPr="00386C72">
        <w:t xml:space="preserve"> παράγραφος </w:t>
      </w:r>
      <w:r w:rsidRPr="004D517B">
        <w:t>4</w:t>
      </w:r>
      <w:r w:rsidRPr="00386C72">
        <w:t xml:space="preserve"> της Συνθήκης για τη </w:t>
      </w:r>
      <w:r w:rsidRPr="00386C72">
        <w:lastRenderedPageBreak/>
        <w:t>λειτουργία της Ευρωπαϊκής Ένωσης,</w:t>
      </w:r>
    </w:p>
    <w:p w:rsidR="002E2D91" w:rsidRPr="00501B8C" w:rsidRDefault="002E2D91" w:rsidP="002E2D91">
      <w:pPr>
        <w:pStyle w:val="NormalHanging12a"/>
      </w:pPr>
      <w:r w:rsidRPr="00501B8C">
        <w:t>–</w:t>
      </w:r>
      <w:r w:rsidRPr="00501B8C">
        <w:tab/>
        <w:t xml:space="preserve">έχοντας υπόψη το άρθρο </w:t>
      </w:r>
      <w:r w:rsidRPr="004D517B">
        <w:t>59</w:t>
      </w:r>
      <w:r w:rsidRPr="00501B8C">
        <w:t xml:space="preserve"> του Κανονισμού του,</w:t>
      </w:r>
    </w:p>
    <w:p w:rsidR="002E2D91" w:rsidRPr="00501B8C" w:rsidRDefault="002E2D91" w:rsidP="002E2D91">
      <w:pPr>
        <w:pStyle w:val="NormalHanging12a"/>
      </w:pPr>
      <w:r w:rsidRPr="00501B8C">
        <w:t>–</w:t>
      </w:r>
      <w:r w:rsidRPr="00501B8C">
        <w:tab/>
        <w:t>έχοντας υπόψη τη γνωμοδότηση της Επιτροπής Πολιτικών Ελευθεριών, Δικαιοσύνης και Εσωτερικών Υποθέσεων,</w:t>
      </w:r>
    </w:p>
    <w:p w:rsidR="002E2D91" w:rsidRPr="00501B8C" w:rsidRDefault="002E2D91" w:rsidP="002E2D91">
      <w:pPr>
        <w:pStyle w:val="NormalHanging12a"/>
        <w:numPr>
          <w:ilvl w:val="0"/>
          <w:numId w:val="46"/>
        </w:numPr>
        <w:ind w:left="567" w:hanging="567"/>
      </w:pPr>
      <w:r w:rsidRPr="00501B8C">
        <w:t xml:space="preserve">έχοντας υπόψη τις κοινές συνεδριάσεις της Επιτροπής Απασχόλησης και Κοινωνικών Υποθέσεων και της Επιτροπής Δικαιωμάτων των Γυναικών και Ισότητας των Φύλων, σύμφωνα με το άρθρο </w:t>
      </w:r>
      <w:r w:rsidRPr="004D517B">
        <w:t>58</w:t>
      </w:r>
      <w:r w:rsidRPr="00501B8C">
        <w:t xml:space="preserve"> του Κανονισμού,</w:t>
      </w:r>
    </w:p>
    <w:p w:rsidR="002E2D91" w:rsidRPr="00501B8C" w:rsidRDefault="002E2D91" w:rsidP="002E2D91">
      <w:pPr>
        <w:pStyle w:val="NormalHanging12a"/>
      </w:pPr>
      <w:r w:rsidRPr="00501B8C">
        <w:t>–</w:t>
      </w:r>
      <w:r w:rsidRPr="00501B8C">
        <w:tab/>
        <w:t>έχοντας υπόψη την έκθεση της Επιτροπής Απασχόλησης και Κοινωνικών Υποθέσεων και της Επιτροπής Δικαιωμάτων των Γυναικών και Ισότητας των Φύλων (A</w:t>
      </w:r>
      <w:r w:rsidRPr="004D517B">
        <w:t>9</w:t>
      </w:r>
      <w:r w:rsidRPr="00501B8C">
        <w:t>-</w:t>
      </w:r>
      <w:r w:rsidRPr="004D517B">
        <w:t>0354</w:t>
      </w:r>
      <w:r w:rsidRPr="00501B8C">
        <w:t>/</w:t>
      </w:r>
      <w:r w:rsidRPr="004D517B">
        <w:t>2023</w:t>
      </w:r>
      <w:r w:rsidRPr="00501B8C">
        <w:t>),</w:t>
      </w:r>
    </w:p>
    <w:p w:rsidR="002E2D91" w:rsidRPr="00501B8C" w:rsidRDefault="002E2D91" w:rsidP="002E2D91">
      <w:pPr>
        <w:pStyle w:val="NormalHanging12a"/>
      </w:pPr>
      <w:r w:rsidRPr="004D517B">
        <w:t>1</w:t>
      </w:r>
      <w:r w:rsidRPr="00501B8C">
        <w:t>.</w:t>
      </w:r>
      <w:r w:rsidRPr="00501B8C">
        <w:tab/>
        <w:t>εγκρίνει τη θέση του σε πρώτη ανάγνωση όπως παρατίθεται κατωτέρω·</w:t>
      </w:r>
    </w:p>
    <w:p w:rsidR="002E2D91" w:rsidRPr="00501B8C" w:rsidRDefault="002E2D91" w:rsidP="002E2D91">
      <w:pPr>
        <w:pStyle w:val="NormalHanging12a"/>
      </w:pPr>
      <w:r w:rsidRPr="004D517B">
        <w:t>2</w:t>
      </w:r>
      <w:r w:rsidRPr="00501B8C">
        <w:t>.</w:t>
      </w:r>
      <w:r w:rsidRPr="00501B8C">
        <w:tab/>
        <w:t xml:space="preserve">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 </w:t>
      </w:r>
    </w:p>
    <w:p w:rsidR="002E2D91" w:rsidRDefault="002E2D91" w:rsidP="002E2D91">
      <w:pPr>
        <w:pStyle w:val="NormalHanging12a"/>
      </w:pPr>
      <w:r w:rsidRPr="004D517B">
        <w:t>3</w:t>
      </w:r>
      <w:r w:rsidRPr="00501B8C">
        <w:t>.</w:t>
      </w:r>
      <w:r w:rsidRPr="00501B8C">
        <w:tab/>
        <w:t>αναθέτει στην Πρόεδρό του να διαβιβάσει τη θέση του Κοινοβουλίου στο Συμβούλιο, στην Επιτροπή και στα εθνικά κοινοβούλια.</w:t>
      </w:r>
    </w:p>
    <w:p w:rsidR="00B50CA0" w:rsidRDefault="00B50CA0" w:rsidP="002E2D91">
      <w:pPr>
        <w:pStyle w:val="NormalHanging12a"/>
      </w:pPr>
    </w:p>
    <w:p w:rsidR="00B50CA0" w:rsidRDefault="00B50CA0" w:rsidP="002E2D91">
      <w:pPr>
        <w:pStyle w:val="NormalHanging12a"/>
        <w:sectPr w:rsidR="00B50CA0" w:rsidSect="00501B8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B50CA0" w:rsidRPr="00C96A0A" w:rsidRDefault="00B50CA0" w:rsidP="00B50CA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w:t>
      </w:r>
      <w:r w:rsidRPr="004D517B">
        <w:rPr>
          <w:b/>
        </w:rPr>
        <w:t>9</w:t>
      </w:r>
      <w:r>
        <w:rPr>
          <w:b/>
        </w:rPr>
        <w:t>_TC</w:t>
      </w:r>
      <w:r w:rsidRPr="004D517B">
        <w:rPr>
          <w:b/>
        </w:rPr>
        <w:t>1</w:t>
      </w:r>
      <w:r>
        <w:rPr>
          <w:b/>
        </w:rPr>
        <w:t>-COD(</w:t>
      </w:r>
      <w:r w:rsidRPr="004D517B">
        <w:rPr>
          <w:b/>
        </w:rPr>
        <w:t>2022</w:t>
      </w:r>
      <w:r w:rsidRPr="00C96A0A">
        <w:rPr>
          <w:b/>
        </w:rPr>
        <w:t>)</w:t>
      </w:r>
      <w:r w:rsidRPr="004D517B">
        <w:rPr>
          <w:b/>
        </w:rPr>
        <w:t>0400</w:t>
      </w:r>
    </w:p>
    <w:p w:rsidR="00B50CA0" w:rsidRPr="0064661E" w:rsidRDefault="00B50CA0" w:rsidP="00B50CA0">
      <w:pPr>
        <w:spacing w:after="240"/>
        <w:rPr>
          <w:rFonts w:eastAsia="Calibri"/>
          <w:b/>
          <w:szCs w:val="22"/>
          <w:lang w:eastAsia="en-US"/>
        </w:rPr>
      </w:pPr>
      <w:r w:rsidRPr="00C96A0A">
        <w:rPr>
          <w:b/>
        </w:rPr>
        <w:t>Θέση του Ευρωπαϊκού Κοινοβουλίου που καθορίσ</w:t>
      </w:r>
      <w:r>
        <w:rPr>
          <w:b/>
        </w:rPr>
        <w:t>τ</w:t>
      </w:r>
      <w:r w:rsidRPr="00C96A0A">
        <w:rPr>
          <w:b/>
        </w:rPr>
        <w:t xml:space="preserve">ηκε σε πρώτη ανάγνωση στις </w:t>
      </w:r>
      <w:r w:rsidRPr="004D517B">
        <w:rPr>
          <w:b/>
        </w:rPr>
        <w:t>10</w:t>
      </w:r>
      <w:r w:rsidRPr="00C96A0A">
        <w:rPr>
          <w:b/>
        </w:rPr>
        <w:t> </w:t>
      </w:r>
      <w:r>
        <w:rPr>
          <w:b/>
        </w:rPr>
        <w:t xml:space="preserve">Απριλίου </w:t>
      </w:r>
      <w:r w:rsidRPr="004D517B">
        <w:rPr>
          <w:b/>
        </w:rPr>
        <w:t>2024</w:t>
      </w:r>
      <w:r w:rsidRPr="00C96A0A">
        <w:rPr>
          <w:b/>
        </w:rPr>
        <w:t xml:space="preserve"> εν όψει της έγκρισης </w:t>
      </w:r>
      <w:r>
        <w:rPr>
          <w:b/>
        </w:rPr>
        <w:t xml:space="preserve">οδηγίας </w:t>
      </w:r>
      <w:r w:rsidRPr="00C96A0A">
        <w:rPr>
          <w:b/>
        </w:rPr>
        <w:t xml:space="preserve">(ΕΕ) </w:t>
      </w:r>
      <w:r w:rsidRPr="004D517B">
        <w:rPr>
          <w:b/>
        </w:rPr>
        <w:t>2024</w:t>
      </w:r>
      <w:r w:rsidRPr="00C96A0A">
        <w:rPr>
          <w:b/>
        </w:rPr>
        <w:t>/... του Ευρωπαϊκού Κοινοβουλίου και του Συμβουλίου</w:t>
      </w:r>
      <w:r>
        <w:rPr>
          <w:b/>
        </w:rPr>
        <w:t xml:space="preserve"> </w:t>
      </w:r>
      <w:r w:rsidRPr="00B50CA0">
        <w:rPr>
          <w:rFonts w:eastAsia="Calibri"/>
          <w:b/>
          <w:szCs w:val="22"/>
          <w:lang w:eastAsia="en-US"/>
        </w:rPr>
        <w:t>σχετικά με πρότυπα για τους φορείς ισότητας στον τομέα της ίσης μεταχείρισης και των ίσων ευκαιριών μεταξύ γυναικών και ανδρών σε θέμ</w:t>
      </w:r>
      <w:bookmarkStart w:id="8" w:name="_GoBack"/>
      <w:r w:rsidRPr="0064661E">
        <w:rPr>
          <w:rFonts w:eastAsia="Calibri"/>
          <w:b/>
          <w:szCs w:val="22"/>
          <w:lang w:eastAsia="en-US"/>
        </w:rPr>
        <w:t>ατα εργασίας και απασχόλησης, και για την τροποποίηση των οδηγιών 2006/54/ΕΚ και 2010/41/ΕΕ</w:t>
      </w:r>
    </w:p>
    <w:bookmarkEnd w:id="8"/>
    <w:p w:rsidR="0064661E" w:rsidRDefault="0064661E" w:rsidP="0064661E">
      <w:r>
        <w:rPr>
          <w:i/>
        </w:rPr>
        <w:t xml:space="preserve">(Καθώς έχει επιτευχθεί συμφωνία μεταξύ του Κοινοβουλίου και του Συμβουλίου, η θέση του Κοινοβουλίου αντιστοιχεί στην τελική νομοθετική πράξη, </w:t>
      </w:r>
      <w:r>
        <w:rPr>
          <w:i/>
        </w:rPr>
        <w:t>οδηγία</w:t>
      </w:r>
      <w:r>
        <w:rPr>
          <w:i/>
        </w:rPr>
        <w:t xml:space="preserve"> (ΕΕ) 2024/</w:t>
      </w:r>
      <w:r>
        <w:rPr>
          <w:i/>
        </w:rPr>
        <w:t>1500</w:t>
      </w:r>
      <w:r>
        <w:rPr>
          <w:i/>
        </w:rPr>
        <w:t>.)</w:t>
      </w:r>
    </w:p>
    <w:p w:rsidR="0064661E" w:rsidRDefault="0064661E" w:rsidP="0064661E"/>
    <w:p w:rsidR="00B50CA0" w:rsidRPr="00B50CA0" w:rsidRDefault="00B50CA0" w:rsidP="0064661E">
      <w:pPr>
        <w:keepNext/>
        <w:widowControl/>
        <w:spacing w:before="600" w:after="120" w:line="360" w:lineRule="auto"/>
        <w:rPr>
          <w:rFonts w:eastAsia="Calibri"/>
          <w:i/>
          <w:szCs w:val="22"/>
          <w:lang w:eastAsia="en-US"/>
        </w:rPr>
      </w:pPr>
    </w:p>
    <w:sectPr w:rsidR="00B50CA0" w:rsidRPr="00B50CA0" w:rsidSect="00501B8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8B6" w:rsidRPr="00501B8C" w:rsidRDefault="003868B6">
      <w:r w:rsidRPr="00501B8C">
        <w:separator/>
      </w:r>
    </w:p>
  </w:endnote>
  <w:endnote w:type="continuationSeparator" w:id="0">
    <w:p w:rsidR="003868B6" w:rsidRPr="00501B8C" w:rsidRDefault="003868B6">
      <w:r w:rsidRPr="00501B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01B8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01B8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01B8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8B6" w:rsidRPr="00501B8C" w:rsidRDefault="003868B6">
      <w:r w:rsidRPr="00501B8C">
        <w:separator/>
      </w:r>
    </w:p>
  </w:footnote>
  <w:footnote w:type="continuationSeparator" w:id="0">
    <w:p w:rsidR="003868B6" w:rsidRPr="00501B8C" w:rsidRDefault="003868B6">
      <w:r w:rsidRPr="00501B8C">
        <w:continuationSeparator/>
      </w:r>
    </w:p>
  </w:footnote>
  <w:footnote w:id="1">
    <w:p w:rsidR="002E2D91" w:rsidRPr="00501B8C" w:rsidRDefault="002E2D91" w:rsidP="00501B8C">
      <w:pPr>
        <w:pStyle w:val="FootnoteText"/>
        <w:ind w:left="567" w:hanging="567"/>
        <w:rPr>
          <w:sz w:val="24"/>
          <w:lang w:val="el-GR"/>
        </w:rPr>
      </w:pPr>
      <w:r w:rsidRPr="00501B8C">
        <w:rPr>
          <w:rStyle w:val="FootnoteReference"/>
          <w:sz w:val="24"/>
          <w:lang w:val="el-GR"/>
        </w:rPr>
        <w:footnoteRef/>
      </w:r>
      <w:r w:rsidR="00501B8C" w:rsidRPr="00501B8C">
        <w:rPr>
          <w:sz w:val="24"/>
          <w:lang w:val="el-GR"/>
        </w:rPr>
        <w:t xml:space="preserve"> </w:t>
      </w:r>
      <w:r w:rsidR="00501B8C" w:rsidRPr="00501B8C">
        <w:rPr>
          <w:sz w:val="24"/>
          <w:lang w:val="el-GR"/>
        </w:rPr>
        <w:tab/>
      </w:r>
      <w:r w:rsidR="00386C72">
        <w:rPr>
          <w:sz w:val="24"/>
          <w:lang w:val="el-GR"/>
        </w:rPr>
        <w:t xml:space="preserve">ΕΕ C </w:t>
      </w:r>
      <w:r w:rsidR="00386C72" w:rsidRPr="004D517B">
        <w:rPr>
          <w:sz w:val="24"/>
          <w:lang w:val="el-GR"/>
        </w:rPr>
        <w:t>184</w:t>
      </w:r>
      <w:r w:rsidR="00386C72">
        <w:rPr>
          <w:sz w:val="24"/>
          <w:lang w:val="el-GR"/>
        </w:rPr>
        <w:t xml:space="preserve"> της </w:t>
      </w:r>
      <w:r w:rsidR="00386C72" w:rsidRPr="004D517B">
        <w:rPr>
          <w:sz w:val="24"/>
          <w:lang w:val="el-GR"/>
        </w:rPr>
        <w:t>25</w:t>
      </w:r>
      <w:r w:rsidR="00386C72">
        <w:rPr>
          <w:sz w:val="24"/>
          <w:lang w:val="el-GR"/>
        </w:rPr>
        <w:t>.</w:t>
      </w:r>
      <w:r w:rsidR="00386C72" w:rsidRPr="004D517B">
        <w:rPr>
          <w:sz w:val="24"/>
          <w:lang w:val="el-GR"/>
        </w:rPr>
        <w:t>5</w:t>
      </w:r>
      <w:r w:rsidR="00386C72">
        <w:rPr>
          <w:sz w:val="24"/>
          <w:lang w:val="el-GR"/>
        </w:rPr>
        <w:t>.</w:t>
      </w:r>
      <w:r w:rsidR="00386C72" w:rsidRPr="004D517B">
        <w:rPr>
          <w:sz w:val="24"/>
          <w:lang w:val="el-GR"/>
        </w:rPr>
        <w:t>2023</w:t>
      </w:r>
      <w:r w:rsidR="00386C72">
        <w:rPr>
          <w:sz w:val="24"/>
          <w:lang w:val="el-GR"/>
        </w:rPr>
        <w:t xml:space="preserve">, σ. </w:t>
      </w:r>
      <w:r w:rsidR="00936473" w:rsidRPr="004D517B">
        <w:rPr>
          <w:sz w:val="24"/>
          <w:lang w:val="el-GR"/>
        </w:rPr>
        <w:t>7</w:t>
      </w:r>
      <w:r w:rsidR="00386C72" w:rsidRPr="004D517B">
        <w:rPr>
          <w:sz w:val="24"/>
          <w:lang w:val="el-GR"/>
        </w:rPr>
        <w:t>1</w:t>
      </w:r>
      <w:r w:rsidR="0012189E" w:rsidRPr="001A17E6">
        <w:rPr>
          <w:sz w:val="24"/>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01B8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01B8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01B8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C7A759E"/>
    <w:multiLevelType w:val="hybridMultilevel"/>
    <w:tmpl w:val="F404E9AA"/>
    <w:lvl w:ilvl="0" w:tplc="FD5664C8">
      <w:numFmt w:val="bullet"/>
      <w:lvlText w:val="–"/>
      <w:lvlJc w:val="left"/>
      <w:pPr>
        <w:ind w:left="720" w:hanging="360"/>
      </w:pPr>
      <w:rPr>
        <w:rFonts w:ascii="Times New Roman" w:eastAsia="Times New Roman" w:hAnsi="Times New Roman" w:cs="Times New Roman" w:hint="default"/>
        <w:color w:val="1F497D"/>
      </w:rPr>
    </w:lvl>
    <w:lvl w:ilvl="1" w:tplc="E60A8DB0" w:tentative="1">
      <w:start w:val="1"/>
      <w:numFmt w:val="bullet"/>
      <w:lvlText w:val="o"/>
      <w:lvlJc w:val="left"/>
      <w:pPr>
        <w:ind w:left="1440" w:hanging="360"/>
      </w:pPr>
      <w:rPr>
        <w:rFonts w:ascii="Courier New" w:hAnsi="Courier New" w:cs="Courier New" w:hint="default"/>
      </w:rPr>
    </w:lvl>
    <w:lvl w:ilvl="2" w:tplc="1BD0430E" w:tentative="1">
      <w:start w:val="1"/>
      <w:numFmt w:val="bullet"/>
      <w:lvlText w:val=""/>
      <w:lvlJc w:val="left"/>
      <w:pPr>
        <w:ind w:left="2160" w:hanging="360"/>
      </w:pPr>
      <w:rPr>
        <w:rFonts w:ascii="Wingdings" w:hAnsi="Wingdings" w:hint="default"/>
      </w:rPr>
    </w:lvl>
    <w:lvl w:ilvl="3" w:tplc="C082C9C2" w:tentative="1">
      <w:start w:val="1"/>
      <w:numFmt w:val="bullet"/>
      <w:lvlText w:val=""/>
      <w:lvlJc w:val="left"/>
      <w:pPr>
        <w:ind w:left="2880" w:hanging="360"/>
      </w:pPr>
      <w:rPr>
        <w:rFonts w:ascii="Symbol" w:hAnsi="Symbol" w:hint="default"/>
      </w:rPr>
    </w:lvl>
    <w:lvl w:ilvl="4" w:tplc="99EED3DC" w:tentative="1">
      <w:start w:val="1"/>
      <w:numFmt w:val="bullet"/>
      <w:lvlText w:val="o"/>
      <w:lvlJc w:val="left"/>
      <w:pPr>
        <w:ind w:left="3600" w:hanging="360"/>
      </w:pPr>
      <w:rPr>
        <w:rFonts w:ascii="Courier New" w:hAnsi="Courier New" w:cs="Courier New" w:hint="default"/>
      </w:rPr>
    </w:lvl>
    <w:lvl w:ilvl="5" w:tplc="3BC45D88" w:tentative="1">
      <w:start w:val="1"/>
      <w:numFmt w:val="bullet"/>
      <w:lvlText w:val=""/>
      <w:lvlJc w:val="left"/>
      <w:pPr>
        <w:ind w:left="4320" w:hanging="360"/>
      </w:pPr>
      <w:rPr>
        <w:rFonts w:ascii="Wingdings" w:hAnsi="Wingdings" w:hint="default"/>
      </w:rPr>
    </w:lvl>
    <w:lvl w:ilvl="6" w:tplc="9D345900" w:tentative="1">
      <w:start w:val="1"/>
      <w:numFmt w:val="bullet"/>
      <w:lvlText w:val=""/>
      <w:lvlJc w:val="left"/>
      <w:pPr>
        <w:ind w:left="5040" w:hanging="360"/>
      </w:pPr>
      <w:rPr>
        <w:rFonts w:ascii="Symbol" w:hAnsi="Symbol" w:hint="default"/>
      </w:rPr>
    </w:lvl>
    <w:lvl w:ilvl="7" w:tplc="DDCA088A" w:tentative="1">
      <w:start w:val="1"/>
      <w:numFmt w:val="bullet"/>
      <w:lvlText w:val="o"/>
      <w:lvlJc w:val="left"/>
      <w:pPr>
        <w:ind w:left="5760" w:hanging="360"/>
      </w:pPr>
      <w:rPr>
        <w:rFonts w:ascii="Courier New" w:hAnsi="Courier New" w:cs="Courier New" w:hint="default"/>
      </w:rPr>
    </w:lvl>
    <w:lvl w:ilvl="8" w:tplc="EAB84A0C" w:tentative="1">
      <w:start w:val="1"/>
      <w:numFmt w:val="bullet"/>
      <w:lvlText w:val=""/>
      <w:lvlJc w:val="left"/>
      <w:pPr>
        <w:ind w:left="6480"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698600FC"/>
    <w:multiLevelType w:val="hybridMultilevel"/>
    <w:tmpl w:val="8E886296"/>
    <w:lvl w:ilvl="0" w:tplc="3B660574">
      <w:start w:val="1"/>
      <w:numFmt w:val="decimal"/>
      <w:lvlText w:val="%1."/>
      <w:lvlJc w:val="left"/>
      <w:pPr>
        <w:ind w:left="720" w:hanging="360"/>
      </w:pPr>
      <w:rPr>
        <w:b/>
        <w:i/>
      </w:rPr>
    </w:lvl>
    <w:lvl w:ilvl="1" w:tplc="8396928E">
      <w:start w:val="1"/>
      <w:numFmt w:val="lowerLetter"/>
      <w:lvlText w:val="%2."/>
      <w:lvlJc w:val="left"/>
      <w:pPr>
        <w:ind w:left="1440" w:hanging="360"/>
      </w:pPr>
    </w:lvl>
    <w:lvl w:ilvl="2" w:tplc="CA743F56">
      <w:start w:val="1"/>
      <w:numFmt w:val="lowerRoman"/>
      <w:lvlText w:val="%3."/>
      <w:lvlJc w:val="right"/>
      <w:pPr>
        <w:ind w:left="2160" w:hanging="180"/>
      </w:pPr>
    </w:lvl>
    <w:lvl w:ilvl="3" w:tplc="4F026012">
      <w:start w:val="1"/>
      <w:numFmt w:val="decimal"/>
      <w:lvlText w:val="%4."/>
      <w:lvlJc w:val="left"/>
      <w:pPr>
        <w:ind w:left="2880" w:hanging="360"/>
      </w:pPr>
    </w:lvl>
    <w:lvl w:ilvl="4" w:tplc="17BE3A34">
      <w:start w:val="1"/>
      <w:numFmt w:val="lowerLetter"/>
      <w:lvlText w:val="%5."/>
      <w:lvlJc w:val="left"/>
      <w:pPr>
        <w:ind w:left="3600" w:hanging="360"/>
      </w:pPr>
    </w:lvl>
    <w:lvl w:ilvl="5" w:tplc="48FA04BC">
      <w:start w:val="1"/>
      <w:numFmt w:val="lowerRoman"/>
      <w:lvlText w:val="%6."/>
      <w:lvlJc w:val="right"/>
      <w:pPr>
        <w:ind w:left="4320" w:hanging="180"/>
      </w:pPr>
    </w:lvl>
    <w:lvl w:ilvl="6" w:tplc="FF68D65E">
      <w:start w:val="1"/>
      <w:numFmt w:val="decimal"/>
      <w:lvlText w:val="%7."/>
      <w:lvlJc w:val="left"/>
      <w:pPr>
        <w:ind w:left="5040" w:hanging="360"/>
      </w:pPr>
    </w:lvl>
    <w:lvl w:ilvl="7" w:tplc="50183304">
      <w:start w:val="1"/>
      <w:numFmt w:val="lowerLetter"/>
      <w:lvlText w:val="%8."/>
      <w:lvlJc w:val="left"/>
      <w:pPr>
        <w:ind w:left="5760" w:hanging="360"/>
      </w:pPr>
    </w:lvl>
    <w:lvl w:ilvl="8" w:tplc="A8B6CE1A">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54/2023"/>
    <w:docVar w:name="dvlangue" w:val="EL"/>
    <w:docVar w:name="dvnumam" w:val="0"/>
    <w:docVar w:name="dvpe" w:val="749.992"/>
    <w:docVar w:name="dvrapporteur" w:val="Εισηγητές: "/>
    <w:docVar w:name="dvstar" w:val="***I"/>
    <w:docVar w:name="dvtitre" w:val="Νομοθετικό ψήφισμα του Ευρωπαϊκού Κοινοβουλίου σχετικά με την πρόταση οδηγίας του Ευρωπαϊκού Κοινοβουλίου και του Συμβουλίου σχετικά με πρότυπα για τους φορείς ισότητας στον τομέα της ίσης μεταχείρισης και των ίσων ευκαιριών μεταξύ γυναικών και ανδρών σε θέματα εργασίας και απασχόλησης, και για την απαλοιφή του άρθρου 20 της οδηγίας 2006/54/ΕΚ και του άρθρου 11 της οδηγίας 2010/41/ΕΕ(COM(2022)0688 – C9-0409/2022 – 2022/0400(COD))"/>
  </w:docVars>
  <w:rsids>
    <w:rsidRoot w:val="003868B6"/>
    <w:rsid w:val="00002272"/>
    <w:rsid w:val="00064002"/>
    <w:rsid w:val="000677B9"/>
    <w:rsid w:val="000831BA"/>
    <w:rsid w:val="000A42CC"/>
    <w:rsid w:val="000E7DD9"/>
    <w:rsid w:val="0010095E"/>
    <w:rsid w:val="0012189E"/>
    <w:rsid w:val="00125B37"/>
    <w:rsid w:val="00187494"/>
    <w:rsid w:val="001A17E6"/>
    <w:rsid w:val="001F32AE"/>
    <w:rsid w:val="002767FF"/>
    <w:rsid w:val="002B18FE"/>
    <w:rsid w:val="002B5493"/>
    <w:rsid w:val="002E2D91"/>
    <w:rsid w:val="00343214"/>
    <w:rsid w:val="00361C00"/>
    <w:rsid w:val="003868B6"/>
    <w:rsid w:val="00386C72"/>
    <w:rsid w:val="00395FA1"/>
    <w:rsid w:val="003E15D4"/>
    <w:rsid w:val="00411CCE"/>
    <w:rsid w:val="0041666E"/>
    <w:rsid w:val="00421060"/>
    <w:rsid w:val="00471C19"/>
    <w:rsid w:val="004867E3"/>
    <w:rsid w:val="00494A28"/>
    <w:rsid w:val="004C0004"/>
    <w:rsid w:val="004C5D52"/>
    <w:rsid w:val="004D517B"/>
    <w:rsid w:val="00501B8C"/>
    <w:rsid w:val="0050519A"/>
    <w:rsid w:val="005072A1"/>
    <w:rsid w:val="00514517"/>
    <w:rsid w:val="00545827"/>
    <w:rsid w:val="00560270"/>
    <w:rsid w:val="005C2568"/>
    <w:rsid w:val="006037C0"/>
    <w:rsid w:val="0064661E"/>
    <w:rsid w:val="006631B6"/>
    <w:rsid w:val="00680577"/>
    <w:rsid w:val="006F74FA"/>
    <w:rsid w:val="00731ADD"/>
    <w:rsid w:val="00734777"/>
    <w:rsid w:val="00747932"/>
    <w:rsid w:val="00751A4A"/>
    <w:rsid w:val="00756632"/>
    <w:rsid w:val="00760F70"/>
    <w:rsid w:val="00762C74"/>
    <w:rsid w:val="00786EC0"/>
    <w:rsid w:val="007D1690"/>
    <w:rsid w:val="007E22AD"/>
    <w:rsid w:val="00817416"/>
    <w:rsid w:val="00842779"/>
    <w:rsid w:val="00865F67"/>
    <w:rsid w:val="00881A7B"/>
    <w:rsid w:val="008840E5"/>
    <w:rsid w:val="00887B3E"/>
    <w:rsid w:val="008C2AC6"/>
    <w:rsid w:val="00930C23"/>
    <w:rsid w:val="0093193B"/>
    <w:rsid w:val="00936473"/>
    <w:rsid w:val="009509D8"/>
    <w:rsid w:val="00950B64"/>
    <w:rsid w:val="00981893"/>
    <w:rsid w:val="00A1687D"/>
    <w:rsid w:val="00A43E52"/>
    <w:rsid w:val="00A4678D"/>
    <w:rsid w:val="00A778C7"/>
    <w:rsid w:val="00AB441E"/>
    <w:rsid w:val="00AB6293"/>
    <w:rsid w:val="00AE0928"/>
    <w:rsid w:val="00AF3B82"/>
    <w:rsid w:val="00B12E95"/>
    <w:rsid w:val="00B22876"/>
    <w:rsid w:val="00B50CA0"/>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C330ED"/>
  <w15:chartTrackingRefBased/>
  <w15:docId w15:val="{8641EC99-362A-4B96-8033-EFCA2E21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note TESI"/>
    <w:link w:val="BVIfnrZnak"/>
    <w:uiPriority w:val="99"/>
    <w:qFormat/>
    <w:rsid w:val="00395FA1"/>
    <w:rPr>
      <w:b w:val="0"/>
      <w:vertAlign w:val="superscript"/>
    </w:rPr>
  </w:style>
  <w:style w:type="paragraph" w:styleId="FootnoteText">
    <w:name w:val="footnote text"/>
    <w:aliases w:val="Footnote Text Char2,Footnote Text Char Char,Footnote text,Footnote Text Char2 Char,Footnote Text Char1 Char1 Char,Footnote Text Char2 Char Char Char,Footnote Text Char1 Char1 Char Char Char,Plonk,fn,fn Char Char,Fußnote"/>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2 Char1,Footnote Text Char Char Char,Footnote text Char,Footnote Text Char2 Char Char,Footnote Text Char1 Char1 Char Char,Footnote Text Char2 Char Char Char Char,Footnote Text Char1 Char1 Char Char Char Char,fn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E2D91"/>
    <w:rPr>
      <w:b/>
      <w:kern w:val="28"/>
      <w:sz w:val="28"/>
      <w:lang w:val="fr-FR" w:eastAsia="fr-FR"/>
    </w:rPr>
  </w:style>
  <w:style w:type="character" w:customStyle="1" w:styleId="Heading2Char">
    <w:name w:val="Heading 2 Char"/>
    <w:basedOn w:val="DefaultParagraphFont"/>
    <w:link w:val="Heading2"/>
    <w:semiHidden/>
    <w:rsid w:val="002E2D91"/>
    <w:rPr>
      <w:sz w:val="24"/>
      <w:lang w:val="fr-FR" w:eastAsia="fr-FR"/>
    </w:rPr>
  </w:style>
  <w:style w:type="character" w:customStyle="1" w:styleId="Heading3Char">
    <w:name w:val="Heading 3 Char"/>
    <w:basedOn w:val="DefaultParagraphFont"/>
    <w:link w:val="Heading3"/>
    <w:semiHidden/>
    <w:rsid w:val="002E2D91"/>
    <w:rPr>
      <w:rFonts w:ascii="Arial" w:hAnsi="Arial"/>
      <w:sz w:val="24"/>
      <w:lang w:val="fr-FR" w:eastAsia="fr-FR"/>
    </w:rPr>
  </w:style>
  <w:style w:type="character" w:customStyle="1" w:styleId="Heading4Char">
    <w:name w:val="Heading 4 Char"/>
    <w:basedOn w:val="DefaultParagraphFont"/>
    <w:link w:val="Heading4"/>
    <w:semiHidden/>
    <w:rsid w:val="002E2D91"/>
    <w:rPr>
      <w:sz w:val="24"/>
      <w:lang w:val="en-US" w:eastAsia="fr-FR"/>
    </w:rPr>
  </w:style>
  <w:style w:type="character" w:customStyle="1" w:styleId="Heading5Char">
    <w:name w:val="Heading 5 Char"/>
    <w:basedOn w:val="DefaultParagraphFont"/>
    <w:link w:val="Heading5"/>
    <w:semiHidden/>
    <w:rsid w:val="002E2D91"/>
    <w:rPr>
      <w:sz w:val="24"/>
      <w:lang w:val="en-US" w:eastAsia="fr-FR"/>
    </w:rPr>
  </w:style>
  <w:style w:type="character" w:customStyle="1" w:styleId="Heading6Char">
    <w:name w:val="Heading 6 Char"/>
    <w:basedOn w:val="DefaultParagraphFont"/>
    <w:link w:val="Heading6"/>
    <w:semiHidden/>
    <w:rsid w:val="002E2D91"/>
    <w:rPr>
      <w:i/>
      <w:sz w:val="22"/>
      <w:lang w:val="el-GR"/>
    </w:rPr>
  </w:style>
  <w:style w:type="character" w:customStyle="1" w:styleId="Heading7Char">
    <w:name w:val="Heading 7 Char"/>
    <w:basedOn w:val="DefaultParagraphFont"/>
    <w:link w:val="Heading7"/>
    <w:semiHidden/>
    <w:rsid w:val="002E2D91"/>
    <w:rPr>
      <w:rFonts w:ascii="Arial" w:hAnsi="Arial"/>
      <w:sz w:val="24"/>
      <w:lang w:val="el-GR"/>
    </w:rPr>
  </w:style>
  <w:style w:type="character" w:customStyle="1" w:styleId="Heading8Char">
    <w:name w:val="Heading 8 Char"/>
    <w:basedOn w:val="DefaultParagraphFont"/>
    <w:link w:val="Heading8"/>
    <w:semiHidden/>
    <w:rsid w:val="002E2D91"/>
    <w:rPr>
      <w:rFonts w:ascii="Arial" w:hAnsi="Arial"/>
      <w:i/>
      <w:sz w:val="24"/>
      <w:lang w:val="el-GR"/>
    </w:rPr>
  </w:style>
  <w:style w:type="character" w:customStyle="1" w:styleId="Heading9Char">
    <w:name w:val="Heading 9 Char"/>
    <w:basedOn w:val="DefaultParagraphFont"/>
    <w:link w:val="Heading9"/>
    <w:semiHidden/>
    <w:rsid w:val="002E2D91"/>
    <w:rPr>
      <w:rFonts w:ascii="Arial" w:hAnsi="Arial"/>
      <w:b/>
      <w:i/>
      <w:sz w:val="18"/>
      <w:lang w:val="el-GR"/>
    </w:rPr>
  </w:style>
  <w:style w:type="paragraph" w:styleId="TOCHeading">
    <w:name w:val="TOC Heading"/>
    <w:basedOn w:val="Normal"/>
    <w:next w:val="Normal"/>
    <w:uiPriority w:val="39"/>
    <w:unhideWhenUsed/>
    <w:qFormat/>
    <w:rsid w:val="002E2D91"/>
    <w:pPr>
      <w:widowControl/>
      <w:spacing w:after="240"/>
    </w:pPr>
    <w:rPr>
      <w:lang w:val="en-GB"/>
    </w:rPr>
  </w:style>
  <w:style w:type="paragraph" w:customStyle="1" w:styleId="EPFooter2">
    <w:name w:val="EPFooter2"/>
    <w:basedOn w:val="Normal"/>
    <w:next w:val="Normal"/>
    <w:rsid w:val="002E2D9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E2D91"/>
    <w:pPr>
      <w:keepNext/>
      <w:spacing w:after="240"/>
      <w:jc w:val="right"/>
    </w:pPr>
    <w:rPr>
      <w:rFonts w:ascii="Arial" w:hAnsi="Arial"/>
      <w:b/>
    </w:rPr>
  </w:style>
  <w:style w:type="paragraph" w:customStyle="1" w:styleId="Normal6a">
    <w:name w:val="Normal6a"/>
    <w:basedOn w:val="Normal"/>
    <w:rsid w:val="002E2D91"/>
    <w:pPr>
      <w:spacing w:after="120"/>
    </w:pPr>
  </w:style>
  <w:style w:type="paragraph" w:customStyle="1" w:styleId="PageHeading">
    <w:name w:val="PageHeading"/>
    <w:basedOn w:val="Normal"/>
    <w:rsid w:val="002E2D91"/>
    <w:pPr>
      <w:keepNext/>
      <w:spacing w:after="480"/>
      <w:jc w:val="center"/>
    </w:pPr>
    <w:rPr>
      <w:rFonts w:ascii="Arial" w:hAnsi="Arial" w:cs="Arial"/>
      <w:b/>
    </w:rPr>
  </w:style>
  <w:style w:type="paragraph" w:customStyle="1" w:styleId="NormalBold">
    <w:name w:val="NormalBold"/>
    <w:basedOn w:val="Normal"/>
    <w:link w:val="NormalBoldChar"/>
    <w:rsid w:val="002E2D91"/>
    <w:rPr>
      <w:b/>
    </w:rPr>
  </w:style>
  <w:style w:type="character" w:customStyle="1" w:styleId="NormalBoldChar">
    <w:name w:val="NormalBold Char"/>
    <w:basedOn w:val="DefaultParagraphFont"/>
    <w:link w:val="NormalBold"/>
    <w:locked/>
    <w:rsid w:val="002E2D91"/>
    <w:rPr>
      <w:b/>
      <w:sz w:val="24"/>
      <w:lang w:val="el-GR"/>
    </w:rPr>
  </w:style>
  <w:style w:type="paragraph" w:customStyle="1" w:styleId="NormalBold12a">
    <w:name w:val="NormalBold12a"/>
    <w:basedOn w:val="Normal"/>
    <w:rsid w:val="002E2D91"/>
    <w:pPr>
      <w:spacing w:after="240"/>
    </w:pPr>
    <w:rPr>
      <w:b/>
    </w:rPr>
  </w:style>
  <w:style w:type="paragraph" w:customStyle="1" w:styleId="AmJustText">
    <w:name w:val="AmJustText"/>
    <w:basedOn w:val="Normal"/>
    <w:rsid w:val="002E2D91"/>
    <w:pPr>
      <w:spacing w:after="240"/>
    </w:pPr>
    <w:rPr>
      <w:i/>
    </w:rPr>
  </w:style>
  <w:style w:type="paragraph" w:customStyle="1" w:styleId="NormalHanging12a">
    <w:name w:val="NormalHanging12a"/>
    <w:basedOn w:val="Normal"/>
    <w:rsid w:val="002E2D91"/>
    <w:pPr>
      <w:spacing w:after="240"/>
      <w:ind w:left="567" w:hanging="567"/>
    </w:pPr>
  </w:style>
  <w:style w:type="paragraph" w:customStyle="1" w:styleId="CoverNormal24a">
    <w:name w:val="CoverNormal24a"/>
    <w:basedOn w:val="Normal"/>
    <w:rsid w:val="002E2D91"/>
    <w:pPr>
      <w:spacing w:after="480"/>
      <w:ind w:left="1417"/>
    </w:pPr>
  </w:style>
  <w:style w:type="paragraph" w:customStyle="1" w:styleId="CoverNormal">
    <w:name w:val="CoverNormal"/>
    <w:basedOn w:val="Normal"/>
    <w:rsid w:val="002E2D91"/>
    <w:pPr>
      <w:ind w:left="1418"/>
    </w:pPr>
  </w:style>
  <w:style w:type="paragraph" w:customStyle="1" w:styleId="AmCrossRef">
    <w:name w:val="AmCrossRef"/>
    <w:basedOn w:val="Normal"/>
    <w:rsid w:val="002E2D91"/>
    <w:pPr>
      <w:spacing w:before="240" w:after="240"/>
      <w:jc w:val="center"/>
    </w:pPr>
    <w:rPr>
      <w:i/>
    </w:rPr>
  </w:style>
  <w:style w:type="paragraph" w:customStyle="1" w:styleId="AmJustTitle">
    <w:name w:val="AmJustTitle"/>
    <w:basedOn w:val="Normal"/>
    <w:next w:val="AmJustText"/>
    <w:rsid w:val="002E2D91"/>
    <w:pPr>
      <w:keepNext/>
      <w:spacing w:before="240" w:after="240"/>
      <w:jc w:val="center"/>
    </w:pPr>
    <w:rPr>
      <w:i/>
    </w:rPr>
  </w:style>
  <w:style w:type="paragraph" w:customStyle="1" w:styleId="CoverReference">
    <w:name w:val="CoverReference"/>
    <w:basedOn w:val="Normal"/>
    <w:rsid w:val="002E2D91"/>
    <w:pPr>
      <w:spacing w:before="1080"/>
      <w:jc w:val="right"/>
    </w:pPr>
    <w:rPr>
      <w:rFonts w:ascii="Arial" w:hAnsi="Arial" w:cs="Arial"/>
      <w:b/>
    </w:rPr>
  </w:style>
  <w:style w:type="paragraph" w:customStyle="1" w:styleId="CoverDocType">
    <w:name w:val="CoverDocType"/>
    <w:basedOn w:val="Normal"/>
    <w:rsid w:val="002E2D91"/>
    <w:pPr>
      <w:ind w:left="1418"/>
    </w:pPr>
    <w:rPr>
      <w:rFonts w:ascii="Arial" w:hAnsi="Arial"/>
      <w:b/>
      <w:sz w:val="48"/>
    </w:rPr>
  </w:style>
  <w:style w:type="paragraph" w:customStyle="1" w:styleId="CoverDocType24a">
    <w:name w:val="CoverDocType24a"/>
    <w:basedOn w:val="Normal"/>
    <w:rsid w:val="002E2D91"/>
    <w:pPr>
      <w:spacing w:after="480"/>
      <w:ind w:left="1418"/>
    </w:pPr>
    <w:rPr>
      <w:rFonts w:ascii="Arial" w:hAnsi="Arial"/>
      <w:b/>
      <w:sz w:val="48"/>
    </w:rPr>
  </w:style>
  <w:style w:type="paragraph" w:customStyle="1" w:styleId="CoverDate">
    <w:name w:val="CoverDate"/>
    <w:basedOn w:val="Normal"/>
    <w:rsid w:val="002E2D91"/>
    <w:pPr>
      <w:spacing w:before="240" w:after="1200"/>
    </w:pPr>
  </w:style>
  <w:style w:type="paragraph" w:styleId="Header">
    <w:name w:val="header"/>
    <w:basedOn w:val="Normal"/>
    <w:link w:val="HeaderChar"/>
    <w:rsid w:val="002E2D91"/>
    <w:pPr>
      <w:tabs>
        <w:tab w:val="center" w:pos="4513"/>
        <w:tab w:val="right" w:pos="9026"/>
      </w:tabs>
    </w:pPr>
  </w:style>
  <w:style w:type="character" w:customStyle="1" w:styleId="HeaderChar">
    <w:name w:val="Header Char"/>
    <w:basedOn w:val="DefaultParagraphFont"/>
    <w:link w:val="Header"/>
    <w:rsid w:val="002E2D91"/>
    <w:rPr>
      <w:sz w:val="24"/>
      <w:lang w:val="el-GR"/>
    </w:rPr>
  </w:style>
  <w:style w:type="paragraph" w:customStyle="1" w:styleId="AmOrLang">
    <w:name w:val="AmOrLang"/>
    <w:basedOn w:val="Normal"/>
    <w:rsid w:val="002E2D91"/>
    <w:pPr>
      <w:spacing w:before="240" w:after="240"/>
      <w:jc w:val="right"/>
    </w:pPr>
  </w:style>
  <w:style w:type="paragraph" w:customStyle="1" w:styleId="AmColumnHeading">
    <w:name w:val="AmColumnHeading"/>
    <w:basedOn w:val="Normal"/>
    <w:rsid w:val="002E2D91"/>
    <w:pPr>
      <w:spacing w:after="240"/>
      <w:jc w:val="center"/>
    </w:pPr>
    <w:rPr>
      <w:i/>
    </w:rPr>
  </w:style>
  <w:style w:type="paragraph" w:customStyle="1" w:styleId="AmNumberTabs">
    <w:name w:val="AmNumberTabs"/>
    <w:basedOn w:val="Normal"/>
    <w:link w:val="AmNumberTabsChar"/>
    <w:rsid w:val="002E2D9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2E2D91"/>
    <w:rPr>
      <w:b/>
      <w:sz w:val="24"/>
      <w:lang w:val="el-GR"/>
    </w:rPr>
  </w:style>
  <w:style w:type="paragraph" w:customStyle="1" w:styleId="NormalBold12b">
    <w:name w:val="NormalBold12b"/>
    <w:basedOn w:val="Normal"/>
    <w:link w:val="NormalBold12bChar"/>
    <w:rsid w:val="002E2D91"/>
    <w:pPr>
      <w:spacing w:before="240"/>
    </w:pPr>
    <w:rPr>
      <w:b/>
    </w:rPr>
  </w:style>
  <w:style w:type="character" w:customStyle="1" w:styleId="NormalBold12bChar">
    <w:name w:val="NormalBold12b Char"/>
    <w:basedOn w:val="AmNumberTabsChar"/>
    <w:link w:val="NormalBold12b"/>
    <w:locked/>
    <w:rsid w:val="002E2D91"/>
    <w:rPr>
      <w:b/>
      <w:sz w:val="24"/>
      <w:lang w:val="el-GR"/>
    </w:rPr>
  </w:style>
  <w:style w:type="paragraph" w:customStyle="1" w:styleId="EPBody">
    <w:name w:val="EPBody"/>
    <w:basedOn w:val="Normal"/>
    <w:rsid w:val="002E2D91"/>
    <w:pPr>
      <w:jc w:val="center"/>
    </w:pPr>
    <w:rPr>
      <w:rFonts w:ascii="Arial" w:hAnsi="Arial" w:cs="Arial"/>
      <w:i/>
      <w:sz w:val="22"/>
      <w:szCs w:val="22"/>
    </w:rPr>
  </w:style>
  <w:style w:type="paragraph" w:customStyle="1" w:styleId="EPFooter">
    <w:name w:val="EPFooter"/>
    <w:basedOn w:val="Normal"/>
    <w:rsid w:val="002E2D91"/>
    <w:pPr>
      <w:tabs>
        <w:tab w:val="center" w:pos="4535"/>
        <w:tab w:val="right" w:pos="9071"/>
      </w:tabs>
      <w:spacing w:before="240" w:after="240"/>
    </w:pPr>
    <w:rPr>
      <w:color w:val="010000"/>
      <w:sz w:val="22"/>
    </w:rPr>
  </w:style>
  <w:style w:type="paragraph" w:customStyle="1" w:styleId="EPComma">
    <w:name w:val="EPComma"/>
    <w:basedOn w:val="Normal"/>
    <w:rsid w:val="002E2D91"/>
    <w:pPr>
      <w:spacing w:before="480" w:after="240"/>
    </w:pPr>
  </w:style>
  <w:style w:type="paragraph" w:customStyle="1" w:styleId="Lgendesigne">
    <w:name w:val="Légende signe"/>
    <w:basedOn w:val="Normal"/>
    <w:rsid w:val="002E2D91"/>
    <w:pPr>
      <w:tabs>
        <w:tab w:val="right" w:pos="454"/>
        <w:tab w:val="left" w:pos="737"/>
      </w:tabs>
      <w:ind w:left="737" w:hanging="737"/>
    </w:pPr>
    <w:rPr>
      <w:snapToGrid w:val="0"/>
      <w:sz w:val="18"/>
      <w:lang w:eastAsia="en-US"/>
    </w:rPr>
  </w:style>
  <w:style w:type="paragraph" w:customStyle="1" w:styleId="Lgendetitre">
    <w:name w:val="Légende titre"/>
    <w:basedOn w:val="Normal"/>
    <w:rsid w:val="002E2D91"/>
    <w:pPr>
      <w:spacing w:before="240" w:after="240"/>
    </w:pPr>
    <w:rPr>
      <w:b/>
      <w:i/>
      <w:snapToGrid w:val="0"/>
      <w:lang w:eastAsia="en-US"/>
    </w:rPr>
  </w:style>
  <w:style w:type="paragraph" w:customStyle="1" w:styleId="Lgendestandard">
    <w:name w:val="Légende standard"/>
    <w:basedOn w:val="Normal"/>
    <w:rsid w:val="002E2D91"/>
    <w:rPr>
      <w:sz w:val="18"/>
    </w:rPr>
  </w:style>
  <w:style w:type="paragraph" w:customStyle="1" w:styleId="msonormal0">
    <w:name w:val="msonormal"/>
    <w:basedOn w:val="Normal"/>
    <w:rsid w:val="002E2D91"/>
    <w:pPr>
      <w:widowControl/>
      <w:spacing w:before="100" w:beforeAutospacing="1" w:after="100" w:afterAutospacing="1"/>
    </w:pPr>
    <w:rPr>
      <w:szCs w:val="24"/>
    </w:rPr>
  </w:style>
  <w:style w:type="character" w:customStyle="1" w:styleId="Normal12Char">
    <w:name w:val="Normal12 Char"/>
    <w:basedOn w:val="DefaultParagraphFont"/>
    <w:link w:val="Normal12"/>
    <w:locked/>
    <w:rsid w:val="002E2D91"/>
    <w:rPr>
      <w:noProof/>
      <w:sz w:val="24"/>
    </w:rPr>
  </w:style>
  <w:style w:type="paragraph" w:customStyle="1" w:styleId="Normal12">
    <w:name w:val="Normal12"/>
    <w:basedOn w:val="Normal"/>
    <w:link w:val="Normal12Char"/>
    <w:rsid w:val="002E2D91"/>
    <w:pPr>
      <w:spacing w:after="240"/>
    </w:pPr>
    <w:rPr>
      <w:noProof/>
      <w:lang w:val="en-GB"/>
    </w:rPr>
  </w:style>
  <w:style w:type="paragraph" w:customStyle="1" w:styleId="CommitteeAM">
    <w:name w:val="CommitteeAM"/>
    <w:basedOn w:val="Normal"/>
    <w:rsid w:val="002E2D91"/>
    <w:pPr>
      <w:spacing w:before="240" w:after="600"/>
      <w:jc w:val="center"/>
    </w:pPr>
    <w:rPr>
      <w:i/>
    </w:rPr>
  </w:style>
  <w:style w:type="paragraph" w:customStyle="1" w:styleId="ZDateAM">
    <w:name w:val="ZDateAM"/>
    <w:basedOn w:val="Normal"/>
    <w:rsid w:val="002E2D91"/>
    <w:pPr>
      <w:tabs>
        <w:tab w:val="right" w:pos="9356"/>
      </w:tabs>
      <w:spacing w:after="480"/>
    </w:pPr>
    <w:rPr>
      <w:noProof/>
    </w:rPr>
  </w:style>
  <w:style w:type="paragraph" w:customStyle="1" w:styleId="ProjRap">
    <w:name w:val="ProjRap"/>
    <w:basedOn w:val="Normal"/>
    <w:rsid w:val="002E2D91"/>
    <w:pPr>
      <w:tabs>
        <w:tab w:val="right" w:pos="9356"/>
      </w:tabs>
    </w:pPr>
    <w:rPr>
      <w:b/>
      <w:noProof/>
    </w:rPr>
  </w:style>
  <w:style w:type="paragraph" w:customStyle="1" w:styleId="PELeft">
    <w:name w:val="PELeft"/>
    <w:basedOn w:val="Normal"/>
    <w:rsid w:val="002E2D91"/>
    <w:pPr>
      <w:spacing w:before="40" w:after="40"/>
    </w:pPr>
    <w:rPr>
      <w:rFonts w:ascii="Arial" w:hAnsi="Arial" w:cs="Arial"/>
      <w:sz w:val="22"/>
      <w:szCs w:val="22"/>
    </w:rPr>
  </w:style>
  <w:style w:type="paragraph" w:customStyle="1" w:styleId="PERight">
    <w:name w:val="PERight"/>
    <w:basedOn w:val="Normal"/>
    <w:next w:val="Normal"/>
    <w:rsid w:val="002E2D91"/>
    <w:pPr>
      <w:jc w:val="right"/>
    </w:pPr>
    <w:rPr>
      <w:rFonts w:ascii="Arial" w:hAnsi="Arial" w:cs="Arial"/>
      <w:sz w:val="22"/>
      <w:szCs w:val="22"/>
    </w:rPr>
  </w:style>
  <w:style w:type="character" w:customStyle="1" w:styleId="Normal6Char">
    <w:name w:val="Normal6 Char"/>
    <w:basedOn w:val="DefaultParagraphFont"/>
    <w:link w:val="Normal6"/>
    <w:locked/>
    <w:rsid w:val="002E2D91"/>
    <w:rPr>
      <w:sz w:val="24"/>
      <w:lang w:val="el-GR"/>
    </w:rPr>
  </w:style>
  <w:style w:type="paragraph" w:customStyle="1" w:styleId="Normal6">
    <w:name w:val="Normal6"/>
    <w:basedOn w:val="Normal"/>
    <w:link w:val="Normal6Char"/>
    <w:rsid w:val="002E2D91"/>
    <w:pPr>
      <w:spacing w:after="120"/>
    </w:pPr>
  </w:style>
  <w:style w:type="paragraph" w:customStyle="1" w:styleId="Normal12Italic">
    <w:name w:val="Normal12Italic"/>
    <w:basedOn w:val="Normal12"/>
    <w:rsid w:val="002E2D91"/>
    <w:rPr>
      <w:i/>
    </w:rPr>
  </w:style>
  <w:style w:type="paragraph" w:customStyle="1" w:styleId="JustificationTitle">
    <w:name w:val="JustificationTitle"/>
    <w:basedOn w:val="Normal"/>
    <w:next w:val="Normal12"/>
    <w:rsid w:val="002E2D91"/>
    <w:pPr>
      <w:keepNext/>
      <w:spacing w:before="240" w:after="240"/>
      <w:jc w:val="center"/>
    </w:pPr>
    <w:rPr>
      <w:i/>
      <w:noProof/>
    </w:rPr>
  </w:style>
  <w:style w:type="paragraph" w:customStyle="1" w:styleId="Olang">
    <w:name w:val="Olang"/>
    <w:basedOn w:val="Normal"/>
    <w:rsid w:val="002E2D91"/>
    <w:pPr>
      <w:spacing w:before="240" w:after="240"/>
      <w:jc w:val="right"/>
    </w:pPr>
    <w:rPr>
      <w:noProof/>
      <w:szCs w:val="24"/>
    </w:rPr>
  </w:style>
  <w:style w:type="paragraph" w:customStyle="1" w:styleId="ColumnHeading">
    <w:name w:val="ColumnHeading"/>
    <w:basedOn w:val="Normal"/>
    <w:rsid w:val="002E2D91"/>
    <w:pPr>
      <w:spacing w:after="240"/>
      <w:jc w:val="center"/>
    </w:pPr>
    <w:rPr>
      <w:i/>
    </w:rPr>
  </w:style>
  <w:style w:type="paragraph" w:customStyle="1" w:styleId="AMNumberTabs0">
    <w:name w:val="AMNumberTabs"/>
    <w:basedOn w:val="Normal"/>
    <w:rsid w:val="002E2D9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2E2D91"/>
    <w:pPr>
      <w:spacing w:before="240"/>
      <w:jc w:val="center"/>
    </w:pPr>
    <w:rPr>
      <w:i/>
    </w:rPr>
  </w:style>
  <w:style w:type="character" w:customStyle="1" w:styleId="Footer2Middle">
    <w:name w:val="Footer2Middle"/>
    <w:rsid w:val="002E2D91"/>
    <w:rPr>
      <w:rFonts w:ascii="Arial" w:hAnsi="Arial" w:cs="Arial" w:hint="default"/>
      <w:b w:val="0"/>
      <w:bCs w:val="0"/>
      <w:i/>
      <w:iCs w:val="0"/>
      <w:color w:val="C0C0C0"/>
      <w:sz w:val="22"/>
    </w:rPr>
  </w:style>
  <w:style w:type="paragraph" w:customStyle="1" w:styleId="EntPE">
    <w:name w:val="EntPE"/>
    <w:basedOn w:val="Normal12"/>
    <w:rsid w:val="002E2D91"/>
    <w:pPr>
      <w:jc w:val="center"/>
    </w:pPr>
    <w:rPr>
      <w:noProof w:val="0"/>
      <w:sz w:val="56"/>
    </w:rPr>
  </w:style>
  <w:style w:type="character" w:styleId="Hyperlink">
    <w:name w:val="Hyperlink"/>
    <w:basedOn w:val="DefaultParagraphFont"/>
    <w:rsid w:val="002E2D91"/>
    <w:rPr>
      <w:color w:val="0563C1" w:themeColor="hyperlink"/>
      <w:u w:val="single"/>
    </w:rPr>
  </w:style>
  <w:style w:type="character" w:styleId="FollowedHyperlink">
    <w:name w:val="FollowedHyperlink"/>
    <w:basedOn w:val="DefaultParagraphFont"/>
    <w:rsid w:val="002E2D91"/>
    <w:rPr>
      <w:color w:val="954F72" w:themeColor="followedHyperlink"/>
      <w:u w:val="single"/>
    </w:rPr>
  </w:style>
  <w:style w:type="character" w:styleId="CommentReference">
    <w:name w:val="annotation reference"/>
    <w:basedOn w:val="DefaultParagraphFont"/>
    <w:rsid w:val="002E2D91"/>
    <w:rPr>
      <w:sz w:val="16"/>
      <w:szCs w:val="16"/>
    </w:rPr>
  </w:style>
  <w:style w:type="paragraph" w:styleId="CommentText">
    <w:name w:val="annotation text"/>
    <w:basedOn w:val="Normal"/>
    <w:link w:val="CommentTextChar"/>
    <w:rsid w:val="002E2D91"/>
    <w:rPr>
      <w:sz w:val="20"/>
    </w:rPr>
  </w:style>
  <w:style w:type="character" w:customStyle="1" w:styleId="CommentTextChar">
    <w:name w:val="Comment Text Char"/>
    <w:basedOn w:val="DefaultParagraphFont"/>
    <w:link w:val="CommentText"/>
    <w:rsid w:val="002E2D91"/>
    <w:rPr>
      <w:lang w:val="el-GR"/>
    </w:rPr>
  </w:style>
  <w:style w:type="paragraph" w:styleId="CommentSubject">
    <w:name w:val="annotation subject"/>
    <w:basedOn w:val="CommentText"/>
    <w:next w:val="CommentText"/>
    <w:link w:val="CommentSubjectChar"/>
    <w:unhideWhenUsed/>
    <w:rsid w:val="002E2D91"/>
    <w:rPr>
      <w:b/>
      <w:bCs/>
    </w:rPr>
  </w:style>
  <w:style w:type="character" w:customStyle="1" w:styleId="CommentSubjectChar">
    <w:name w:val="Comment Subject Char"/>
    <w:basedOn w:val="CommentTextChar"/>
    <w:link w:val="CommentSubject"/>
    <w:rsid w:val="002E2D91"/>
    <w:rPr>
      <w:b/>
      <w:bCs/>
      <w:lang w:val="el-GR"/>
    </w:rPr>
  </w:style>
  <w:style w:type="paragraph" w:styleId="BalloonText">
    <w:name w:val="Balloon Text"/>
    <w:basedOn w:val="Normal"/>
    <w:link w:val="BalloonTextChar"/>
    <w:unhideWhenUsed/>
    <w:rsid w:val="002E2D91"/>
    <w:rPr>
      <w:rFonts w:ascii="Segoe UI" w:hAnsi="Segoe UI" w:cs="Segoe UI"/>
      <w:sz w:val="18"/>
      <w:szCs w:val="18"/>
    </w:rPr>
  </w:style>
  <w:style w:type="character" w:customStyle="1" w:styleId="BalloonTextChar">
    <w:name w:val="Balloon Text Char"/>
    <w:basedOn w:val="DefaultParagraphFont"/>
    <w:link w:val="BalloonText"/>
    <w:rsid w:val="002E2D91"/>
    <w:rPr>
      <w:rFonts w:ascii="Segoe UI" w:hAnsi="Segoe UI" w:cs="Segoe UI"/>
      <w:sz w:val="18"/>
      <w:szCs w:val="18"/>
      <w:lang w:val="el-GR"/>
    </w:rPr>
  </w:style>
  <w:style w:type="character" w:styleId="Strong">
    <w:name w:val="Strong"/>
    <w:basedOn w:val="DefaultParagraphFont"/>
    <w:uiPriority w:val="22"/>
    <w:qFormat/>
    <w:rsid w:val="002E2D91"/>
    <w:rPr>
      <w:b/>
      <w:bCs/>
    </w:rPr>
  </w:style>
  <w:style w:type="character" w:styleId="Emphasis">
    <w:name w:val="Emphasis"/>
    <w:basedOn w:val="DefaultParagraphFont"/>
    <w:uiPriority w:val="20"/>
    <w:qFormat/>
    <w:rsid w:val="002E2D91"/>
    <w:rPr>
      <w:i/>
      <w:iCs/>
    </w:rPr>
  </w:style>
  <w:style w:type="paragraph" w:customStyle="1" w:styleId="Normal12a">
    <w:name w:val="Normal12a"/>
    <w:basedOn w:val="Normal"/>
    <w:rsid w:val="002E2D91"/>
    <w:pPr>
      <w:spacing w:after="240"/>
    </w:pPr>
  </w:style>
  <w:style w:type="paragraph" w:customStyle="1" w:styleId="PageHeadingNotTOC">
    <w:name w:val="PageHeadingNotTOC"/>
    <w:basedOn w:val="Normal"/>
    <w:rsid w:val="002E2D91"/>
    <w:pPr>
      <w:keepNext/>
      <w:spacing w:after="480"/>
      <w:jc w:val="center"/>
    </w:pPr>
    <w:rPr>
      <w:rFonts w:ascii="Arial" w:hAnsi="Arial" w:cs="Arial"/>
      <w:b/>
    </w:rPr>
  </w:style>
  <w:style w:type="paragraph" w:customStyle="1" w:styleId="AmHeadingPA">
    <w:name w:val="AmHeadingPA"/>
    <w:basedOn w:val="Normal"/>
    <w:next w:val="Normal"/>
    <w:rsid w:val="002E2D91"/>
    <w:pPr>
      <w:spacing w:before="480" w:after="240"/>
      <w:jc w:val="center"/>
    </w:pPr>
    <w:rPr>
      <w:rFonts w:ascii="Arial" w:hAnsi="Arial"/>
      <w:b/>
      <w:caps/>
      <w:snapToGrid w:val="0"/>
      <w:szCs w:val="24"/>
      <w:lang w:eastAsia="en-US"/>
    </w:rPr>
  </w:style>
  <w:style w:type="paragraph" w:customStyle="1" w:styleId="Normal24a">
    <w:name w:val="Normal24a"/>
    <w:basedOn w:val="Normal"/>
    <w:link w:val="Normal24aChar"/>
    <w:rsid w:val="002E2D91"/>
    <w:pPr>
      <w:spacing w:after="480"/>
    </w:pPr>
  </w:style>
  <w:style w:type="character" w:customStyle="1" w:styleId="Normal24aChar">
    <w:name w:val="Normal24a Char"/>
    <w:basedOn w:val="DefaultParagraphFont"/>
    <w:link w:val="Normal24a"/>
    <w:rsid w:val="002E2D91"/>
    <w:rPr>
      <w:sz w:val="24"/>
      <w:lang w:val="el-GR"/>
    </w:rPr>
  </w:style>
  <w:style w:type="paragraph" w:customStyle="1" w:styleId="RollCallVotes">
    <w:name w:val="RollCallVotes"/>
    <w:basedOn w:val="Normal"/>
    <w:rsid w:val="002E2D91"/>
    <w:pPr>
      <w:spacing w:before="120" w:after="120"/>
      <w:jc w:val="center"/>
    </w:pPr>
    <w:rPr>
      <w:b/>
      <w:bCs/>
      <w:snapToGrid w:val="0"/>
      <w:sz w:val="16"/>
      <w:lang w:eastAsia="en-US"/>
    </w:rPr>
  </w:style>
  <w:style w:type="paragraph" w:customStyle="1" w:styleId="RollCallTabs">
    <w:name w:val="RollCallTabs"/>
    <w:basedOn w:val="Normal"/>
    <w:qFormat/>
    <w:rsid w:val="002E2D91"/>
    <w:pPr>
      <w:tabs>
        <w:tab w:val="center" w:pos="284"/>
        <w:tab w:val="left" w:pos="426"/>
      </w:tabs>
    </w:pPr>
    <w:rPr>
      <w:snapToGrid w:val="0"/>
      <w:lang w:eastAsia="en-US"/>
    </w:rPr>
  </w:style>
  <w:style w:type="paragraph" w:customStyle="1" w:styleId="RollCallSymbols14pt">
    <w:name w:val="RollCallSymbols14pt"/>
    <w:basedOn w:val="Normal"/>
    <w:rsid w:val="002E2D91"/>
    <w:pPr>
      <w:spacing w:before="120" w:after="120"/>
      <w:jc w:val="center"/>
    </w:pPr>
    <w:rPr>
      <w:rFonts w:ascii="Arial" w:hAnsi="Arial"/>
      <w:b/>
      <w:bCs/>
      <w:snapToGrid w:val="0"/>
      <w:sz w:val="28"/>
      <w:lang w:eastAsia="en-US"/>
    </w:rPr>
  </w:style>
  <w:style w:type="paragraph" w:customStyle="1" w:styleId="RollCallTable">
    <w:name w:val="RollCallTable"/>
    <w:basedOn w:val="Normal"/>
    <w:rsid w:val="002E2D91"/>
    <w:pPr>
      <w:spacing w:before="120" w:after="120"/>
    </w:pPr>
    <w:rPr>
      <w:snapToGrid w:val="0"/>
      <w:sz w:val="16"/>
      <w:lang w:eastAsia="en-US"/>
    </w:rPr>
  </w:style>
  <w:style w:type="paragraph" w:styleId="Footer">
    <w:name w:val="footer"/>
    <w:basedOn w:val="Normal"/>
    <w:link w:val="FooterChar"/>
    <w:rsid w:val="002E2D91"/>
    <w:pPr>
      <w:tabs>
        <w:tab w:val="center" w:pos="4513"/>
        <w:tab w:val="right" w:pos="9026"/>
      </w:tabs>
    </w:pPr>
  </w:style>
  <w:style w:type="character" w:customStyle="1" w:styleId="FooterChar">
    <w:name w:val="Footer Char"/>
    <w:basedOn w:val="DefaultParagraphFont"/>
    <w:link w:val="Footer"/>
    <w:rsid w:val="002E2D91"/>
    <w:rPr>
      <w:sz w:val="24"/>
      <w:lang w:val="el-GR"/>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B50CA0"/>
    <w:pPr>
      <w:widowControl/>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1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1D7A5-EE9E-419A-86E2-1C968BE88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520</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Relec Amalia</cp:lastModifiedBy>
  <cp:revision>2</cp:revision>
  <cp:lastPrinted>2004-11-19T15:42:00Z</cp:lastPrinted>
  <dcterms:created xsi:type="dcterms:W3CDTF">2024-07-19T12:06:00Z</dcterms:created>
  <dcterms:modified xsi:type="dcterms:W3CDTF">2024-07-19T12:06:00Z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P9_TA(2024)0196_</vt:lpwstr>
  </property>
  <property fmtid="{D5CDD505-2E9C-101B-9397-08002B2CF9AE}" pid="4" name="&lt;Type&gt;">
    <vt:lpwstr>RR</vt:lpwstr>
  </property>
</Properties>
</file>