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156E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156EB" w:rsidRDefault="009A15A8" w:rsidP="0010095E">
            <w:pPr>
              <w:pStyle w:val="EPName"/>
            </w:pPr>
            <w:r w:rsidRPr="00A156EB">
              <w:t>Evropský parlament</w:t>
            </w:r>
          </w:p>
          <w:p w:rsidR="00751A4A" w:rsidRPr="00A156E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40E58">
              <w:t>2019</w:t>
            </w:r>
            <w:r w:rsidRPr="00A156EB">
              <w:t>-</w:t>
            </w:r>
            <w:r w:rsidRPr="00040E58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A156EB" w:rsidRDefault="00187494" w:rsidP="0010095E">
            <w:pPr>
              <w:pStyle w:val="EPLogo"/>
            </w:pPr>
            <w:r w:rsidRPr="00A156E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156EB" w:rsidRDefault="00D058B8" w:rsidP="004C5D52">
      <w:pPr>
        <w:pStyle w:val="LineTop"/>
      </w:pPr>
    </w:p>
    <w:p w:rsidR="00680577" w:rsidRPr="00A156EB" w:rsidRDefault="009A15A8" w:rsidP="00680577">
      <w:pPr>
        <w:pStyle w:val="EPBodyTA1"/>
      </w:pPr>
      <w:r w:rsidRPr="00A156EB">
        <w:t>PŘIJATÉ TEXTY</w:t>
      </w:r>
    </w:p>
    <w:p w:rsidR="00D058B8" w:rsidRPr="00A156EB" w:rsidRDefault="00D058B8" w:rsidP="00D058B8">
      <w:pPr>
        <w:pStyle w:val="LineBottom"/>
      </w:pPr>
    </w:p>
    <w:p w:rsidR="009A15A8" w:rsidRPr="00A156EB" w:rsidRDefault="009A15A8" w:rsidP="009A15A8">
      <w:pPr>
        <w:pStyle w:val="ATHeading1"/>
      </w:pPr>
      <w:bookmarkStart w:id="0" w:name="TANumber"/>
      <w:r w:rsidRPr="00A156EB">
        <w:t>P</w:t>
      </w:r>
      <w:r w:rsidRPr="00040E58">
        <w:t>9</w:t>
      </w:r>
      <w:r w:rsidRPr="00A156EB">
        <w:t>_TA(</w:t>
      </w:r>
      <w:r w:rsidRPr="00040E58">
        <w:t>2024</w:t>
      </w:r>
      <w:r w:rsidRPr="00A156EB">
        <w:t>)</w:t>
      </w:r>
      <w:r w:rsidRPr="00040E58">
        <w:t>0</w:t>
      </w:r>
      <w:r w:rsidR="003E3821" w:rsidRPr="00040E58">
        <w:t>198</w:t>
      </w:r>
      <w:bookmarkEnd w:id="0"/>
    </w:p>
    <w:p w:rsidR="009A15A8" w:rsidRPr="00A156EB" w:rsidRDefault="009A15A8" w:rsidP="009A15A8">
      <w:pPr>
        <w:pStyle w:val="ATHeading2"/>
      </w:pPr>
      <w:bookmarkStart w:id="1" w:name="title"/>
      <w:r w:rsidRPr="00A156EB">
        <w:t>Dočasná odchylka: boj proti pohlavnímu zneužívání dětí on-line</w:t>
      </w:r>
      <w:bookmarkEnd w:id="1"/>
    </w:p>
    <w:p w:rsidR="009A15A8" w:rsidRPr="00A156EB" w:rsidRDefault="009A15A8" w:rsidP="009A15A8">
      <w:pPr>
        <w:rPr>
          <w:i/>
          <w:vanish/>
        </w:rPr>
      </w:pPr>
      <w:r w:rsidRPr="00A156EB">
        <w:rPr>
          <w:i/>
        </w:rPr>
        <w:fldChar w:fldCharType="begin"/>
      </w:r>
      <w:r w:rsidRPr="00A156EB">
        <w:rPr>
          <w:i/>
        </w:rPr>
        <w:instrText xml:space="preserve"> TC"(</w:instrText>
      </w:r>
      <w:bookmarkStart w:id="2" w:name="DocNumber"/>
      <w:r w:rsidRPr="00A156EB">
        <w:rPr>
          <w:i/>
        </w:rPr>
        <w:instrText>A</w:instrText>
      </w:r>
      <w:r w:rsidRPr="00040E58">
        <w:rPr>
          <w:i/>
        </w:rPr>
        <w:instrText>9</w:instrText>
      </w:r>
      <w:r w:rsidRPr="00A156EB">
        <w:rPr>
          <w:i/>
        </w:rPr>
        <w:instrText>-</w:instrText>
      </w:r>
      <w:r w:rsidRPr="00040E58">
        <w:rPr>
          <w:i/>
        </w:rPr>
        <w:instrText>0021</w:instrText>
      </w:r>
      <w:r w:rsidRPr="00A156EB">
        <w:rPr>
          <w:i/>
        </w:rPr>
        <w:instrText>/</w:instrText>
      </w:r>
      <w:r w:rsidRPr="00040E58">
        <w:rPr>
          <w:i/>
        </w:rPr>
        <w:instrText>2024</w:instrText>
      </w:r>
      <w:bookmarkEnd w:id="2"/>
      <w:r w:rsidRPr="00A156EB">
        <w:rPr>
          <w:i/>
        </w:rPr>
        <w:instrText xml:space="preserve"> - Zpravodajka: Birgit Sippel)"\l</w:instrText>
      </w:r>
      <w:r w:rsidRPr="00040E58">
        <w:rPr>
          <w:i/>
        </w:rPr>
        <w:instrText>3</w:instrText>
      </w:r>
      <w:r w:rsidRPr="00A156EB">
        <w:rPr>
          <w:i/>
        </w:rPr>
        <w:instrText xml:space="preserve"> \n&gt; \* MERGEFORMAT </w:instrText>
      </w:r>
      <w:r w:rsidRPr="00A156EB">
        <w:rPr>
          <w:i/>
        </w:rPr>
        <w:fldChar w:fldCharType="end"/>
      </w:r>
    </w:p>
    <w:p w:rsidR="009A15A8" w:rsidRPr="00A156EB" w:rsidRDefault="009A15A8" w:rsidP="009A15A8">
      <w:pPr>
        <w:rPr>
          <w:vanish/>
        </w:rPr>
      </w:pPr>
      <w:bookmarkStart w:id="3" w:name="Commission"/>
      <w:r w:rsidRPr="00A156EB">
        <w:rPr>
          <w:vanish/>
        </w:rPr>
        <w:t>Výbor pro občanské svobody, spravedlnost a vnitřní věci</w:t>
      </w:r>
      <w:bookmarkEnd w:id="3"/>
    </w:p>
    <w:p w:rsidR="009A15A8" w:rsidRPr="00A156EB" w:rsidRDefault="009A15A8" w:rsidP="009A15A8">
      <w:pPr>
        <w:rPr>
          <w:vanish/>
        </w:rPr>
      </w:pPr>
      <w:bookmarkStart w:id="4" w:name="PE"/>
      <w:r w:rsidRPr="00A156EB">
        <w:rPr>
          <w:vanish/>
        </w:rPr>
        <w:t>PE</w:t>
      </w:r>
      <w:r w:rsidRPr="00040E58">
        <w:rPr>
          <w:vanish/>
        </w:rPr>
        <w:t>758</w:t>
      </w:r>
      <w:r w:rsidRPr="00A156EB">
        <w:rPr>
          <w:vanish/>
        </w:rPr>
        <w:t>.</w:t>
      </w:r>
      <w:r w:rsidRPr="00040E58">
        <w:rPr>
          <w:vanish/>
        </w:rPr>
        <w:t>054</w:t>
      </w:r>
      <w:bookmarkEnd w:id="4"/>
    </w:p>
    <w:p w:rsidR="009A15A8" w:rsidRPr="00A156EB" w:rsidRDefault="009A15A8" w:rsidP="009A15A8">
      <w:pPr>
        <w:pStyle w:val="ATHeading3"/>
      </w:pPr>
      <w:bookmarkStart w:id="5" w:name="Sujet"/>
      <w:r w:rsidRPr="00A156EB">
        <w:t xml:space="preserve">Legislativní usnesení </w:t>
      </w:r>
      <w:r w:rsidR="003374F7">
        <w:t xml:space="preserve">Evropského parlamentu ze dne </w:t>
      </w:r>
      <w:r w:rsidR="003374F7" w:rsidRPr="00040E58">
        <w:t>10</w:t>
      </w:r>
      <w:r w:rsidR="009B35E0">
        <w:t>. dubna</w:t>
      </w:r>
      <w:r w:rsidRPr="00A156EB">
        <w:t xml:space="preserve"> </w:t>
      </w:r>
      <w:r w:rsidRPr="00040E58">
        <w:t>2024</w:t>
      </w:r>
      <w:r w:rsidRPr="00A156EB">
        <w:t xml:space="preserve"> o návrhu nařízení Evropského parlamentu a Rady, kterým se mění nařízení Evropského parlamentu a Rady (EU) </w:t>
      </w:r>
      <w:r w:rsidRPr="00040E58">
        <w:t>2021</w:t>
      </w:r>
      <w:r w:rsidRPr="00A156EB">
        <w:t>/</w:t>
      </w:r>
      <w:r w:rsidRPr="00040E58">
        <w:t>1232</w:t>
      </w:r>
      <w:r w:rsidRPr="00A156EB">
        <w:t xml:space="preserve"> o dočasné odchylce od některých ustanovení směrnice </w:t>
      </w:r>
      <w:r w:rsidRPr="00040E58">
        <w:t>2002</w:t>
      </w:r>
      <w:r w:rsidRPr="00A156EB">
        <w:t>/</w:t>
      </w:r>
      <w:r w:rsidRPr="00040E58">
        <w:t>58</w:t>
      </w:r>
      <w:r w:rsidRPr="00A156EB">
        <w:t>/ES pro účely boje proti pohlavnímu zneužívání dětí on-line</w:t>
      </w:r>
      <w:bookmarkEnd w:id="5"/>
      <w:r w:rsidRPr="00A156EB">
        <w:t xml:space="preserve"> </w:t>
      </w:r>
      <w:bookmarkStart w:id="6" w:name="References"/>
      <w:r w:rsidRPr="00A156EB">
        <w:t>(COM(</w:t>
      </w:r>
      <w:r w:rsidRPr="00040E58">
        <w:t>2023</w:t>
      </w:r>
      <w:r w:rsidRPr="00A156EB">
        <w:t>)</w:t>
      </w:r>
      <w:r w:rsidRPr="00040E58">
        <w:t>0777</w:t>
      </w:r>
      <w:r w:rsidRPr="00A156EB">
        <w:t xml:space="preserve"> – C</w:t>
      </w:r>
      <w:r w:rsidRPr="00040E58">
        <w:t>9</w:t>
      </w:r>
      <w:r w:rsidRPr="00A156EB">
        <w:t>-</w:t>
      </w:r>
      <w:r w:rsidRPr="00040E58">
        <w:t>0437</w:t>
      </w:r>
      <w:r w:rsidRPr="00A156EB">
        <w:t>/</w:t>
      </w:r>
      <w:r w:rsidRPr="00040E58">
        <w:t>2023</w:t>
      </w:r>
      <w:r w:rsidRPr="00A156EB">
        <w:t xml:space="preserve"> – </w:t>
      </w:r>
      <w:r w:rsidRPr="00040E58">
        <w:t>2023</w:t>
      </w:r>
      <w:r w:rsidRPr="00A156EB">
        <w:t>/</w:t>
      </w:r>
      <w:r w:rsidRPr="00040E58">
        <w:t>0452</w:t>
      </w:r>
      <w:r w:rsidRPr="00A156EB">
        <w:t>(COD))</w:t>
      </w:r>
      <w:bookmarkEnd w:id="6"/>
    </w:p>
    <w:p w:rsidR="00E9544E" w:rsidRPr="00A156EB" w:rsidRDefault="00E9544E" w:rsidP="00E9544E">
      <w:pPr>
        <w:pStyle w:val="NormalBold"/>
      </w:pPr>
      <w:bookmarkStart w:id="7" w:name="TextBodyBegin"/>
      <w:bookmarkEnd w:id="7"/>
      <w:r w:rsidRPr="00A156EB">
        <w:t>(Řádný legislativní postup: první čtení)</w:t>
      </w:r>
    </w:p>
    <w:p w:rsidR="00E9544E" w:rsidRPr="00A156EB" w:rsidRDefault="00E9544E" w:rsidP="00E9544E">
      <w:pPr>
        <w:pStyle w:val="EPComma"/>
      </w:pPr>
      <w:r w:rsidRPr="00A156EB">
        <w:rPr>
          <w:i/>
        </w:rPr>
        <w:t>Evropský parlament</w:t>
      </w:r>
      <w:r w:rsidRPr="00A156EB">
        <w:t>,</w:t>
      </w:r>
    </w:p>
    <w:p w:rsidR="00E9544E" w:rsidRPr="00A156EB" w:rsidRDefault="00E9544E" w:rsidP="00E9544E">
      <w:pPr>
        <w:pStyle w:val="NormalHanging12a"/>
      </w:pPr>
      <w:r w:rsidRPr="00A156EB">
        <w:t>–</w:t>
      </w:r>
      <w:r w:rsidRPr="00A156EB">
        <w:tab/>
        <w:t>s ohledem na návrh Komise předložený Evropskému parlamentu a Radě (COM(</w:t>
      </w:r>
      <w:r w:rsidRPr="00040E58">
        <w:t>2023</w:t>
      </w:r>
      <w:r w:rsidRPr="00A156EB">
        <w:t>)</w:t>
      </w:r>
      <w:r w:rsidRPr="00040E58">
        <w:t>0777</w:t>
      </w:r>
      <w:r w:rsidRPr="00A156EB">
        <w:t>),</w:t>
      </w:r>
    </w:p>
    <w:p w:rsidR="00E9544E" w:rsidRPr="00A156EB" w:rsidRDefault="00E9544E" w:rsidP="00E9544E">
      <w:pPr>
        <w:pStyle w:val="NormalHanging12a"/>
      </w:pPr>
      <w:r w:rsidRPr="00A156EB">
        <w:t>–</w:t>
      </w:r>
      <w:r w:rsidRPr="00A156EB">
        <w:tab/>
        <w:t>s ohledem na čl. </w:t>
      </w:r>
      <w:r w:rsidRPr="00040E58">
        <w:t>294</w:t>
      </w:r>
      <w:r w:rsidRPr="00A156EB">
        <w:t xml:space="preserve"> odst. </w:t>
      </w:r>
      <w:r w:rsidRPr="00040E58">
        <w:t>2</w:t>
      </w:r>
      <w:r w:rsidRPr="00A156EB">
        <w:t>, čl. </w:t>
      </w:r>
      <w:r w:rsidRPr="00040E58">
        <w:t>16</w:t>
      </w:r>
      <w:r w:rsidRPr="00A156EB">
        <w:t xml:space="preserve"> odst. </w:t>
      </w:r>
      <w:r w:rsidRPr="00040E58">
        <w:t>2</w:t>
      </w:r>
      <w:r w:rsidRPr="00A156EB">
        <w:t xml:space="preserve"> a čl. </w:t>
      </w:r>
      <w:r w:rsidRPr="00040E58">
        <w:t>114</w:t>
      </w:r>
      <w:r w:rsidRPr="00A156EB">
        <w:t xml:space="preserve"> odst. </w:t>
      </w:r>
      <w:r w:rsidRPr="00040E58">
        <w:t>1</w:t>
      </w:r>
      <w:r w:rsidRPr="00A156EB">
        <w:t xml:space="preserve"> Smlouvy o fungování Evropské unie, v souladu se kterými Komise předložila svůj návrh Parlamentu (C</w:t>
      </w:r>
      <w:r w:rsidRPr="00040E58">
        <w:t>9</w:t>
      </w:r>
      <w:r w:rsidRPr="00A156EB">
        <w:noBreakHyphen/>
      </w:r>
      <w:r w:rsidRPr="00040E58">
        <w:t>0437</w:t>
      </w:r>
      <w:r w:rsidRPr="00A156EB">
        <w:t>/</w:t>
      </w:r>
      <w:r w:rsidRPr="00040E58">
        <w:t>2023</w:t>
      </w:r>
      <w:r w:rsidRPr="00A156EB">
        <w:t>),</w:t>
      </w:r>
    </w:p>
    <w:p w:rsidR="00E9544E" w:rsidRPr="00A156EB" w:rsidRDefault="00E9544E" w:rsidP="00E9544E">
      <w:pPr>
        <w:pStyle w:val="NormalHanging12a"/>
      </w:pPr>
      <w:r w:rsidRPr="00A156EB">
        <w:t>–</w:t>
      </w:r>
      <w:r w:rsidRPr="00A156EB">
        <w:tab/>
        <w:t xml:space="preserve">s ohledem na čl. </w:t>
      </w:r>
      <w:r w:rsidRPr="00040E58">
        <w:t>294</w:t>
      </w:r>
      <w:r w:rsidRPr="00A156EB">
        <w:t xml:space="preserve"> odst. </w:t>
      </w:r>
      <w:r w:rsidRPr="00040E58">
        <w:t>3</w:t>
      </w:r>
      <w:r w:rsidRPr="00A156EB">
        <w:t xml:space="preserve"> Smlouvy o fungování Evropské unie,</w:t>
      </w:r>
    </w:p>
    <w:p w:rsidR="00E9544E" w:rsidRDefault="00E9544E" w:rsidP="00E9544E">
      <w:pPr>
        <w:pStyle w:val="NormalHanging12a"/>
      </w:pPr>
      <w:r w:rsidRPr="00A156EB">
        <w:t>–</w:t>
      </w:r>
      <w:r w:rsidRPr="00A156EB">
        <w:tab/>
        <w:t>s ohledem na stanovisko Evropského hospodářského a sociálního výboru</w:t>
      </w:r>
      <w:r w:rsidR="003374F7">
        <w:rPr>
          <w:rStyle w:val="FootnoteReference"/>
        </w:rPr>
        <w:footnoteReference w:id="1"/>
      </w:r>
      <w:r w:rsidRPr="00A156EB">
        <w:t>,</w:t>
      </w:r>
    </w:p>
    <w:p w:rsidR="003374F7" w:rsidRPr="00A156EB" w:rsidRDefault="003374F7" w:rsidP="00E9544E">
      <w:pPr>
        <w:pStyle w:val="NormalHanging12a"/>
      </w:pPr>
      <w:r w:rsidRPr="003374F7">
        <w:t>–</w:t>
      </w:r>
      <w:r w:rsidRPr="003374F7">
        <w:tab/>
        <w:t xml:space="preserve">s ohledem na předběžnou dohodu přijatou příslušným výborem podle čl. </w:t>
      </w:r>
      <w:r w:rsidRPr="00040E58">
        <w:t>74</w:t>
      </w:r>
      <w:r w:rsidRPr="003374F7">
        <w:t xml:space="preserve"> odst. </w:t>
      </w:r>
      <w:r w:rsidRPr="00040E58">
        <w:t>4</w:t>
      </w:r>
      <w:r w:rsidRPr="003374F7">
        <w:t xml:space="preserve"> jednacího řádu a s ohledem na to, že s</w:t>
      </w:r>
      <w:r>
        <w:t xml:space="preserve">e zástupce Rady dopisem ze dne </w:t>
      </w:r>
      <w:r w:rsidRPr="00040E58">
        <w:t>21</w:t>
      </w:r>
      <w:r w:rsidRPr="003374F7">
        <w:t xml:space="preserve">. února </w:t>
      </w:r>
      <w:r w:rsidRPr="00040E58">
        <w:t>2024</w:t>
      </w:r>
      <w:r w:rsidRPr="003374F7">
        <w:t xml:space="preserve"> zavázal schválit postoj Parlamentu v souladu s čl. </w:t>
      </w:r>
      <w:r w:rsidRPr="00040E58">
        <w:t>294</w:t>
      </w:r>
      <w:r w:rsidRPr="003374F7">
        <w:t xml:space="preserve"> odst. </w:t>
      </w:r>
      <w:r w:rsidRPr="00040E58">
        <w:t>4</w:t>
      </w:r>
      <w:r w:rsidRPr="003374F7">
        <w:t xml:space="preserve"> Smlouvy o fungování Evropské unie,</w:t>
      </w:r>
    </w:p>
    <w:p w:rsidR="00E9544E" w:rsidRPr="00A156EB" w:rsidRDefault="00E9544E" w:rsidP="00E9544E">
      <w:pPr>
        <w:pStyle w:val="NormalHanging12a"/>
      </w:pPr>
      <w:r w:rsidRPr="00A156EB">
        <w:t>–</w:t>
      </w:r>
      <w:r w:rsidRPr="00A156EB">
        <w:tab/>
        <w:t xml:space="preserve">s ohledem na článek </w:t>
      </w:r>
      <w:r w:rsidRPr="00040E58">
        <w:t>59</w:t>
      </w:r>
      <w:r w:rsidRPr="00A156EB">
        <w:t xml:space="preserve"> jednacího řádu,</w:t>
      </w:r>
    </w:p>
    <w:p w:rsidR="00E9544E" w:rsidRPr="00A156EB" w:rsidRDefault="00E9544E" w:rsidP="00E9544E">
      <w:pPr>
        <w:pStyle w:val="NormalHanging12a"/>
      </w:pPr>
      <w:r w:rsidRPr="00A156EB">
        <w:t>–</w:t>
      </w:r>
      <w:r w:rsidRPr="00A156EB">
        <w:tab/>
        <w:t>s ohledem na zprávu Výboru pro občanské svobody, spravedlnost a vnitřní věci (A</w:t>
      </w:r>
      <w:r w:rsidRPr="00040E58">
        <w:t>9</w:t>
      </w:r>
      <w:r w:rsidRPr="00A156EB">
        <w:noBreakHyphen/>
      </w:r>
      <w:r w:rsidRPr="00040E58">
        <w:t>0021</w:t>
      </w:r>
      <w:r w:rsidRPr="00A156EB">
        <w:t>/</w:t>
      </w:r>
      <w:r w:rsidRPr="00040E58">
        <w:t>2024</w:t>
      </w:r>
      <w:r w:rsidRPr="00A156EB">
        <w:t>),</w:t>
      </w:r>
    </w:p>
    <w:p w:rsidR="00E9544E" w:rsidRPr="00A156EB" w:rsidRDefault="00E9544E" w:rsidP="00E9544E">
      <w:pPr>
        <w:pStyle w:val="NormalHanging12a"/>
      </w:pPr>
      <w:r w:rsidRPr="00A156EB">
        <w:t>–</w:t>
      </w:r>
      <w:r w:rsidRPr="00A156EB">
        <w:tab/>
        <w:t xml:space="preserve">s ohledem na zprávu Evropské komise o provádění nařízení Evropského parlamentu a Rady (EU) </w:t>
      </w:r>
      <w:r w:rsidRPr="00040E58">
        <w:t>2021</w:t>
      </w:r>
      <w:r w:rsidRPr="00A156EB">
        <w:t>/</w:t>
      </w:r>
      <w:r w:rsidRPr="00040E58">
        <w:t>1232</w:t>
      </w:r>
      <w:r w:rsidRPr="00A156EB">
        <w:t xml:space="preserve"> ze dne </w:t>
      </w:r>
      <w:r w:rsidRPr="00040E58">
        <w:t>14</w:t>
      </w:r>
      <w:r w:rsidRPr="00A156EB">
        <w:t>. července </w:t>
      </w:r>
      <w:r w:rsidRPr="00040E58">
        <w:t>2021</w:t>
      </w:r>
      <w:r w:rsidRPr="00A156EB">
        <w:t xml:space="preserve"> o dočasné odchylce od některých ustanovení směrnice </w:t>
      </w:r>
      <w:r w:rsidRPr="00040E58">
        <w:t>2002</w:t>
      </w:r>
      <w:r w:rsidRPr="00A156EB">
        <w:t>/</w:t>
      </w:r>
      <w:r w:rsidRPr="00040E58">
        <w:t>58</w:t>
      </w:r>
      <w:r w:rsidRPr="00A156EB">
        <w:t>/ES, pokud jde o používání technologií poskytovateli interpersonálních komunikačních služeb nezávislých na číslech ke zpracování osobních a jiných údajů pro účely boje proti pohlavnímu zneužívání</w:t>
      </w:r>
      <w:r w:rsidR="002262C8">
        <w:t xml:space="preserve"> dětí on-line </w:t>
      </w:r>
      <w:r w:rsidR="002262C8">
        <w:lastRenderedPageBreak/>
        <w:t>(COM(</w:t>
      </w:r>
      <w:r w:rsidR="002262C8" w:rsidRPr="00040E58">
        <w:t>2023</w:t>
      </w:r>
      <w:r w:rsidR="002262C8">
        <w:t>)</w:t>
      </w:r>
      <w:r w:rsidR="002262C8" w:rsidRPr="00040E58">
        <w:t>0797</w:t>
      </w:r>
      <w:r w:rsidRPr="00A156EB">
        <w:t>),</w:t>
      </w:r>
    </w:p>
    <w:p w:rsidR="00E9544E" w:rsidRPr="00A156EB" w:rsidRDefault="00E9544E" w:rsidP="00E9544E">
      <w:pPr>
        <w:pStyle w:val="NormalHanging12a"/>
      </w:pPr>
      <w:r w:rsidRPr="00040E58">
        <w:t>1</w:t>
      </w:r>
      <w:r w:rsidRPr="00A156EB">
        <w:t>.</w:t>
      </w:r>
      <w:r w:rsidRPr="00A156EB">
        <w:tab/>
        <w:t>přijímá níže uvedený postoj v prvním čtení;</w:t>
      </w:r>
    </w:p>
    <w:p w:rsidR="00E9544E" w:rsidRPr="00A156EB" w:rsidRDefault="00E9544E" w:rsidP="00E9544E">
      <w:pPr>
        <w:pStyle w:val="NormalHanging12a"/>
      </w:pPr>
      <w:r w:rsidRPr="00040E58">
        <w:t>2</w:t>
      </w:r>
      <w:r w:rsidRPr="00A156EB">
        <w:t>.</w:t>
      </w:r>
      <w:r w:rsidRPr="00A156EB">
        <w:tab/>
        <w:t>vyzývá Komisi, aby věc znovu postoupila Parlamentu, jestliže svůj návrh nahradí jiným textem, podstatně jej změní nebo má v úmyslu jej podstatně změnit;</w:t>
      </w:r>
    </w:p>
    <w:p w:rsidR="00E9544E" w:rsidRPr="00A156EB" w:rsidRDefault="00E9544E" w:rsidP="00E9544E">
      <w:pPr>
        <w:pStyle w:val="NormalHanging12a"/>
      </w:pPr>
      <w:r w:rsidRPr="00040E58">
        <w:t>3</w:t>
      </w:r>
      <w:r w:rsidRPr="00A156EB">
        <w:t>.</w:t>
      </w:r>
      <w:r w:rsidRPr="00A156EB">
        <w:tab/>
        <w:t>pověřuje svou předsedkyni, aby</w:t>
      </w:r>
      <w:r w:rsidR="002262C8">
        <w:t xml:space="preserve"> předala postoj Parlamentu Radě a</w:t>
      </w:r>
      <w:r w:rsidRPr="00A156EB">
        <w:t xml:space="preserve"> Komisi, jakož i vnitrostátním parlamentům.</w:t>
      </w:r>
    </w:p>
    <w:p w:rsidR="00905914" w:rsidRDefault="00905914">
      <w:pPr>
        <w:widowControl/>
        <w:sectPr w:rsidR="00905914" w:rsidSect="00A156E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A25742" w:rsidRPr="00F27B7D" w:rsidRDefault="00A25742" w:rsidP="00A25742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F27B7D">
        <w:rPr>
          <w:rFonts w:eastAsia="Calibri"/>
          <w:b/>
          <w:bCs/>
          <w:color w:val="000000"/>
          <w:szCs w:val="24"/>
        </w:rPr>
        <w:lastRenderedPageBreak/>
        <w:t>P</w:t>
      </w:r>
      <w:r w:rsidRPr="00040E58">
        <w:rPr>
          <w:rFonts w:eastAsia="Calibri"/>
          <w:b/>
          <w:bCs/>
          <w:color w:val="000000"/>
          <w:szCs w:val="24"/>
        </w:rPr>
        <w:t>9</w:t>
      </w:r>
      <w:r w:rsidRPr="00F27B7D">
        <w:rPr>
          <w:rFonts w:eastAsia="Calibri"/>
          <w:b/>
          <w:bCs/>
          <w:color w:val="000000"/>
          <w:szCs w:val="24"/>
        </w:rPr>
        <w:t>_TC</w:t>
      </w:r>
      <w:r w:rsidRPr="00040E58">
        <w:rPr>
          <w:rFonts w:eastAsia="Calibri"/>
          <w:b/>
          <w:bCs/>
          <w:color w:val="000000"/>
          <w:szCs w:val="24"/>
        </w:rPr>
        <w:t>1</w:t>
      </w:r>
      <w:r w:rsidRPr="00F27B7D">
        <w:rPr>
          <w:rFonts w:eastAsia="Calibri"/>
          <w:b/>
          <w:bCs/>
          <w:color w:val="000000"/>
          <w:szCs w:val="24"/>
        </w:rPr>
        <w:t>-COD(</w:t>
      </w:r>
      <w:r w:rsidRPr="00040E58">
        <w:rPr>
          <w:rFonts w:eastAsia="Calibri"/>
          <w:b/>
          <w:bCs/>
          <w:color w:val="000000"/>
          <w:szCs w:val="24"/>
        </w:rPr>
        <w:t>2023</w:t>
      </w:r>
      <w:r w:rsidRPr="00F27B7D">
        <w:rPr>
          <w:rFonts w:eastAsia="Calibri"/>
          <w:b/>
          <w:bCs/>
          <w:color w:val="000000"/>
          <w:szCs w:val="24"/>
        </w:rPr>
        <w:t>)</w:t>
      </w:r>
      <w:r w:rsidRPr="00040E58">
        <w:rPr>
          <w:rFonts w:eastAsia="Calibri"/>
          <w:b/>
          <w:bCs/>
          <w:color w:val="000000"/>
          <w:szCs w:val="24"/>
        </w:rPr>
        <w:t>0452</w:t>
      </w:r>
    </w:p>
    <w:p w:rsidR="00A25742" w:rsidRDefault="00A25742" w:rsidP="00A25742">
      <w:pPr>
        <w:rPr>
          <w:b/>
        </w:rPr>
      </w:pPr>
      <w:r>
        <w:rPr>
          <w:b/>
        </w:rPr>
        <w:t xml:space="preserve">Postoj Evropského parlamentu přijatý v prvním čtení dne </w:t>
      </w:r>
      <w:r w:rsidRPr="00040E58">
        <w:rPr>
          <w:b/>
        </w:rPr>
        <w:t>10</w:t>
      </w:r>
      <w:r>
        <w:rPr>
          <w:b/>
        </w:rPr>
        <w:t xml:space="preserve">. dubna </w:t>
      </w:r>
      <w:r w:rsidRPr="00040E58">
        <w:rPr>
          <w:b/>
        </w:rPr>
        <w:t>2024</w:t>
      </w:r>
      <w:r>
        <w:rPr>
          <w:b/>
        </w:rPr>
        <w:t xml:space="preserve"> k přijetí nařízení Evropského parlamentu a Rady </w:t>
      </w:r>
      <w:r w:rsidRPr="00F60437">
        <w:rPr>
          <w:b/>
        </w:rPr>
        <w:t xml:space="preserve">(EU) </w:t>
      </w:r>
      <w:r w:rsidRPr="00040E58">
        <w:rPr>
          <w:b/>
        </w:rPr>
        <w:t>2024</w:t>
      </w:r>
      <w:r w:rsidRPr="00F60437">
        <w:rPr>
          <w:b/>
        </w:rPr>
        <w:t>/...</w:t>
      </w:r>
      <w:r>
        <w:rPr>
          <w:b/>
        </w:rPr>
        <w:t xml:space="preserve">, </w:t>
      </w:r>
      <w:r w:rsidRPr="00F60437">
        <w:rPr>
          <w:b/>
        </w:rPr>
        <w:t xml:space="preserve">kterým se mění nařízení (EU) </w:t>
      </w:r>
      <w:r w:rsidRPr="00040E58">
        <w:rPr>
          <w:b/>
        </w:rPr>
        <w:t>2021</w:t>
      </w:r>
      <w:r w:rsidRPr="00F60437">
        <w:rPr>
          <w:b/>
        </w:rPr>
        <w:t>/</w:t>
      </w:r>
      <w:r w:rsidRPr="00040E58">
        <w:rPr>
          <w:b/>
        </w:rPr>
        <w:t>1232</w:t>
      </w:r>
      <w:r w:rsidRPr="00F60437">
        <w:rPr>
          <w:b/>
        </w:rPr>
        <w:t xml:space="preserve"> o dočasné odchylce od některých ustanovení směrnice </w:t>
      </w:r>
      <w:r w:rsidRPr="00040E58">
        <w:rPr>
          <w:b/>
        </w:rPr>
        <w:t>2002</w:t>
      </w:r>
      <w:r w:rsidRPr="00F60437">
        <w:rPr>
          <w:b/>
        </w:rPr>
        <w:t>/</w:t>
      </w:r>
      <w:r w:rsidRPr="00040E58">
        <w:rPr>
          <w:b/>
        </w:rPr>
        <w:t>58</w:t>
      </w:r>
      <w:r w:rsidRPr="00F60437">
        <w:rPr>
          <w:b/>
        </w:rPr>
        <w:t>/ES,</w:t>
      </w:r>
      <w:r w:rsidRPr="00F60437">
        <w:t xml:space="preserve"> </w:t>
      </w:r>
      <w:r w:rsidRPr="00F60437">
        <w:rPr>
          <w:b/>
        </w:rPr>
        <w:t>pokud jde o používání technologií poskytovateli interpersonálních komunikačních služeb nezávislých na číslech ke zpracování osobních a jiných údajů pro účely boje proti pohlavnímu zneužívání dětí on-line</w:t>
      </w:r>
    </w:p>
    <w:p w:rsidR="00C45851" w:rsidRPr="008A4FC5" w:rsidRDefault="00C45851" w:rsidP="00C45851">
      <w:pPr>
        <w:spacing w:before="360"/>
        <w:rPr>
          <w:b/>
          <w:bCs/>
        </w:rPr>
      </w:pPr>
      <w:r w:rsidRPr="00DA380D">
        <w:rPr>
          <w:rFonts w:eastAsia="Calibri"/>
          <w:i/>
        </w:rPr>
        <w:t>(Vzhledem k tomu, že bylo dosaženo dohody mezi Parlamentem a Radou, postoj Parlamentu odpovídá konečnému znění legislati</w:t>
      </w:r>
      <w:r>
        <w:rPr>
          <w:rFonts w:eastAsia="Calibri"/>
          <w:i/>
        </w:rPr>
        <w:t>vní</w:t>
      </w:r>
      <w:r>
        <w:rPr>
          <w:rFonts w:eastAsia="Calibri"/>
          <w:i/>
        </w:rPr>
        <w:t>ho aktu, nařízení (EU) 2024/1307</w:t>
      </w:r>
      <w:r w:rsidRPr="00DA380D">
        <w:rPr>
          <w:rFonts w:eastAsia="Calibri"/>
          <w:i/>
        </w:rPr>
        <w:t>.)</w:t>
      </w:r>
    </w:p>
    <w:p w:rsidR="00C45851" w:rsidRPr="00F60437" w:rsidRDefault="00C45851" w:rsidP="00A25742">
      <w:pPr>
        <w:rPr>
          <w:b/>
          <w:bCs/>
        </w:rPr>
      </w:pPr>
      <w:bookmarkStart w:id="8" w:name="_GoBack"/>
      <w:bookmarkEnd w:id="8"/>
    </w:p>
    <w:sectPr w:rsidR="00C45851" w:rsidRPr="00F60437" w:rsidSect="00A156E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15A8" w:rsidRPr="00A156EB" w:rsidRDefault="009A15A8">
      <w:r w:rsidRPr="00A156EB">
        <w:separator/>
      </w:r>
    </w:p>
  </w:endnote>
  <w:endnote w:type="continuationSeparator" w:id="0">
    <w:p w:rsidR="009A15A8" w:rsidRPr="00A156EB" w:rsidRDefault="009A15A8">
      <w:r w:rsidRPr="00A156E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156E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156E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156E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15A8" w:rsidRPr="00A156EB" w:rsidRDefault="009A15A8">
      <w:r w:rsidRPr="00A156EB">
        <w:separator/>
      </w:r>
    </w:p>
  </w:footnote>
  <w:footnote w:type="continuationSeparator" w:id="0">
    <w:p w:rsidR="009A15A8" w:rsidRPr="00A156EB" w:rsidRDefault="009A15A8">
      <w:r w:rsidRPr="00A156EB">
        <w:continuationSeparator/>
      </w:r>
    </w:p>
  </w:footnote>
  <w:footnote w:id="1">
    <w:p w:rsidR="003374F7" w:rsidRPr="00905914" w:rsidRDefault="003374F7" w:rsidP="00905914">
      <w:pPr>
        <w:pStyle w:val="FootnoteText"/>
        <w:ind w:left="851" w:hanging="851"/>
        <w:rPr>
          <w:sz w:val="24"/>
          <w:szCs w:val="24"/>
          <w:lang w:val="cs-CZ"/>
        </w:rPr>
      </w:pPr>
      <w:r w:rsidRPr="00905914">
        <w:rPr>
          <w:rStyle w:val="FootnoteReference"/>
          <w:sz w:val="24"/>
          <w:szCs w:val="24"/>
        </w:rPr>
        <w:footnoteRef/>
      </w:r>
      <w:r w:rsidRPr="00905914">
        <w:rPr>
          <w:sz w:val="24"/>
          <w:szCs w:val="24"/>
          <w:lang w:val="pl-PL"/>
        </w:rPr>
        <w:t xml:space="preserve"> </w:t>
      </w:r>
      <w:r w:rsidRPr="00905914">
        <w:rPr>
          <w:sz w:val="24"/>
          <w:szCs w:val="24"/>
          <w:lang w:val="cs-CZ"/>
        </w:rPr>
        <w:tab/>
        <w:t xml:space="preserve">Stanovisko ze dne </w:t>
      </w:r>
      <w:r w:rsidRPr="00040E58">
        <w:rPr>
          <w:sz w:val="24"/>
          <w:szCs w:val="24"/>
          <w:lang w:val="cs-CZ"/>
        </w:rPr>
        <w:t>17</w:t>
      </w:r>
      <w:r w:rsidRPr="00905914">
        <w:rPr>
          <w:sz w:val="24"/>
          <w:szCs w:val="24"/>
          <w:lang w:val="cs-CZ"/>
        </w:rPr>
        <w:t xml:space="preserve">. ledna </w:t>
      </w:r>
      <w:r w:rsidRPr="00040E58">
        <w:rPr>
          <w:sz w:val="24"/>
          <w:szCs w:val="24"/>
          <w:lang w:val="cs-CZ"/>
        </w:rPr>
        <w:t>2024</w:t>
      </w:r>
      <w:r w:rsidRPr="00905914">
        <w:rPr>
          <w:sz w:val="24"/>
          <w:szCs w:val="24"/>
          <w:lang w:val="cs-CZ"/>
        </w:rPr>
        <w:t xml:space="preserve"> (dosud nezveřejněné v Úředním věstníku).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156E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156E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156E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1/2024"/>
    <w:docVar w:name="dvlangue" w:val="CS"/>
    <w:docVar w:name="dvnumam" w:val="12"/>
    <w:docVar w:name="dvpe" w:val="758.054"/>
    <w:docVar w:name="dvrapporteur" w:val="Zpravodajka: "/>
    <w:docVar w:name="dvstar" w:val="***I"/>
    <w:docVar w:name="dvtitre" w:val="Legislativní usnesení Evropského parlamentu ze dne.... 2024 o návrhu nařízení Evropského parlamentu a Rady, kterým se mění nařízení Evropského parlamentu a Rady (EU) 2021/1232 o dočasné odchylce od některých ustanovení směrnice 2002/58/ES pro účely boje proti pohlavnímu zneužívání dětí on-line(COM(2023)0777 – C9-0437/2023 – 2023/0452(COD))"/>
  </w:docVars>
  <w:rsids>
    <w:rsidRoot w:val="009A15A8"/>
    <w:rsid w:val="00002272"/>
    <w:rsid w:val="00040E58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62C8"/>
    <w:rsid w:val="002767FF"/>
    <w:rsid w:val="002B18FE"/>
    <w:rsid w:val="002B5493"/>
    <w:rsid w:val="003374F7"/>
    <w:rsid w:val="00343214"/>
    <w:rsid w:val="00361C00"/>
    <w:rsid w:val="00373080"/>
    <w:rsid w:val="00395FA1"/>
    <w:rsid w:val="003E15D4"/>
    <w:rsid w:val="003E3821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5914"/>
    <w:rsid w:val="00930C23"/>
    <w:rsid w:val="0093193B"/>
    <w:rsid w:val="009509D8"/>
    <w:rsid w:val="00950B64"/>
    <w:rsid w:val="0095746B"/>
    <w:rsid w:val="00981893"/>
    <w:rsid w:val="009A15A8"/>
    <w:rsid w:val="009B35E0"/>
    <w:rsid w:val="00A156EB"/>
    <w:rsid w:val="00A1687D"/>
    <w:rsid w:val="00A25742"/>
    <w:rsid w:val="00A272D6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5851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544E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0D5F58"/>
  <w15:chartTrackingRefBased/>
  <w15:docId w15:val="{E9099269-5A37-40CE-AAD9-32FCA7CFD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E9544E"/>
    <w:pPr>
      <w:spacing w:after="120"/>
    </w:pPr>
  </w:style>
  <w:style w:type="paragraph" w:customStyle="1" w:styleId="NormalBold">
    <w:name w:val="NormalBold"/>
    <w:basedOn w:val="Normal"/>
    <w:link w:val="NormalBoldChar"/>
    <w:rsid w:val="00E9544E"/>
    <w:rPr>
      <w:b/>
    </w:rPr>
  </w:style>
  <w:style w:type="paragraph" w:customStyle="1" w:styleId="AmJustText">
    <w:name w:val="AmJustText"/>
    <w:basedOn w:val="Normal"/>
    <w:rsid w:val="00E9544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E9544E"/>
    <w:pPr>
      <w:spacing w:after="240"/>
      <w:ind w:left="567" w:hanging="567"/>
    </w:pPr>
  </w:style>
  <w:style w:type="paragraph" w:customStyle="1" w:styleId="AmOrLang">
    <w:name w:val="AmOrLang"/>
    <w:basedOn w:val="Normal"/>
    <w:rsid w:val="00E9544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E9544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E9544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E9544E"/>
    <w:pPr>
      <w:spacing w:before="240"/>
    </w:pPr>
    <w:rPr>
      <w:b/>
    </w:rPr>
  </w:style>
  <w:style w:type="paragraph" w:customStyle="1" w:styleId="EPComma">
    <w:name w:val="EPComma"/>
    <w:basedOn w:val="Normal"/>
    <w:rsid w:val="00E9544E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E9544E"/>
    <w:rPr>
      <w:b/>
      <w:sz w:val="24"/>
      <w:lang w:val="cs-CZ"/>
    </w:rPr>
  </w:style>
  <w:style w:type="paragraph" w:customStyle="1" w:styleId="oj-normal">
    <w:name w:val="oj-normal"/>
    <w:basedOn w:val="Normal"/>
    <w:rsid w:val="00E9544E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E9544E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cs-CZ" w:eastAsia="en-US"/>
    </w:rPr>
  </w:style>
  <w:style w:type="character" w:customStyle="1" w:styleId="Normal6Char">
    <w:name w:val="Normal6 Char"/>
    <w:basedOn w:val="DefaultParagraphFont"/>
    <w:link w:val="Normal6"/>
    <w:locked/>
    <w:rsid w:val="00E9544E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E9544E"/>
    <w:pPr>
      <w:spacing w:after="120"/>
    </w:pPr>
  </w:style>
  <w:style w:type="paragraph" w:customStyle="1" w:styleId="Normal12Italic">
    <w:name w:val="Normal12Italic"/>
    <w:basedOn w:val="Normal"/>
    <w:rsid w:val="00E9544E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E9544E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E9544E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E9544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E9544E"/>
    <w:rPr>
      <w:b/>
      <w:sz w:val="24"/>
      <w:lang w:val="cs-CZ"/>
    </w:rPr>
  </w:style>
  <w:style w:type="character" w:customStyle="1" w:styleId="NormalBold12bChar">
    <w:name w:val="NormalBold12b Char"/>
    <w:basedOn w:val="AmNumberTabsChar"/>
    <w:link w:val="NormalBold12b"/>
    <w:rsid w:val="00E9544E"/>
    <w:rPr>
      <w:b/>
      <w:sz w:val="24"/>
      <w:lang w:val="cs-CZ"/>
    </w:rPr>
  </w:style>
  <w:style w:type="paragraph" w:styleId="BalloonText">
    <w:name w:val="Balloon Text"/>
    <w:basedOn w:val="Normal"/>
    <w:link w:val="BalloonTextChar"/>
    <w:rsid w:val="003374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374F7"/>
    <w:rPr>
      <w:rFonts w:ascii="Segoe UI" w:hAnsi="Segoe UI" w:cs="Segoe UI"/>
      <w:sz w:val="18"/>
      <w:szCs w:val="18"/>
      <w:lang w:val="cs-CZ"/>
    </w:rPr>
  </w:style>
  <w:style w:type="paragraph" w:customStyle="1" w:styleId="NormalCentered">
    <w:name w:val="Normal Centered"/>
    <w:basedOn w:val="Normal"/>
    <w:rsid w:val="00A25742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Normal"/>
    <w:rsid w:val="00A25742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nalLine">
    <w:name w:val="Final Line"/>
    <w:basedOn w:val="Normal"/>
    <w:next w:val="Normal"/>
    <w:rsid w:val="00A2574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character" w:styleId="Hyperlink">
    <w:name w:val="Hyperlink"/>
    <w:basedOn w:val="DefaultParagraphFont"/>
    <w:rsid w:val="009059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F968F7-6AC1-4F04-A0FB-5C94F9030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399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2024-07-22T12:40:00Z</dcterms:created>
  <dcterms:modified xsi:type="dcterms:W3CDTF">2024-07-22T12:40:00Z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P9_TA(2024)0198_</vt:lpwstr>
  </property>
  <property fmtid="{D5CDD505-2E9C-101B-9397-08002B2CF9AE}" pid="4" name="&lt;Type&gt;">
    <vt:lpwstr>RR</vt:lpwstr>
  </property>
</Properties>
</file>