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37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37AD" w:rsidRDefault="00A84C0B" w:rsidP="0010095E">
            <w:pPr>
              <w:pStyle w:val="EPName"/>
            </w:pPr>
            <w:r w:rsidRPr="001737AD">
              <w:t>Parlamento Europeo</w:t>
            </w:r>
          </w:p>
          <w:p w:rsidR="00751A4A" w:rsidRPr="001737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3DDF">
              <w:t>2019</w:t>
            </w:r>
            <w:r w:rsidRPr="001737AD">
              <w:t>-</w:t>
            </w:r>
            <w:r w:rsidRPr="007A3DD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737AD" w:rsidRDefault="00187494" w:rsidP="0010095E">
            <w:pPr>
              <w:pStyle w:val="EPLogo"/>
            </w:pPr>
            <w:r w:rsidRPr="001737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37AD" w:rsidRDefault="00D058B8" w:rsidP="004C5D52">
      <w:pPr>
        <w:pStyle w:val="LineTop"/>
      </w:pPr>
    </w:p>
    <w:p w:rsidR="00680577" w:rsidRPr="001737AD" w:rsidRDefault="00A84C0B" w:rsidP="00680577">
      <w:pPr>
        <w:pStyle w:val="EPBodyTA1"/>
      </w:pPr>
      <w:r w:rsidRPr="001737AD">
        <w:t>TEXTOS APROBADOS</w:t>
      </w:r>
    </w:p>
    <w:p w:rsidR="00D058B8" w:rsidRPr="001737AD" w:rsidRDefault="00D058B8" w:rsidP="00D058B8">
      <w:pPr>
        <w:pStyle w:val="LineBottom"/>
      </w:pPr>
    </w:p>
    <w:p w:rsidR="00A84C0B" w:rsidRPr="001737AD" w:rsidRDefault="00A84C0B" w:rsidP="00A84C0B">
      <w:pPr>
        <w:pStyle w:val="ATHeading1"/>
      </w:pPr>
      <w:bookmarkStart w:id="0" w:name="TANumber"/>
      <w:r w:rsidRPr="001737AD">
        <w:t>P</w:t>
      </w:r>
      <w:r w:rsidRPr="007A3DDF">
        <w:t>9</w:t>
      </w:r>
      <w:r w:rsidRPr="001737AD">
        <w:t>_TA(</w:t>
      </w:r>
      <w:r w:rsidRPr="007A3DDF">
        <w:t>2024</w:t>
      </w:r>
      <w:r w:rsidRPr="001737AD">
        <w:t>)</w:t>
      </w:r>
      <w:r w:rsidRPr="007A3DDF">
        <w:t>0</w:t>
      </w:r>
      <w:r w:rsidR="003E2182" w:rsidRPr="007A3DDF">
        <w:t>198</w:t>
      </w:r>
      <w:bookmarkEnd w:id="0"/>
    </w:p>
    <w:p w:rsidR="00A84C0B" w:rsidRPr="001737AD" w:rsidRDefault="00A84C0B" w:rsidP="00A84C0B">
      <w:pPr>
        <w:pStyle w:val="ATHeading2"/>
      </w:pPr>
      <w:bookmarkStart w:id="1" w:name="title"/>
      <w:r w:rsidRPr="001737AD">
        <w:t>Excepción temporal: lucha contra los abusos sexuales de menores en línea</w:t>
      </w:r>
      <w:bookmarkEnd w:id="1"/>
    </w:p>
    <w:p w:rsidR="00A84C0B" w:rsidRPr="001737AD" w:rsidRDefault="00A84C0B" w:rsidP="00A84C0B">
      <w:pPr>
        <w:rPr>
          <w:i/>
          <w:vanish/>
        </w:rPr>
      </w:pPr>
      <w:r w:rsidRPr="001737AD">
        <w:rPr>
          <w:i/>
        </w:rPr>
        <w:fldChar w:fldCharType="begin"/>
      </w:r>
      <w:r w:rsidRPr="001737AD">
        <w:rPr>
          <w:i/>
        </w:rPr>
        <w:instrText xml:space="preserve"> TC"(</w:instrText>
      </w:r>
      <w:bookmarkStart w:id="2" w:name="DocNumber"/>
      <w:r w:rsidRPr="001737AD">
        <w:rPr>
          <w:i/>
        </w:rPr>
        <w:instrText>A</w:instrText>
      </w:r>
      <w:r w:rsidRPr="007A3DDF">
        <w:rPr>
          <w:i/>
        </w:rPr>
        <w:instrText>9</w:instrText>
      </w:r>
      <w:r w:rsidRPr="001737AD">
        <w:rPr>
          <w:i/>
        </w:rPr>
        <w:instrText>-</w:instrText>
      </w:r>
      <w:r w:rsidRPr="007A3DDF">
        <w:rPr>
          <w:i/>
        </w:rPr>
        <w:instrText>0021</w:instrText>
      </w:r>
      <w:r w:rsidRPr="001737AD">
        <w:rPr>
          <w:i/>
        </w:rPr>
        <w:instrText>/</w:instrText>
      </w:r>
      <w:r w:rsidRPr="007A3DDF">
        <w:rPr>
          <w:i/>
        </w:rPr>
        <w:instrText>2024</w:instrText>
      </w:r>
      <w:bookmarkEnd w:id="2"/>
      <w:r w:rsidRPr="001737AD">
        <w:rPr>
          <w:i/>
        </w:rPr>
        <w:instrText xml:space="preserve"> - Ponente: Birgit Sippel)"\l</w:instrText>
      </w:r>
      <w:r w:rsidRPr="007A3DDF">
        <w:rPr>
          <w:i/>
        </w:rPr>
        <w:instrText>3</w:instrText>
      </w:r>
      <w:r w:rsidRPr="001737AD">
        <w:rPr>
          <w:i/>
        </w:rPr>
        <w:instrText xml:space="preserve"> \n&gt; \* MERGEFORMAT </w:instrText>
      </w:r>
      <w:r w:rsidRPr="001737AD">
        <w:rPr>
          <w:i/>
        </w:rPr>
        <w:fldChar w:fldCharType="end"/>
      </w:r>
    </w:p>
    <w:p w:rsidR="00A84C0B" w:rsidRPr="001737AD" w:rsidRDefault="00A84C0B" w:rsidP="00A84C0B">
      <w:pPr>
        <w:rPr>
          <w:vanish/>
        </w:rPr>
      </w:pPr>
      <w:bookmarkStart w:id="3" w:name="Commission"/>
      <w:r w:rsidRPr="001737AD">
        <w:rPr>
          <w:vanish/>
        </w:rPr>
        <w:t>Comisión de Libertades Civiles, Justicia y Asuntos de Interior</w:t>
      </w:r>
      <w:bookmarkEnd w:id="3"/>
    </w:p>
    <w:p w:rsidR="00A84C0B" w:rsidRPr="001737AD" w:rsidRDefault="00A84C0B" w:rsidP="00A84C0B">
      <w:pPr>
        <w:rPr>
          <w:vanish/>
        </w:rPr>
      </w:pPr>
      <w:bookmarkStart w:id="4" w:name="PE"/>
      <w:r w:rsidRPr="001737AD">
        <w:rPr>
          <w:vanish/>
        </w:rPr>
        <w:t>PE</w:t>
      </w:r>
      <w:r w:rsidRPr="007A3DDF">
        <w:rPr>
          <w:vanish/>
        </w:rPr>
        <w:t>758</w:t>
      </w:r>
      <w:r w:rsidRPr="001737AD">
        <w:rPr>
          <w:vanish/>
        </w:rPr>
        <w:t>.</w:t>
      </w:r>
      <w:r w:rsidRPr="007A3DDF">
        <w:rPr>
          <w:vanish/>
        </w:rPr>
        <w:t>054</w:t>
      </w:r>
      <w:bookmarkEnd w:id="4"/>
    </w:p>
    <w:p w:rsidR="00A84C0B" w:rsidRPr="001737AD" w:rsidRDefault="00A84C0B" w:rsidP="00A84C0B">
      <w:pPr>
        <w:pStyle w:val="ATHeading3"/>
      </w:pPr>
      <w:bookmarkStart w:id="5" w:name="Sujet"/>
      <w:r w:rsidRPr="001737AD">
        <w:t xml:space="preserve">Resolución legislativa del Parlamento Europeo, de </w:t>
      </w:r>
      <w:r w:rsidRPr="007A3DDF">
        <w:t>10</w:t>
      </w:r>
      <w:r w:rsidRPr="001737AD">
        <w:t xml:space="preserve"> de abril de </w:t>
      </w:r>
      <w:r w:rsidRPr="007A3DDF">
        <w:t>2024</w:t>
      </w:r>
      <w:r w:rsidRPr="001737AD">
        <w:t>, sobre la propuesta de Reglamento del Parlamento Europeo y del Consejo por el que se modifica el Reglamento (UE) </w:t>
      </w:r>
      <w:r w:rsidRPr="007A3DDF">
        <w:t>2021</w:t>
      </w:r>
      <w:r w:rsidRPr="001737AD">
        <w:t>/</w:t>
      </w:r>
      <w:r w:rsidRPr="007A3DDF">
        <w:t>1232</w:t>
      </w:r>
      <w:r w:rsidRPr="001737AD">
        <w:t xml:space="preserve"> del Parlamento Europeo y del Consejo por el que se establece una excepción temporal a determinadas disposiciones de la Directiva </w:t>
      </w:r>
      <w:r w:rsidRPr="007A3DDF">
        <w:t>2002</w:t>
      </w:r>
      <w:r w:rsidRPr="001737AD">
        <w:t>/</w:t>
      </w:r>
      <w:r w:rsidRPr="007A3DDF">
        <w:t>58</w:t>
      </w:r>
      <w:r w:rsidRPr="001737AD">
        <w:t>/CE con fines de lucha contra los abusos sexuales de menores en línea</w:t>
      </w:r>
      <w:bookmarkEnd w:id="5"/>
      <w:r w:rsidRPr="001737AD">
        <w:t xml:space="preserve"> </w:t>
      </w:r>
      <w:bookmarkStart w:id="6" w:name="References"/>
      <w:r w:rsidRPr="001737AD">
        <w:t>(COM(</w:t>
      </w:r>
      <w:r w:rsidRPr="007A3DDF">
        <w:t>2023</w:t>
      </w:r>
      <w:r w:rsidRPr="001737AD">
        <w:t>)</w:t>
      </w:r>
      <w:r w:rsidRPr="007A3DDF">
        <w:t>0777</w:t>
      </w:r>
      <w:r w:rsidRPr="001737AD">
        <w:t xml:space="preserve"> – C</w:t>
      </w:r>
      <w:r w:rsidRPr="007A3DDF">
        <w:t>9</w:t>
      </w:r>
      <w:r w:rsidRPr="001737AD">
        <w:t>-</w:t>
      </w:r>
      <w:r w:rsidRPr="007A3DDF">
        <w:t>0437</w:t>
      </w:r>
      <w:r w:rsidRPr="001737AD">
        <w:t>/</w:t>
      </w:r>
      <w:r w:rsidRPr="007A3DDF">
        <w:t>2023</w:t>
      </w:r>
      <w:r w:rsidRPr="001737AD">
        <w:t xml:space="preserve"> – </w:t>
      </w:r>
      <w:r w:rsidRPr="007A3DDF">
        <w:t>2023</w:t>
      </w:r>
      <w:r w:rsidRPr="001737AD">
        <w:t>/</w:t>
      </w:r>
      <w:r w:rsidRPr="007A3DDF">
        <w:t>0452</w:t>
      </w:r>
      <w:r w:rsidRPr="001737AD">
        <w:t>(COD))</w:t>
      </w:r>
      <w:bookmarkEnd w:id="6"/>
    </w:p>
    <w:p w:rsidR="00A809D6" w:rsidRPr="001737AD" w:rsidRDefault="00A809D6" w:rsidP="00A809D6">
      <w:pPr>
        <w:pStyle w:val="NormalBold"/>
      </w:pPr>
      <w:bookmarkStart w:id="7" w:name="TextBodyBegin"/>
      <w:bookmarkEnd w:id="7"/>
      <w:r w:rsidRPr="001737AD">
        <w:t>(Procedimiento legislativo ordinario: primera lectura)</w:t>
      </w:r>
    </w:p>
    <w:p w:rsidR="00A809D6" w:rsidRPr="001737AD" w:rsidRDefault="00A809D6" w:rsidP="00A809D6">
      <w:pPr>
        <w:pStyle w:val="EPComma"/>
      </w:pPr>
      <w:r w:rsidRPr="001737AD">
        <w:rPr>
          <w:i/>
          <w:iCs/>
        </w:rPr>
        <w:t>El Parlamento Europeo</w:t>
      </w:r>
      <w:r w:rsidRPr="001737AD">
        <w:t>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Vista la propuesta de la Comisión al Parlamento Europeo y al Consejo (COM(</w:t>
      </w:r>
      <w:r w:rsidRPr="007A3DDF">
        <w:t>2023</w:t>
      </w:r>
      <w:r w:rsidRPr="001737AD">
        <w:t>)</w:t>
      </w:r>
      <w:r w:rsidRPr="007A3DDF">
        <w:t>0777</w:t>
      </w:r>
      <w:r w:rsidRPr="001737AD">
        <w:t>),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Vistos el artículo </w:t>
      </w:r>
      <w:r w:rsidRPr="007A3DDF">
        <w:t>294</w:t>
      </w:r>
      <w:r w:rsidRPr="001737AD">
        <w:t>, apartado </w:t>
      </w:r>
      <w:r w:rsidRPr="007A3DDF">
        <w:t>2</w:t>
      </w:r>
      <w:r w:rsidRPr="001737AD">
        <w:t>, el artículo </w:t>
      </w:r>
      <w:r w:rsidRPr="007A3DDF">
        <w:t>16</w:t>
      </w:r>
      <w:r w:rsidRPr="001737AD">
        <w:t>, apartado </w:t>
      </w:r>
      <w:r w:rsidRPr="007A3DDF">
        <w:t>2</w:t>
      </w:r>
      <w:r w:rsidRPr="001737AD">
        <w:t>, y el artículo </w:t>
      </w:r>
      <w:r w:rsidRPr="007A3DDF">
        <w:t>114</w:t>
      </w:r>
      <w:r w:rsidRPr="001737AD">
        <w:t>, apartado </w:t>
      </w:r>
      <w:r w:rsidRPr="007A3DDF">
        <w:t>1</w:t>
      </w:r>
      <w:r w:rsidRPr="001737AD">
        <w:t>, del Tratado de Funcionamiento de la Unión Europea, conforme a los cuales la Comisión le ha presentado su propuesta (C</w:t>
      </w:r>
      <w:r w:rsidRPr="007A3DDF">
        <w:t>9</w:t>
      </w:r>
      <w:r w:rsidRPr="001737AD">
        <w:noBreakHyphen/>
      </w:r>
      <w:r w:rsidRPr="007A3DDF">
        <w:t>0437</w:t>
      </w:r>
      <w:r w:rsidRPr="001737AD">
        <w:t>/</w:t>
      </w:r>
      <w:r w:rsidRPr="007A3DDF">
        <w:t>2023</w:t>
      </w:r>
      <w:r w:rsidRPr="001737AD">
        <w:t>),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Visto el artículo </w:t>
      </w:r>
      <w:r w:rsidRPr="007A3DDF">
        <w:t>294</w:t>
      </w:r>
      <w:r w:rsidRPr="001737AD">
        <w:t>, apartado </w:t>
      </w:r>
      <w:r w:rsidRPr="007A3DDF">
        <w:t>3</w:t>
      </w:r>
      <w:r w:rsidRPr="001737AD">
        <w:t>, del Tratado de Funcionamiento de la Unión Europea,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Visto el dictamen del Comité Económico y Social Europeo</w:t>
      </w:r>
      <w:r w:rsidR="00873D60" w:rsidRPr="001737AD">
        <w:rPr>
          <w:rStyle w:val="FootnoteReference"/>
        </w:rPr>
        <w:footnoteReference w:id="1"/>
      </w:r>
      <w:r w:rsidRPr="001737AD">
        <w:t>,</w:t>
      </w:r>
    </w:p>
    <w:p w:rsidR="00873D60" w:rsidRPr="001737AD" w:rsidRDefault="00873D60" w:rsidP="00A809D6">
      <w:pPr>
        <w:pStyle w:val="NormalHanging12a"/>
      </w:pPr>
      <w:r w:rsidRPr="001737AD">
        <w:t>–</w:t>
      </w:r>
      <w:r w:rsidRPr="001737AD">
        <w:tab/>
        <w:t xml:space="preserve">Vistos el acuerdo provisional aprobado por la comisión competente con arreglo al artículo </w:t>
      </w:r>
      <w:r w:rsidRPr="007A3DDF">
        <w:t>74</w:t>
      </w:r>
      <w:r w:rsidRPr="001737AD">
        <w:t xml:space="preserve">, apartado </w:t>
      </w:r>
      <w:r w:rsidRPr="007A3DDF">
        <w:t>4</w:t>
      </w:r>
      <w:r w:rsidRPr="001737AD">
        <w:t xml:space="preserve">, de su Reglamento interno y el compromiso asumido por el representante del Consejo, mediante carta de </w:t>
      </w:r>
      <w:r w:rsidRPr="007A3DDF">
        <w:t>21</w:t>
      </w:r>
      <w:r w:rsidRPr="001737AD">
        <w:t xml:space="preserve"> de febrero de </w:t>
      </w:r>
      <w:r w:rsidRPr="007A3DDF">
        <w:t>2024</w:t>
      </w:r>
      <w:r w:rsidRPr="001737AD">
        <w:t xml:space="preserve">, de aprobar la Posición del Parlamento Europeo, de conformidad con el artículo </w:t>
      </w:r>
      <w:r w:rsidRPr="007A3DDF">
        <w:t>294</w:t>
      </w:r>
      <w:r w:rsidRPr="001737AD">
        <w:t xml:space="preserve">, apartado </w:t>
      </w:r>
      <w:r w:rsidRPr="007A3DDF">
        <w:t>4</w:t>
      </w:r>
      <w:r w:rsidRPr="001737AD">
        <w:t>, del Tratado de Funcionamiento de la Unión Europea,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Visto el artículo </w:t>
      </w:r>
      <w:r w:rsidRPr="007A3DDF">
        <w:t>59</w:t>
      </w:r>
      <w:r w:rsidRPr="001737AD">
        <w:t xml:space="preserve"> de su Reglamento interno,</w:t>
      </w:r>
    </w:p>
    <w:p w:rsidR="00A809D6" w:rsidRPr="001737AD" w:rsidRDefault="00A809D6" w:rsidP="00A809D6">
      <w:pPr>
        <w:pStyle w:val="NormalHanging12a"/>
      </w:pPr>
      <w:r w:rsidRPr="001737AD">
        <w:t>–</w:t>
      </w:r>
      <w:r w:rsidRPr="001737AD">
        <w:tab/>
        <w:t>Visto el informe de la Comisión de Libertades Civiles, Justicia y Asuntos de Interior (A</w:t>
      </w:r>
      <w:r w:rsidRPr="007A3DDF">
        <w:t>9</w:t>
      </w:r>
      <w:r w:rsidRPr="001737AD">
        <w:noBreakHyphen/>
      </w:r>
      <w:r w:rsidRPr="007A3DDF">
        <w:t>0021</w:t>
      </w:r>
      <w:r w:rsidRPr="001737AD">
        <w:t>/</w:t>
      </w:r>
      <w:r w:rsidRPr="007A3DDF">
        <w:t>2024</w:t>
      </w:r>
      <w:r w:rsidRPr="001737AD">
        <w:t>),</w:t>
      </w:r>
    </w:p>
    <w:p w:rsidR="00A809D6" w:rsidRPr="001737AD" w:rsidRDefault="00A809D6" w:rsidP="00A809D6">
      <w:pPr>
        <w:pStyle w:val="NormalHanging12a"/>
      </w:pPr>
      <w:r w:rsidRPr="001737AD">
        <w:lastRenderedPageBreak/>
        <w:t>–</w:t>
      </w:r>
      <w:r w:rsidRPr="001737AD">
        <w:tab/>
        <w:t xml:space="preserve">Visto el Informe de la Comisión relativo a la aplicación del Reglamento (UE) </w:t>
      </w:r>
      <w:r w:rsidRPr="007A3DDF">
        <w:t>2021</w:t>
      </w:r>
      <w:r w:rsidRPr="001737AD">
        <w:t>/</w:t>
      </w:r>
      <w:r w:rsidRPr="007A3DDF">
        <w:t>1232</w:t>
      </w:r>
      <w:r w:rsidRPr="001737AD">
        <w:t xml:space="preserve"> del Parlamento Europeo y del Consejo, de </w:t>
      </w:r>
      <w:r w:rsidRPr="007A3DDF">
        <w:t>14</w:t>
      </w:r>
      <w:r w:rsidRPr="001737AD">
        <w:t xml:space="preserve"> de julio de </w:t>
      </w:r>
      <w:r w:rsidRPr="007A3DDF">
        <w:t>2021</w:t>
      </w:r>
      <w:r w:rsidRPr="001737AD">
        <w:t xml:space="preserve">, por el que se establece una excepción temporal a determinadas disposiciones de la Directiva </w:t>
      </w:r>
      <w:r w:rsidRPr="007A3DDF">
        <w:t>2002</w:t>
      </w:r>
      <w:r w:rsidRPr="001737AD">
        <w:t>/</w:t>
      </w:r>
      <w:r w:rsidRPr="007A3DDF">
        <w:t>58</w:t>
      </w:r>
      <w:r w:rsidRPr="001737AD">
        <w:t>/CE en lo que respecta al uso de tecnologías por proveedores de servicios de comunicaciones interpersonales independientes de la numeración para el tratamiento de datos personales y de otro tipo con fines de lucha contra los abusos sexuales de menores en línea (COM(</w:t>
      </w:r>
      <w:r w:rsidRPr="007A3DDF">
        <w:t>2023</w:t>
      </w:r>
      <w:r w:rsidRPr="001737AD">
        <w:t>)</w:t>
      </w:r>
      <w:r w:rsidRPr="007A3DDF">
        <w:t>0797</w:t>
      </w:r>
      <w:r w:rsidRPr="001737AD">
        <w:t>),</w:t>
      </w:r>
    </w:p>
    <w:p w:rsidR="00A809D6" w:rsidRPr="001737AD" w:rsidRDefault="00A809D6" w:rsidP="00A809D6">
      <w:pPr>
        <w:pStyle w:val="NormalHanging12a"/>
      </w:pPr>
      <w:r w:rsidRPr="007A3DDF">
        <w:t>1</w:t>
      </w:r>
      <w:r w:rsidRPr="001737AD">
        <w:t>.</w:t>
      </w:r>
      <w:r w:rsidRPr="001737AD">
        <w:tab/>
        <w:t>Aprueba la Posición en primera lectura que figura a continuación;</w:t>
      </w:r>
    </w:p>
    <w:p w:rsidR="00A809D6" w:rsidRPr="001737AD" w:rsidRDefault="00A809D6" w:rsidP="00A809D6">
      <w:pPr>
        <w:pStyle w:val="NormalHanging12a"/>
      </w:pPr>
      <w:r w:rsidRPr="007A3DDF">
        <w:t>2</w:t>
      </w:r>
      <w:r w:rsidRPr="001737AD">
        <w:t>.</w:t>
      </w:r>
      <w:r w:rsidRPr="001737AD">
        <w:tab/>
        <w:t>Pide a la Comisión que le consulte de nuevo si sustituye su propuesta, la modifica sustancialmente o se propone modificarla sustancialmente;</w:t>
      </w:r>
    </w:p>
    <w:p w:rsidR="00873D60" w:rsidRPr="001737AD" w:rsidRDefault="00A809D6" w:rsidP="00A809D6">
      <w:pPr>
        <w:pStyle w:val="NormalHanging12a"/>
        <w:sectPr w:rsidR="00873D60" w:rsidRPr="001737AD" w:rsidSect="002D1F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A3DDF">
        <w:t>3</w:t>
      </w:r>
      <w:r w:rsidRPr="001737AD">
        <w:t>.</w:t>
      </w:r>
      <w:r w:rsidRPr="001737AD">
        <w:tab/>
        <w:t>Encarga a su presidenta que transmita la Posición del Parlamento al Consejo y a la Comisión, así como a los Parlamentos nacionales.</w:t>
      </w:r>
    </w:p>
    <w:p w:rsidR="00D65936" w:rsidRPr="001737AD" w:rsidRDefault="00D65936" w:rsidP="00D65936">
      <w:pPr>
        <w:pStyle w:val="Normal12Hanging"/>
        <w:ind w:left="0" w:firstLine="0"/>
        <w:jc w:val="both"/>
        <w:rPr>
          <w:b/>
        </w:rPr>
      </w:pPr>
      <w:r w:rsidRPr="001737AD">
        <w:rPr>
          <w:rFonts w:eastAsia="Calibri"/>
          <w:b/>
          <w:bCs/>
          <w:color w:val="000000"/>
          <w:szCs w:val="24"/>
        </w:rPr>
        <w:lastRenderedPageBreak/>
        <w:t>P</w:t>
      </w:r>
      <w:r w:rsidRPr="007A3DDF">
        <w:rPr>
          <w:rFonts w:eastAsia="Calibri"/>
          <w:b/>
          <w:bCs/>
          <w:color w:val="000000"/>
          <w:szCs w:val="24"/>
        </w:rPr>
        <w:t>9</w:t>
      </w:r>
      <w:r w:rsidRPr="001737AD">
        <w:rPr>
          <w:rFonts w:eastAsia="Calibri"/>
          <w:b/>
          <w:bCs/>
          <w:color w:val="000000"/>
          <w:szCs w:val="24"/>
        </w:rPr>
        <w:t>_TC</w:t>
      </w:r>
      <w:r w:rsidRPr="007A3DDF">
        <w:rPr>
          <w:rFonts w:eastAsia="Calibri"/>
          <w:b/>
          <w:bCs/>
          <w:color w:val="000000"/>
          <w:szCs w:val="24"/>
        </w:rPr>
        <w:t>1</w:t>
      </w:r>
      <w:r w:rsidRPr="001737AD">
        <w:rPr>
          <w:rFonts w:eastAsia="Calibri"/>
          <w:b/>
          <w:bCs/>
          <w:color w:val="000000"/>
          <w:szCs w:val="24"/>
        </w:rPr>
        <w:t>-COD(</w:t>
      </w:r>
      <w:r w:rsidRPr="007A3DDF">
        <w:rPr>
          <w:rFonts w:eastAsia="Calibri"/>
          <w:b/>
          <w:bCs/>
          <w:color w:val="000000"/>
          <w:szCs w:val="24"/>
        </w:rPr>
        <w:t>2023</w:t>
      </w:r>
      <w:r w:rsidRPr="001737AD">
        <w:rPr>
          <w:rFonts w:eastAsia="Calibri"/>
          <w:b/>
          <w:bCs/>
          <w:color w:val="000000"/>
          <w:szCs w:val="24"/>
        </w:rPr>
        <w:t>)</w:t>
      </w:r>
      <w:r w:rsidRPr="007A3DDF">
        <w:rPr>
          <w:rFonts w:eastAsia="Calibri"/>
          <w:b/>
          <w:bCs/>
          <w:color w:val="000000"/>
          <w:szCs w:val="24"/>
        </w:rPr>
        <w:t>0452</w:t>
      </w:r>
    </w:p>
    <w:p w:rsidR="00D65936" w:rsidRPr="001737AD" w:rsidRDefault="00D65936" w:rsidP="003E2182">
      <w:pPr>
        <w:widowControl/>
        <w:spacing w:before="360" w:after="120"/>
        <w:rPr>
          <w:rFonts w:eastAsia="Calibri"/>
          <w:b/>
          <w:bCs/>
          <w:szCs w:val="22"/>
          <w:lang w:eastAsia="en-US"/>
        </w:rPr>
      </w:pPr>
      <w:r w:rsidRPr="001737AD">
        <w:rPr>
          <w:b/>
        </w:rPr>
        <w:t xml:space="preserve">Posición del Parlamento Europeo aprobada en primera lectura el </w:t>
      </w:r>
      <w:r w:rsidRPr="007A3DDF">
        <w:rPr>
          <w:b/>
        </w:rPr>
        <w:t>10</w:t>
      </w:r>
      <w:r w:rsidRPr="001737AD">
        <w:rPr>
          <w:b/>
        </w:rPr>
        <w:t xml:space="preserve"> de abril de </w:t>
      </w:r>
      <w:r w:rsidRPr="007A3DDF">
        <w:rPr>
          <w:b/>
        </w:rPr>
        <w:t>2024</w:t>
      </w:r>
      <w:r w:rsidRPr="001737AD">
        <w:rPr>
          <w:b/>
        </w:rPr>
        <w:t xml:space="preserve"> con vistas a la adopción del Reglamento (UE) </w:t>
      </w:r>
      <w:r w:rsidRPr="007A3DDF">
        <w:rPr>
          <w:b/>
        </w:rPr>
        <w:t>2024</w:t>
      </w:r>
      <w:r w:rsidRPr="001737AD">
        <w:rPr>
          <w:b/>
        </w:rPr>
        <w:t xml:space="preserve">/... del Parlamento Europeo y del Consejo </w:t>
      </w:r>
      <w:r w:rsidRPr="001737AD">
        <w:rPr>
          <w:rFonts w:eastAsia="Calibri"/>
          <w:b/>
          <w:szCs w:val="22"/>
          <w:lang w:eastAsia="en-US"/>
        </w:rPr>
        <w:t xml:space="preserve">por el que se modifica el Reglamento (UE) </w:t>
      </w:r>
      <w:r w:rsidRPr="007A3DDF">
        <w:rPr>
          <w:rFonts w:eastAsia="Calibri"/>
          <w:b/>
          <w:szCs w:val="22"/>
          <w:lang w:eastAsia="en-US"/>
        </w:rPr>
        <w:t>2021</w:t>
      </w:r>
      <w:r w:rsidRPr="001737AD">
        <w:rPr>
          <w:rFonts w:eastAsia="Calibri"/>
          <w:b/>
          <w:szCs w:val="22"/>
          <w:lang w:eastAsia="en-US"/>
        </w:rPr>
        <w:t>/</w:t>
      </w:r>
      <w:r w:rsidRPr="007A3DDF">
        <w:rPr>
          <w:rFonts w:eastAsia="Calibri"/>
          <w:b/>
          <w:szCs w:val="22"/>
          <w:lang w:eastAsia="en-US"/>
        </w:rPr>
        <w:t>1232</w:t>
      </w:r>
      <w:r w:rsidRPr="001737AD">
        <w:rPr>
          <w:rFonts w:eastAsia="Calibri"/>
          <w:b/>
          <w:szCs w:val="22"/>
          <w:lang w:eastAsia="en-US"/>
        </w:rPr>
        <w:t xml:space="preserve"> por el que se establece una excepción temporal a determinadas disposiciones de la Directiva </w:t>
      </w:r>
      <w:r w:rsidRPr="007A3DDF">
        <w:rPr>
          <w:rFonts w:eastAsia="Calibri"/>
          <w:b/>
          <w:szCs w:val="22"/>
          <w:lang w:eastAsia="en-US"/>
        </w:rPr>
        <w:t>2002</w:t>
      </w:r>
      <w:r w:rsidRPr="001737AD">
        <w:rPr>
          <w:rFonts w:eastAsia="Calibri"/>
          <w:b/>
          <w:szCs w:val="22"/>
          <w:lang w:eastAsia="en-US"/>
        </w:rPr>
        <w:t>/</w:t>
      </w:r>
      <w:r w:rsidRPr="007A3DDF">
        <w:rPr>
          <w:rFonts w:eastAsia="Calibri"/>
          <w:b/>
          <w:szCs w:val="22"/>
          <w:lang w:eastAsia="en-US"/>
        </w:rPr>
        <w:t>58</w:t>
      </w:r>
      <w:r w:rsidRPr="001737AD">
        <w:rPr>
          <w:rFonts w:eastAsia="Calibri"/>
          <w:b/>
          <w:szCs w:val="22"/>
          <w:lang w:eastAsia="en-US"/>
        </w:rPr>
        <w:t>/CE en lo que respecta al uso de tecnologías por proveedores de servicios de comunicaciones interpersonales independientes de la numeración para el tratamiento de datos personales y de otro tipo con fines de lucha contra los abusos sexuales de menores en línea</w:t>
      </w:r>
    </w:p>
    <w:p w:rsidR="00E43D7E" w:rsidRDefault="00E43D7E" w:rsidP="00E43D7E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</w:t>
      </w:r>
      <w:bookmarkStart w:id="8" w:name="_GoBack"/>
      <w:bookmarkEnd w:id="8"/>
      <w:r>
        <w:rPr>
          <w:i/>
          <w:lang w:val="es-ES_tradnl"/>
        </w:rPr>
        <w:t xml:space="preserve">nsejo llegaron a un acuerdo, la posición del Parlamento coincide con el texto del acto legislativo </w:t>
      </w:r>
      <w:r w:rsidRPr="00E43D7E">
        <w:rPr>
          <w:i/>
          <w:lang w:val="es-ES_tradnl"/>
        </w:rPr>
        <w:t xml:space="preserve">definitivo, </w:t>
      </w:r>
      <w:r w:rsidRPr="00E43D7E">
        <w:rPr>
          <w:i/>
          <w:lang w:val="es-ES_tradnl"/>
        </w:rPr>
        <w:t xml:space="preserve">el Reglamento </w:t>
      </w:r>
      <w:r w:rsidRPr="00E43D7E">
        <w:rPr>
          <w:i/>
          <w:lang w:val="es-ES_tradnl"/>
        </w:rPr>
        <w:t>(UE) 2024/</w:t>
      </w:r>
      <w:r w:rsidRPr="00E43D7E">
        <w:rPr>
          <w:i/>
          <w:lang w:val="es-ES_tradnl"/>
        </w:rPr>
        <w:t>1307</w:t>
      </w:r>
      <w:r w:rsidRPr="00E43D7E">
        <w:rPr>
          <w:i/>
          <w:lang w:val="es-ES_tradnl"/>
        </w:rPr>
        <w:t>.)</w:t>
      </w:r>
    </w:p>
    <w:sectPr w:rsidR="00E43D7E" w:rsidSect="002D1FC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C0B" w:rsidRPr="002D1FC5" w:rsidRDefault="00A84C0B">
      <w:r w:rsidRPr="002D1FC5">
        <w:separator/>
      </w:r>
    </w:p>
  </w:endnote>
  <w:endnote w:type="continuationSeparator" w:id="0">
    <w:p w:rsidR="00A84C0B" w:rsidRPr="002D1FC5" w:rsidRDefault="00A84C0B">
      <w:r w:rsidRPr="002D1F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C0B" w:rsidRPr="002D1FC5" w:rsidRDefault="00A84C0B">
      <w:r w:rsidRPr="002D1FC5">
        <w:separator/>
      </w:r>
    </w:p>
  </w:footnote>
  <w:footnote w:type="continuationSeparator" w:id="0">
    <w:p w:rsidR="00A84C0B" w:rsidRPr="002D1FC5" w:rsidRDefault="00A84C0B">
      <w:r w:rsidRPr="002D1FC5">
        <w:continuationSeparator/>
      </w:r>
    </w:p>
  </w:footnote>
  <w:footnote w:id="1">
    <w:p w:rsidR="00873D60" w:rsidRPr="003E2182" w:rsidRDefault="00873D60" w:rsidP="003E2182">
      <w:pPr>
        <w:pStyle w:val="FootnoteText"/>
        <w:ind w:left="567" w:hanging="567"/>
        <w:rPr>
          <w:sz w:val="24"/>
          <w:szCs w:val="24"/>
          <w:lang w:val="es-ES"/>
        </w:rPr>
      </w:pPr>
      <w:r w:rsidRPr="003E2182">
        <w:rPr>
          <w:rStyle w:val="FootnoteReference"/>
          <w:sz w:val="24"/>
          <w:szCs w:val="24"/>
        </w:rPr>
        <w:footnoteRef/>
      </w:r>
      <w:r w:rsidRPr="003E2182">
        <w:rPr>
          <w:sz w:val="24"/>
          <w:szCs w:val="24"/>
          <w:lang w:val="es-ES"/>
        </w:rPr>
        <w:t xml:space="preserve"> </w:t>
      </w:r>
      <w:r w:rsidRPr="003E2182">
        <w:rPr>
          <w:sz w:val="24"/>
          <w:szCs w:val="24"/>
          <w:lang w:val="es-ES"/>
        </w:rPr>
        <w:tab/>
        <w:t xml:space="preserve">Dictamen de </w:t>
      </w:r>
      <w:r w:rsidRPr="007A3DDF">
        <w:rPr>
          <w:sz w:val="24"/>
          <w:szCs w:val="24"/>
          <w:lang w:val="es-ES"/>
        </w:rPr>
        <w:t>17</w:t>
      </w:r>
      <w:r w:rsidRPr="003E2182">
        <w:rPr>
          <w:sz w:val="24"/>
          <w:szCs w:val="24"/>
          <w:lang w:val="es-ES"/>
        </w:rPr>
        <w:t xml:space="preserve"> de enero de </w:t>
      </w:r>
      <w:r w:rsidRPr="007A3DDF">
        <w:rPr>
          <w:sz w:val="24"/>
          <w:szCs w:val="24"/>
          <w:lang w:val="es-ES"/>
        </w:rPr>
        <w:t>2024</w:t>
      </w:r>
      <w:r w:rsidRPr="003E2182">
        <w:rPr>
          <w:sz w:val="24"/>
          <w:szCs w:val="24"/>
          <w:lang w:val="es-ES"/>
        </w:rPr>
        <w:t xml:space="preserve"> (pendiente de publicación en el Diario Oficial).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1F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ES"/>
    <w:docVar w:name="dvnumam" w:val="0"/>
    <w:docVar w:name="dvpe" w:val="758.054"/>
    <w:docVar w:name="dvrapporteur" w:val="Ponente: "/>
    <w:docVar w:name="dvstar" w:val="***I"/>
    <w:docVar w:name="dvtitre" w:val="Resolución legislativa del Parlamento Europeo, de 10 de abril de 2024, sobre la propuesta de Reglamento del Parlamento Europeo y del Consejo por el que se modifica el Reglamento (UE) 2021/1232 del Parlamento Europeo y del Consejo por el que se establece una excepción temporal a determinadas disposiciones de la Directiva 2002/58/CE con fines de lucha contra los abusos sexuales de menores en línea(COM(2023)0777 – C9-0437/2023 – 2023/0452(COD))"/>
  </w:docVars>
  <w:rsids>
    <w:rsidRoot w:val="00A84C0B"/>
    <w:rsid w:val="00002272"/>
    <w:rsid w:val="00064002"/>
    <w:rsid w:val="000677B9"/>
    <w:rsid w:val="000831BA"/>
    <w:rsid w:val="000A42CC"/>
    <w:rsid w:val="000E7DD9"/>
    <w:rsid w:val="0010095E"/>
    <w:rsid w:val="00125B37"/>
    <w:rsid w:val="001737AD"/>
    <w:rsid w:val="00187494"/>
    <w:rsid w:val="001F32AE"/>
    <w:rsid w:val="002767FF"/>
    <w:rsid w:val="002B18FE"/>
    <w:rsid w:val="002B5493"/>
    <w:rsid w:val="002D1FC5"/>
    <w:rsid w:val="00343214"/>
    <w:rsid w:val="00361C00"/>
    <w:rsid w:val="00395FA1"/>
    <w:rsid w:val="003E15D4"/>
    <w:rsid w:val="003E218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DDF"/>
    <w:rsid w:val="007D1690"/>
    <w:rsid w:val="007E22AD"/>
    <w:rsid w:val="00817416"/>
    <w:rsid w:val="00842779"/>
    <w:rsid w:val="00865F67"/>
    <w:rsid w:val="00873D6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9D6"/>
    <w:rsid w:val="00A84C0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36"/>
    <w:rsid w:val="00D834A0"/>
    <w:rsid w:val="00D872DF"/>
    <w:rsid w:val="00D91E21"/>
    <w:rsid w:val="00DA7FCD"/>
    <w:rsid w:val="00E365E1"/>
    <w:rsid w:val="00E43D7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3E13D"/>
  <w15:chartTrackingRefBased/>
  <w15:docId w15:val="{A92DBCBA-0D60-4B74-BA7C-485F3F0E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809D6"/>
    <w:pPr>
      <w:spacing w:after="120"/>
    </w:pPr>
  </w:style>
  <w:style w:type="paragraph" w:customStyle="1" w:styleId="NormalBold">
    <w:name w:val="NormalBold"/>
    <w:basedOn w:val="Normal"/>
    <w:link w:val="NormalBoldChar"/>
    <w:rsid w:val="00A809D6"/>
    <w:rPr>
      <w:b/>
    </w:rPr>
  </w:style>
  <w:style w:type="paragraph" w:customStyle="1" w:styleId="AmJustText">
    <w:name w:val="AmJustText"/>
    <w:basedOn w:val="Normal"/>
    <w:rsid w:val="00A809D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809D6"/>
    <w:pPr>
      <w:spacing w:after="240"/>
      <w:ind w:left="567" w:hanging="567"/>
    </w:pPr>
  </w:style>
  <w:style w:type="paragraph" w:customStyle="1" w:styleId="AmOrLang">
    <w:name w:val="AmOrLang"/>
    <w:basedOn w:val="Normal"/>
    <w:rsid w:val="00A809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809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809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809D6"/>
    <w:pPr>
      <w:spacing w:before="240"/>
    </w:pPr>
    <w:rPr>
      <w:b/>
    </w:rPr>
  </w:style>
  <w:style w:type="paragraph" w:customStyle="1" w:styleId="EPComma">
    <w:name w:val="EPComma"/>
    <w:basedOn w:val="Normal"/>
    <w:rsid w:val="00A809D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A809D6"/>
    <w:rPr>
      <w:b/>
      <w:sz w:val="24"/>
      <w:lang w:val="es-ES_tradnl"/>
    </w:rPr>
  </w:style>
  <w:style w:type="paragraph" w:customStyle="1" w:styleId="oj-normal">
    <w:name w:val="oj-normal"/>
    <w:basedOn w:val="Normal"/>
    <w:rsid w:val="00A809D6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A809D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  <w:style w:type="character" w:customStyle="1" w:styleId="Normal6Char">
    <w:name w:val="Normal6 Char"/>
    <w:basedOn w:val="DefaultParagraphFont"/>
    <w:link w:val="Normal6"/>
    <w:locked/>
    <w:rsid w:val="00A809D6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A809D6"/>
    <w:pPr>
      <w:spacing w:after="120"/>
    </w:pPr>
    <w:rPr>
      <w:lang w:val="es-ES"/>
    </w:rPr>
  </w:style>
  <w:style w:type="paragraph" w:customStyle="1" w:styleId="Normal12Italic">
    <w:name w:val="Normal12Italic"/>
    <w:basedOn w:val="Normal"/>
    <w:rsid w:val="00A809D6"/>
    <w:pPr>
      <w:spacing w:after="240"/>
    </w:pPr>
    <w:rPr>
      <w:i/>
      <w:noProof/>
      <w:lang w:val="es-ES"/>
    </w:rPr>
  </w:style>
  <w:style w:type="paragraph" w:customStyle="1" w:styleId="JustificationTitle">
    <w:name w:val="JustificationTitle"/>
    <w:basedOn w:val="Normal"/>
    <w:next w:val="Normal"/>
    <w:rsid w:val="00A809D6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ColumnHeading">
    <w:name w:val="ColumnHeading"/>
    <w:basedOn w:val="Normal"/>
    <w:rsid w:val="00A809D6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A809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character" w:customStyle="1" w:styleId="AmNumberTabsChar">
    <w:name w:val="AmNumberTabs Char"/>
    <w:basedOn w:val="DefaultParagraphFont"/>
    <w:link w:val="AmNumberTabs"/>
    <w:rsid w:val="00A809D6"/>
    <w:rPr>
      <w:b/>
      <w:sz w:val="24"/>
      <w:lang w:val="es-ES_tradnl"/>
    </w:rPr>
  </w:style>
  <w:style w:type="character" w:customStyle="1" w:styleId="NormalBold12bChar">
    <w:name w:val="NormalBold12b Char"/>
    <w:basedOn w:val="AmNumberTabsChar"/>
    <w:link w:val="NormalBold12b"/>
    <w:rsid w:val="00A809D6"/>
    <w:rPr>
      <w:b/>
      <w:sz w:val="24"/>
      <w:lang w:val="es-ES_tradnl"/>
    </w:rPr>
  </w:style>
  <w:style w:type="paragraph" w:styleId="BalloonText">
    <w:name w:val="Balloon Text"/>
    <w:basedOn w:val="Normal"/>
    <w:link w:val="BalloonTextChar"/>
    <w:rsid w:val="00D659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5936"/>
    <w:rPr>
      <w:rFonts w:ascii="Segoe UI" w:hAnsi="Segoe UI" w:cs="Segoe UI"/>
      <w:sz w:val="18"/>
      <w:szCs w:val="18"/>
      <w:lang w:val="es-ES_tradnl"/>
    </w:rPr>
  </w:style>
  <w:style w:type="paragraph" w:customStyle="1" w:styleId="Normal12Hanging">
    <w:name w:val="Normal12Hanging"/>
    <w:basedOn w:val="Normal"/>
    <w:rsid w:val="00D65936"/>
    <w:pPr>
      <w:spacing w:after="240"/>
      <w:ind w:left="357" w:hanging="357"/>
    </w:pPr>
    <w:rPr>
      <w:snapToGrid w:val="0"/>
    </w:rPr>
  </w:style>
  <w:style w:type="paragraph" w:customStyle="1" w:styleId="normal12hanging0">
    <w:name w:val="normal12hanging"/>
    <w:basedOn w:val="Normal"/>
    <w:rsid w:val="00E43D7E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73A66-0F44-44E1-9789-3A83B1D4D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</cp:lastModifiedBy>
  <cp:revision>2</cp:revision>
  <cp:lastPrinted>2004-11-19T15:42:00Z</cp:lastPrinted>
  <dcterms:created xsi:type="dcterms:W3CDTF">2024-07-19T12:22:00Z</dcterms:created>
  <dcterms:modified xsi:type="dcterms:W3CDTF">2024-07-19T12:22:00Z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