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08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08F1" w:rsidRDefault="007542E5" w:rsidP="0010095E">
            <w:pPr>
              <w:pStyle w:val="EPName"/>
            </w:pPr>
            <w:r w:rsidRPr="000908F1">
              <w:t>Európai Parlament</w:t>
            </w:r>
          </w:p>
          <w:p w:rsidR="00751A4A" w:rsidRPr="000908F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622E">
              <w:t>2019</w:t>
            </w:r>
            <w:r w:rsidRPr="000908F1">
              <w:t>-</w:t>
            </w:r>
            <w:r w:rsidRPr="0019622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908F1" w:rsidRDefault="00187494" w:rsidP="0010095E">
            <w:pPr>
              <w:pStyle w:val="EPLogo"/>
            </w:pPr>
            <w:r w:rsidRPr="000908F1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08F1" w:rsidRDefault="00D058B8" w:rsidP="004C5D52">
      <w:pPr>
        <w:pStyle w:val="LineTop"/>
      </w:pPr>
    </w:p>
    <w:p w:rsidR="00680577" w:rsidRPr="000908F1" w:rsidRDefault="007542E5" w:rsidP="00680577">
      <w:pPr>
        <w:pStyle w:val="EPBodyTA1"/>
      </w:pPr>
      <w:r w:rsidRPr="000908F1">
        <w:t>ELFOGADOTT SZÖVEGEK</w:t>
      </w:r>
    </w:p>
    <w:p w:rsidR="00D058B8" w:rsidRPr="000908F1" w:rsidRDefault="00D058B8" w:rsidP="00D058B8">
      <w:pPr>
        <w:pStyle w:val="LineBottom"/>
      </w:pPr>
    </w:p>
    <w:p w:rsidR="007542E5" w:rsidRPr="004751CF" w:rsidRDefault="007542E5" w:rsidP="007542E5">
      <w:pPr>
        <w:pStyle w:val="ATHeading1"/>
      </w:pPr>
      <w:bookmarkStart w:id="0" w:name="TANumber"/>
      <w:r w:rsidRPr="004751CF">
        <w:t>P</w:t>
      </w:r>
      <w:r w:rsidRPr="0019622E">
        <w:t>9</w:t>
      </w:r>
      <w:r w:rsidRPr="004751CF">
        <w:t>_TA(</w:t>
      </w:r>
      <w:r w:rsidRPr="0019622E">
        <w:t>2024</w:t>
      </w:r>
      <w:r w:rsidRPr="004751CF">
        <w:t>)</w:t>
      </w:r>
      <w:bookmarkEnd w:id="0"/>
      <w:r w:rsidR="004751CF" w:rsidRPr="0019622E">
        <w:t>0198</w:t>
      </w:r>
    </w:p>
    <w:p w:rsidR="007542E5" w:rsidRPr="004751CF" w:rsidRDefault="004E501D" w:rsidP="007542E5">
      <w:pPr>
        <w:pStyle w:val="ATHeading2"/>
      </w:pPr>
      <w:r w:rsidRPr="004751CF">
        <w:rPr>
          <w:bCs/>
        </w:rPr>
        <w:t>Ideiglenes eltérés: a gyermekek online szexuális zaklatása elleni küzdelem</w:t>
      </w:r>
    </w:p>
    <w:p w:rsidR="007542E5" w:rsidRPr="004751CF" w:rsidRDefault="007542E5" w:rsidP="007542E5">
      <w:pPr>
        <w:rPr>
          <w:i/>
          <w:vanish/>
        </w:rPr>
      </w:pPr>
      <w:r w:rsidRPr="004751CF">
        <w:rPr>
          <w:i/>
        </w:rPr>
        <w:fldChar w:fldCharType="begin"/>
      </w:r>
      <w:r w:rsidRPr="004751CF">
        <w:rPr>
          <w:i/>
        </w:rPr>
        <w:instrText xml:space="preserve"> TC"(</w:instrText>
      </w:r>
      <w:bookmarkStart w:id="1" w:name="DocNumber"/>
      <w:r w:rsidRPr="004751CF">
        <w:rPr>
          <w:i/>
        </w:rPr>
        <w:instrText>A</w:instrText>
      </w:r>
      <w:r w:rsidRPr="0019622E">
        <w:rPr>
          <w:i/>
        </w:rPr>
        <w:instrText>9</w:instrText>
      </w:r>
      <w:r w:rsidRPr="004751CF">
        <w:rPr>
          <w:i/>
        </w:rPr>
        <w:instrText>-</w:instrText>
      </w:r>
      <w:r w:rsidRPr="0019622E">
        <w:rPr>
          <w:i/>
        </w:rPr>
        <w:instrText>0021</w:instrText>
      </w:r>
      <w:r w:rsidRPr="004751CF">
        <w:rPr>
          <w:i/>
        </w:rPr>
        <w:instrText>/</w:instrText>
      </w:r>
      <w:r w:rsidRPr="0019622E">
        <w:rPr>
          <w:i/>
        </w:rPr>
        <w:instrText>2024</w:instrText>
      </w:r>
      <w:bookmarkEnd w:id="1"/>
      <w:r w:rsidRPr="004751CF">
        <w:rPr>
          <w:i/>
        </w:rPr>
        <w:instrText xml:space="preserve"> - Előadó: Birgit Sippel)"\l</w:instrText>
      </w:r>
      <w:r w:rsidRPr="0019622E">
        <w:rPr>
          <w:i/>
        </w:rPr>
        <w:instrText>3</w:instrText>
      </w:r>
      <w:r w:rsidRPr="004751CF">
        <w:rPr>
          <w:i/>
        </w:rPr>
        <w:instrText xml:space="preserve"> \n&gt; \* MERGEFORMAT </w:instrText>
      </w:r>
      <w:r w:rsidRPr="004751CF">
        <w:rPr>
          <w:i/>
        </w:rPr>
        <w:fldChar w:fldCharType="end"/>
      </w:r>
    </w:p>
    <w:p w:rsidR="007542E5" w:rsidRPr="004751CF" w:rsidRDefault="007542E5" w:rsidP="007542E5">
      <w:pPr>
        <w:rPr>
          <w:vanish/>
        </w:rPr>
      </w:pPr>
      <w:bookmarkStart w:id="2" w:name="Commission"/>
      <w:r w:rsidRPr="004751CF">
        <w:rPr>
          <w:vanish/>
        </w:rPr>
        <w:t>Állampolgári Jogi, Bel- és Igazságügyi Bizottság</w:t>
      </w:r>
      <w:bookmarkEnd w:id="2"/>
    </w:p>
    <w:p w:rsidR="007542E5" w:rsidRPr="004751CF" w:rsidRDefault="007542E5" w:rsidP="007542E5">
      <w:pPr>
        <w:rPr>
          <w:vanish/>
        </w:rPr>
      </w:pPr>
      <w:bookmarkStart w:id="3" w:name="PE"/>
      <w:r w:rsidRPr="004751CF">
        <w:rPr>
          <w:vanish/>
        </w:rPr>
        <w:t>PE</w:t>
      </w:r>
      <w:r w:rsidRPr="0019622E">
        <w:rPr>
          <w:vanish/>
        </w:rPr>
        <w:t>758</w:t>
      </w:r>
      <w:r w:rsidRPr="004751CF">
        <w:rPr>
          <w:vanish/>
        </w:rPr>
        <w:t>.</w:t>
      </w:r>
      <w:r w:rsidRPr="0019622E">
        <w:rPr>
          <w:vanish/>
        </w:rPr>
        <w:t>054</w:t>
      </w:r>
      <w:bookmarkEnd w:id="3"/>
    </w:p>
    <w:p w:rsidR="007542E5" w:rsidRPr="004751CF" w:rsidRDefault="007542E5" w:rsidP="007542E5">
      <w:pPr>
        <w:pStyle w:val="ATHeading3"/>
      </w:pPr>
      <w:bookmarkStart w:id="4" w:name="Sujet"/>
      <w:r w:rsidRPr="004751CF">
        <w:t xml:space="preserve">Az Európai Parlament </w:t>
      </w:r>
      <w:r w:rsidRPr="0019622E">
        <w:t>2024</w:t>
      </w:r>
      <w:r w:rsidRPr="004751CF">
        <w:t xml:space="preserve">. </w:t>
      </w:r>
      <w:r w:rsidR="004E501D" w:rsidRPr="004751CF">
        <w:t xml:space="preserve">április </w:t>
      </w:r>
      <w:r w:rsidR="004E501D" w:rsidRPr="0019622E">
        <w:t>10</w:t>
      </w:r>
      <w:r w:rsidRPr="004751CF">
        <w:t xml:space="preserve">-i jogalkotási állásfoglalása a gyermekek online szexuális bántalmazása elleni küzdelem céljából a </w:t>
      </w:r>
      <w:r w:rsidRPr="0019622E">
        <w:t>2002</w:t>
      </w:r>
      <w:r w:rsidRPr="004751CF">
        <w:t>/</w:t>
      </w:r>
      <w:r w:rsidRPr="0019622E">
        <w:t>58</w:t>
      </w:r>
      <w:r w:rsidRPr="004751CF">
        <w:t xml:space="preserve">/EK irányelv bizonyos rendelkezéseitől való ideiglenes eltérésről szóló (EU) </w:t>
      </w:r>
      <w:r w:rsidRPr="0019622E">
        <w:t>2021</w:t>
      </w:r>
      <w:r w:rsidRPr="004751CF">
        <w:t>/</w:t>
      </w:r>
      <w:r w:rsidRPr="0019622E">
        <w:t>1232</w:t>
      </w:r>
      <w:r w:rsidRPr="004751CF">
        <w:t xml:space="preserve"> európai parlamenti és tanácsi rendelet módosításáról szóló európai parlamenti és tanácsi rendeletre irányuló javaslatról</w:t>
      </w:r>
      <w:bookmarkEnd w:id="4"/>
      <w:r w:rsidRPr="004751CF">
        <w:t xml:space="preserve"> </w:t>
      </w:r>
      <w:bookmarkStart w:id="5" w:name="References"/>
      <w:r w:rsidRPr="004751CF">
        <w:t>(COM(</w:t>
      </w:r>
      <w:r w:rsidRPr="0019622E">
        <w:t>2023</w:t>
      </w:r>
      <w:r w:rsidRPr="004751CF">
        <w:t>)</w:t>
      </w:r>
      <w:r w:rsidRPr="0019622E">
        <w:t>0777</w:t>
      </w:r>
      <w:r w:rsidRPr="004751CF">
        <w:t xml:space="preserve"> – C</w:t>
      </w:r>
      <w:r w:rsidRPr="0019622E">
        <w:t>9</w:t>
      </w:r>
      <w:r w:rsidRPr="004751CF">
        <w:t>-</w:t>
      </w:r>
      <w:r w:rsidRPr="0019622E">
        <w:t>0437</w:t>
      </w:r>
      <w:r w:rsidRPr="004751CF">
        <w:t>/</w:t>
      </w:r>
      <w:r w:rsidRPr="0019622E">
        <w:t>2023</w:t>
      </w:r>
      <w:r w:rsidRPr="004751CF">
        <w:t xml:space="preserve"> – </w:t>
      </w:r>
      <w:r w:rsidRPr="0019622E">
        <w:t>2023</w:t>
      </w:r>
      <w:r w:rsidRPr="004751CF">
        <w:t>/</w:t>
      </w:r>
      <w:r w:rsidRPr="0019622E">
        <w:t>0452</w:t>
      </w:r>
      <w:r w:rsidRPr="004751CF">
        <w:t>(COD))</w:t>
      </w:r>
      <w:bookmarkEnd w:id="5"/>
    </w:p>
    <w:p w:rsidR="006473BF" w:rsidRPr="004751CF" w:rsidRDefault="006473BF" w:rsidP="006473BF">
      <w:pPr>
        <w:pStyle w:val="NormalBold"/>
      </w:pPr>
      <w:bookmarkStart w:id="6" w:name="TextBodyBegin"/>
      <w:bookmarkEnd w:id="6"/>
      <w:r w:rsidRPr="004751CF">
        <w:t>(Rendes jogalkotási eljárás: első olvasat)</w:t>
      </w:r>
    </w:p>
    <w:p w:rsidR="006473BF" w:rsidRPr="004751CF" w:rsidRDefault="006473BF" w:rsidP="006473BF">
      <w:pPr>
        <w:pStyle w:val="EPComma"/>
      </w:pPr>
      <w:r w:rsidRPr="004751CF">
        <w:rPr>
          <w:i/>
        </w:rPr>
        <w:t>Az Európai Parlament,</w:t>
      </w:r>
    </w:p>
    <w:p w:rsidR="006473BF" w:rsidRPr="004751CF" w:rsidRDefault="006473BF" w:rsidP="004B14EF">
      <w:pPr>
        <w:pStyle w:val="NormalHanging12a"/>
        <w:widowControl/>
      </w:pPr>
      <w:r w:rsidRPr="004751CF">
        <w:t>–</w:t>
      </w:r>
      <w:r w:rsidRPr="004751CF">
        <w:tab/>
        <w:t>tekintettel a Bizottság Parlamenthez és Tanácshoz intézett javaslatára (COM(</w:t>
      </w:r>
      <w:r w:rsidRPr="0019622E">
        <w:t>2023</w:t>
      </w:r>
      <w:r w:rsidRPr="004751CF">
        <w:t>)</w:t>
      </w:r>
      <w:r w:rsidRPr="0019622E">
        <w:t>0777</w:t>
      </w:r>
      <w:r w:rsidRPr="004751CF">
        <w:t>),</w:t>
      </w:r>
    </w:p>
    <w:p w:rsidR="006473BF" w:rsidRPr="004751CF" w:rsidRDefault="006473BF" w:rsidP="004B14EF">
      <w:pPr>
        <w:pStyle w:val="NormalHanging12a"/>
        <w:widowControl/>
      </w:pPr>
      <w:r w:rsidRPr="004751CF">
        <w:t>–</w:t>
      </w:r>
      <w:r w:rsidRPr="004751CF">
        <w:tab/>
        <w:t xml:space="preserve">tekintettel az Európai Unió működéséről szóló szerződés </w:t>
      </w:r>
      <w:r w:rsidRPr="0019622E">
        <w:t>294</w:t>
      </w:r>
      <w:r w:rsidRPr="004751CF">
        <w:t>. cikkének (</w:t>
      </w:r>
      <w:r w:rsidRPr="0019622E">
        <w:t>2</w:t>
      </w:r>
      <w:r w:rsidRPr="004751CF">
        <w:t xml:space="preserve">) bekezdésére, </w:t>
      </w:r>
      <w:r w:rsidRPr="0019622E">
        <w:t>16</w:t>
      </w:r>
      <w:r w:rsidRPr="004751CF">
        <w:t>. cikkének (</w:t>
      </w:r>
      <w:r w:rsidRPr="0019622E">
        <w:t>2</w:t>
      </w:r>
      <w:r w:rsidRPr="004751CF">
        <w:t xml:space="preserve">) bekezdésére és </w:t>
      </w:r>
      <w:r w:rsidRPr="0019622E">
        <w:t>114</w:t>
      </w:r>
      <w:r w:rsidRPr="004751CF">
        <w:t>. cikkének (</w:t>
      </w:r>
      <w:r w:rsidRPr="0019622E">
        <w:t>1</w:t>
      </w:r>
      <w:r w:rsidRPr="004751CF">
        <w:t>) bekezdésére, amelyek alapján a Bizottság javaslatát benyújtotta a Parlamenthez (C</w:t>
      </w:r>
      <w:r w:rsidRPr="0019622E">
        <w:t>9</w:t>
      </w:r>
      <w:r w:rsidRPr="004751CF">
        <w:t>-</w:t>
      </w:r>
      <w:r w:rsidRPr="0019622E">
        <w:t>0437</w:t>
      </w:r>
      <w:r w:rsidRPr="004751CF">
        <w:t>/</w:t>
      </w:r>
      <w:r w:rsidRPr="0019622E">
        <w:t>2023</w:t>
      </w:r>
      <w:r w:rsidRPr="004751CF">
        <w:t>),</w:t>
      </w:r>
    </w:p>
    <w:p w:rsidR="006473BF" w:rsidRPr="004751CF" w:rsidRDefault="006473BF" w:rsidP="004B14EF">
      <w:pPr>
        <w:pStyle w:val="NormalHanging12a"/>
        <w:widowControl/>
      </w:pPr>
      <w:r w:rsidRPr="004751CF">
        <w:t>–</w:t>
      </w:r>
      <w:r w:rsidRPr="004751CF">
        <w:tab/>
        <w:t xml:space="preserve">tekintettel az Európai Unió működéséről szóló szerződés </w:t>
      </w:r>
      <w:r w:rsidRPr="0019622E">
        <w:t>294</w:t>
      </w:r>
      <w:r w:rsidRPr="004751CF">
        <w:t>. cikkének (</w:t>
      </w:r>
      <w:r w:rsidRPr="0019622E">
        <w:t>3</w:t>
      </w:r>
      <w:r w:rsidRPr="004751CF">
        <w:t>) bekezdésére,</w:t>
      </w:r>
    </w:p>
    <w:p w:rsidR="006473BF" w:rsidRPr="004751CF" w:rsidRDefault="006473BF" w:rsidP="004B14EF">
      <w:pPr>
        <w:pStyle w:val="NormalHanging12a"/>
        <w:widowControl/>
      </w:pPr>
      <w:r w:rsidRPr="004751CF">
        <w:t>–</w:t>
      </w:r>
      <w:r w:rsidRPr="004751CF">
        <w:tab/>
        <w:t>tekintettel az Európai Gazdasági és Szociális Bizottság véleményére</w:t>
      </w:r>
      <w:r w:rsidR="004E501D" w:rsidRPr="004751CF">
        <w:rPr>
          <w:rStyle w:val="FootnoteReference"/>
        </w:rPr>
        <w:footnoteReference w:id="1"/>
      </w:r>
      <w:r w:rsidRPr="004751CF">
        <w:t>,</w:t>
      </w:r>
    </w:p>
    <w:p w:rsidR="004E501D" w:rsidRPr="004751CF" w:rsidRDefault="004E501D" w:rsidP="004B14EF">
      <w:pPr>
        <w:pStyle w:val="NormalHanging12a"/>
        <w:widowControl/>
      </w:pPr>
      <w:r w:rsidRPr="004751CF">
        <w:t>–</w:t>
      </w:r>
      <w:r w:rsidRPr="004751CF">
        <w:tab/>
        <w:t xml:space="preserve">tekintettel az illetékes bizottság által az eljárási szabályzat </w:t>
      </w:r>
      <w:r w:rsidRPr="0019622E">
        <w:t>74</w:t>
      </w:r>
      <w:r w:rsidRPr="004751CF">
        <w:t>. cikkének (</w:t>
      </w:r>
      <w:r w:rsidRPr="0019622E">
        <w:t>4</w:t>
      </w:r>
      <w:r w:rsidRPr="004751CF">
        <w:t xml:space="preserve">) bekezdése alapján jóváhagyott ideiglenes megállapodásra és a Tanács képviselőjének </w:t>
      </w:r>
      <w:r w:rsidRPr="0019622E">
        <w:t>2024</w:t>
      </w:r>
      <w:r w:rsidRPr="004751CF">
        <w:t xml:space="preserve">. február </w:t>
      </w:r>
      <w:r w:rsidRPr="0019622E">
        <w:t>21</w:t>
      </w:r>
      <w:r w:rsidRPr="004751CF">
        <w:t xml:space="preserve">-i írásbeli kötelezettségvállalására, amely szerint egyetért a Parlament álláspontjával, az Európai Unió működéséről szóló szerződés </w:t>
      </w:r>
      <w:r w:rsidRPr="0019622E">
        <w:t>294</w:t>
      </w:r>
      <w:r w:rsidRPr="004751CF">
        <w:t>. cikkének (</w:t>
      </w:r>
      <w:r w:rsidRPr="0019622E">
        <w:t>4</w:t>
      </w:r>
      <w:r w:rsidRPr="004751CF">
        <w:t>) bekezdésével összhangban,</w:t>
      </w:r>
    </w:p>
    <w:p w:rsidR="006473BF" w:rsidRPr="004751CF" w:rsidRDefault="004B14EF" w:rsidP="004B14EF">
      <w:pPr>
        <w:pStyle w:val="NormalHanging12a"/>
        <w:widowControl/>
      </w:pPr>
      <w:r w:rsidRPr="004751CF">
        <w:t>–</w:t>
      </w:r>
      <w:r w:rsidR="006473BF" w:rsidRPr="004751CF">
        <w:tab/>
        <w:t xml:space="preserve">tekintettel eljárási szabályzata </w:t>
      </w:r>
      <w:r w:rsidR="006473BF" w:rsidRPr="0019622E">
        <w:t>59</w:t>
      </w:r>
      <w:r w:rsidR="006473BF" w:rsidRPr="004751CF">
        <w:t>. cikkére,</w:t>
      </w:r>
    </w:p>
    <w:p w:rsidR="006473BF" w:rsidRPr="004751CF" w:rsidRDefault="006473BF" w:rsidP="004B14EF">
      <w:pPr>
        <w:pStyle w:val="NormalHanging12a"/>
        <w:widowControl/>
      </w:pPr>
      <w:r w:rsidRPr="004751CF">
        <w:t>–</w:t>
      </w:r>
      <w:r w:rsidRPr="004751CF">
        <w:tab/>
        <w:t>tekintettel az Állampolgári jogi, Bel- és Igazságügyi Bizottság jelentésére (A</w:t>
      </w:r>
      <w:r w:rsidRPr="0019622E">
        <w:t>9</w:t>
      </w:r>
      <w:r w:rsidRPr="004751CF">
        <w:t>-</w:t>
      </w:r>
      <w:r w:rsidRPr="0019622E">
        <w:t>0021</w:t>
      </w:r>
      <w:r w:rsidRPr="004751CF">
        <w:t>/</w:t>
      </w:r>
      <w:r w:rsidRPr="0019622E">
        <w:t>2024</w:t>
      </w:r>
      <w:r w:rsidRPr="004751CF">
        <w:t>),</w:t>
      </w:r>
    </w:p>
    <w:p w:rsidR="006473BF" w:rsidRPr="004751CF" w:rsidRDefault="006473BF" w:rsidP="004B14EF">
      <w:pPr>
        <w:pStyle w:val="NormalHanging12a"/>
        <w:widowControl/>
      </w:pPr>
      <w:r w:rsidRPr="004751CF">
        <w:lastRenderedPageBreak/>
        <w:t>–</w:t>
      </w:r>
      <w:r w:rsidRPr="004751CF">
        <w:tab/>
        <w:t>tekintettel az Európai Bizottság jelentésére a </w:t>
      </w:r>
      <w:r w:rsidRPr="0019622E">
        <w:t>2002</w:t>
      </w:r>
      <w:r w:rsidRPr="004751CF">
        <w:t>/</w:t>
      </w:r>
      <w:r w:rsidRPr="0019622E">
        <w:t>58</w:t>
      </w:r>
      <w:r w:rsidRPr="004751CF">
        <w:t xml:space="preserve">/EK irányelv bizonyos rendelkezéseitől a technológiáknak a számfüggetlen személyközi hírközlési szolgáltatásokat nyújtó szolgáltatók által a gyermekek online szexuális bántalmazása elleni küzdelem céljából a személyes és egyéb adatok kezelésére történő használata tekintetében való ideiglenes eltérésről szóló, </w:t>
      </w:r>
      <w:r w:rsidRPr="0019622E">
        <w:t>2021</w:t>
      </w:r>
      <w:r w:rsidRPr="004751CF">
        <w:t>. július </w:t>
      </w:r>
      <w:r w:rsidRPr="0019622E">
        <w:t>14</w:t>
      </w:r>
      <w:r w:rsidRPr="004751CF">
        <w:t xml:space="preserve">-i (EU) </w:t>
      </w:r>
      <w:r w:rsidRPr="0019622E">
        <w:t>2021</w:t>
      </w:r>
      <w:r w:rsidRPr="004751CF">
        <w:t>/</w:t>
      </w:r>
      <w:r w:rsidRPr="0019622E">
        <w:t>1232</w:t>
      </w:r>
      <w:r w:rsidRPr="004751CF">
        <w:t xml:space="preserve"> európai parlamenti és tanácsi rendeletről (COM(</w:t>
      </w:r>
      <w:r w:rsidRPr="0019622E">
        <w:t>2023</w:t>
      </w:r>
      <w:r w:rsidRPr="004751CF">
        <w:t>)</w:t>
      </w:r>
      <w:r w:rsidRPr="0019622E">
        <w:t>0797</w:t>
      </w:r>
      <w:r w:rsidRPr="004751CF">
        <w:t>),</w:t>
      </w:r>
    </w:p>
    <w:p w:rsidR="006473BF" w:rsidRPr="004751CF" w:rsidRDefault="006473BF" w:rsidP="004B14EF">
      <w:pPr>
        <w:pStyle w:val="NormalHanging12a"/>
        <w:widowControl/>
      </w:pPr>
      <w:r w:rsidRPr="0019622E">
        <w:t>1</w:t>
      </w:r>
      <w:r w:rsidRPr="004751CF">
        <w:t>.</w:t>
      </w:r>
      <w:r w:rsidRPr="004751CF">
        <w:tab/>
        <w:t>elfogadja első olvasatban az alábbi álláspontot;</w:t>
      </w:r>
    </w:p>
    <w:p w:rsidR="006473BF" w:rsidRPr="004751CF" w:rsidRDefault="006473BF" w:rsidP="004B14EF">
      <w:pPr>
        <w:pStyle w:val="NormalHanging12a"/>
        <w:widowControl/>
      </w:pPr>
      <w:r w:rsidRPr="0019622E">
        <w:t>2</w:t>
      </w:r>
      <w:r w:rsidRPr="004751CF">
        <w:t>.</w:t>
      </w:r>
      <w:r w:rsidRPr="004751CF">
        <w:tab/>
        <w:t>felkéri a Bizottságot, hogy utalja az ügyet újból a Parlamenthez, ha javaslatát másik szöveggel váltja fel, lényegesen módosítja vagy lényegesen módosítani kívánja;</w:t>
      </w:r>
    </w:p>
    <w:p w:rsidR="006473BF" w:rsidRPr="004751CF" w:rsidRDefault="006473BF" w:rsidP="004B14EF">
      <w:pPr>
        <w:pStyle w:val="NormalHanging12a"/>
        <w:widowControl/>
      </w:pPr>
      <w:r w:rsidRPr="0019622E">
        <w:t>3</w:t>
      </w:r>
      <w:r w:rsidRPr="004751CF">
        <w:t>.</w:t>
      </w:r>
      <w:r w:rsidRPr="004751CF">
        <w:tab/>
        <w:t>utasítja elnökét, hogy továbbítsa a Parlament álláspontját a Tanácsnak és a Bizottságnak, valamint a nemzeti parlamenteknek.</w:t>
      </w:r>
    </w:p>
    <w:p w:rsidR="008C2938" w:rsidRPr="004751CF" w:rsidRDefault="008C2938" w:rsidP="007542E5">
      <w:pPr>
        <w:sectPr w:rsidR="008C2938" w:rsidRPr="004751CF" w:rsidSect="008C293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C2938" w:rsidRPr="004751CF" w:rsidRDefault="008C2938" w:rsidP="008C2938">
      <w:pPr>
        <w:spacing w:after="240"/>
        <w:rPr>
          <w:b/>
          <w:bCs/>
        </w:rPr>
      </w:pPr>
      <w:r w:rsidRPr="004751CF">
        <w:rPr>
          <w:b/>
          <w:bCs/>
        </w:rPr>
        <w:lastRenderedPageBreak/>
        <w:t>P</w:t>
      </w:r>
      <w:r w:rsidRPr="0019622E">
        <w:rPr>
          <w:b/>
          <w:bCs/>
        </w:rPr>
        <w:t>9</w:t>
      </w:r>
      <w:r w:rsidRPr="004751CF">
        <w:rPr>
          <w:b/>
          <w:bCs/>
        </w:rPr>
        <w:t>_TC</w:t>
      </w:r>
      <w:r w:rsidRPr="0019622E">
        <w:rPr>
          <w:b/>
          <w:bCs/>
        </w:rPr>
        <w:t>1</w:t>
      </w:r>
      <w:r w:rsidRPr="004751CF">
        <w:rPr>
          <w:b/>
          <w:bCs/>
        </w:rPr>
        <w:t>-COD(</w:t>
      </w:r>
      <w:r w:rsidRPr="0019622E">
        <w:rPr>
          <w:b/>
          <w:bCs/>
        </w:rPr>
        <w:t>2023</w:t>
      </w:r>
      <w:r w:rsidRPr="004751CF">
        <w:rPr>
          <w:b/>
          <w:bCs/>
        </w:rPr>
        <w:t>)</w:t>
      </w:r>
      <w:r w:rsidRPr="0019622E">
        <w:rPr>
          <w:b/>
          <w:bCs/>
        </w:rPr>
        <w:t>0452</w:t>
      </w:r>
    </w:p>
    <w:p w:rsidR="00A60D02" w:rsidRDefault="008C2938" w:rsidP="00A60D02">
      <w:pPr>
        <w:rPr>
          <w:b/>
        </w:rPr>
      </w:pPr>
      <w:r w:rsidRPr="004751CF">
        <w:rPr>
          <w:b/>
        </w:rPr>
        <w:t xml:space="preserve">Az Európai Parlament álláspontja, amely első olvasatban </w:t>
      </w:r>
      <w:r w:rsidRPr="0019622E">
        <w:rPr>
          <w:b/>
        </w:rPr>
        <w:t>2024</w:t>
      </w:r>
      <w:r w:rsidRPr="004751CF">
        <w:rPr>
          <w:b/>
        </w:rPr>
        <w:t xml:space="preserve">. április </w:t>
      </w:r>
      <w:r w:rsidRPr="0019622E">
        <w:rPr>
          <w:b/>
        </w:rPr>
        <w:t>10</w:t>
      </w:r>
      <w:r w:rsidRPr="004751CF">
        <w:rPr>
          <w:b/>
        </w:rPr>
        <w:t xml:space="preserve">-én került elfogadásra </w:t>
      </w:r>
      <w:r w:rsidR="00A60D02" w:rsidRPr="00A60D02">
        <w:rPr>
          <w:b/>
        </w:rPr>
        <w:t>a 2002/58/EK irányelv bizonyos rendelkezéseitől a technológiáknak a számfüggetlen személyközi hírközlési szolgáltatásokat nyújtó szolgáltatók által a gyermekek online szexuális bántalmazása elleni küzdelem céljából a személyes és egyéb adatok kezelésére történő használata tekintetében való ideiglenes eltérésről szóló (EU) 2021/1232 rendelet módosításáról</w:t>
      </w:r>
      <w:r w:rsidR="00A60D02">
        <w:rPr>
          <w:b/>
        </w:rPr>
        <w:t xml:space="preserve"> </w:t>
      </w:r>
      <w:r w:rsidRPr="004751CF">
        <w:rPr>
          <w:b/>
        </w:rPr>
        <w:t xml:space="preserve">szóló (EU) </w:t>
      </w:r>
      <w:r w:rsidRPr="0019622E">
        <w:rPr>
          <w:b/>
        </w:rPr>
        <w:t>2024</w:t>
      </w:r>
      <w:r w:rsidRPr="004751CF">
        <w:rPr>
          <w:b/>
        </w:rPr>
        <w:t>/... európai parlamenti és tanácsi rendelet elfogadására tekintettel</w:t>
      </w:r>
    </w:p>
    <w:p w:rsidR="00A60D02" w:rsidRDefault="00A60D02" w:rsidP="00A60D02">
      <w:pPr>
        <w:rPr>
          <w:b/>
        </w:rPr>
      </w:pPr>
    </w:p>
    <w:p w:rsidR="00A60D02" w:rsidRPr="00D753C3" w:rsidRDefault="00A60D02" w:rsidP="00A60D02">
      <w:pPr>
        <w:rPr>
          <w:i/>
        </w:rPr>
      </w:pPr>
      <w:bookmarkStart w:id="7" w:name="_GoBack"/>
      <w:r w:rsidRPr="00B82D9F">
        <w:rPr>
          <w:i/>
        </w:rPr>
        <w:t>(</w:t>
      </w:r>
      <w:r w:rsidRPr="001E73FB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1307</w:t>
      </w:r>
      <w:r>
        <w:rPr>
          <w:i/>
        </w:rPr>
        <w:t xml:space="preserve"> </w:t>
      </w:r>
      <w:r>
        <w:rPr>
          <w:i/>
        </w:rPr>
        <w:t>rendelettel</w:t>
      </w:r>
      <w:r>
        <w:rPr>
          <w:i/>
        </w:rPr>
        <w:t>.</w:t>
      </w:r>
      <w:r w:rsidRPr="001E73FB">
        <w:rPr>
          <w:i/>
        </w:rPr>
        <w:t>)</w:t>
      </w:r>
      <w:bookmarkEnd w:id="7"/>
    </w:p>
    <w:sectPr w:rsidR="00A60D02" w:rsidRPr="00D753C3" w:rsidSect="008C29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E5" w:rsidRPr="000908F1" w:rsidRDefault="007542E5">
      <w:r w:rsidRPr="000908F1">
        <w:separator/>
      </w:r>
    </w:p>
  </w:endnote>
  <w:endnote w:type="continuationSeparator" w:id="0">
    <w:p w:rsidR="007542E5" w:rsidRPr="000908F1" w:rsidRDefault="007542E5">
      <w:r w:rsidRPr="000908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08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08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08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E5" w:rsidRPr="000908F1" w:rsidRDefault="007542E5">
      <w:r w:rsidRPr="000908F1">
        <w:separator/>
      </w:r>
    </w:p>
  </w:footnote>
  <w:footnote w:type="continuationSeparator" w:id="0">
    <w:p w:rsidR="007542E5" w:rsidRPr="000908F1" w:rsidRDefault="007542E5">
      <w:r w:rsidRPr="000908F1">
        <w:continuationSeparator/>
      </w:r>
    </w:p>
  </w:footnote>
  <w:footnote w:id="1">
    <w:p w:rsidR="004E501D" w:rsidRPr="008C2938" w:rsidRDefault="004E501D">
      <w:pPr>
        <w:pStyle w:val="FootnoteText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u-HU"/>
        </w:rPr>
        <w:tab/>
      </w:r>
      <w:r w:rsidRPr="0019622E">
        <w:rPr>
          <w:sz w:val="24"/>
          <w:szCs w:val="24"/>
          <w:lang w:val="hu-HU"/>
        </w:rPr>
        <w:t>2024</w:t>
      </w:r>
      <w:r w:rsidRPr="008C2938">
        <w:rPr>
          <w:sz w:val="24"/>
          <w:szCs w:val="24"/>
          <w:lang w:val="hu-HU"/>
        </w:rPr>
        <w:t xml:space="preserve">. január </w:t>
      </w:r>
      <w:r w:rsidRPr="0019622E">
        <w:rPr>
          <w:sz w:val="24"/>
          <w:szCs w:val="24"/>
          <w:lang w:val="hu-HU"/>
        </w:rPr>
        <w:t>17</w:t>
      </w:r>
      <w:r w:rsidRPr="008C2938">
        <w:rPr>
          <w:sz w:val="24"/>
          <w:szCs w:val="24"/>
          <w:lang w:val="hu-HU"/>
        </w:rPr>
        <w:t>-i vélemény (a Hivatalos Lapban még nem tették közzé).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08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08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08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HU"/>
    <w:docVar w:name="dvnumam" w:val="12"/>
    <w:docVar w:name="dvpe" w:val="758.054"/>
    <w:docVar w:name="dvrapporteur" w:val="Előadó: "/>
    <w:docVar w:name="dvstar" w:val="***I"/>
    <w:docVar w:name="dvtitre" w:val="Az Európai Parlament 2024.  ...-i jogalkotási állásfoglalása a gyermekek online szexuális bántalmazása elleni küzdelem céljából a 2002/58/EK irányelv bizonyos rendelkezéseitől való ideiglenes eltérésről szóló (EU) 2021/1232 európai parlamenti és tanácsi rendelet módosításáról szóló európai parlamenti és tanácsi rendeletre irányuló javaslatról(COM(2023)0777 – C9-0437/2023 – 2023/0452(COD))"/>
  </w:docVars>
  <w:rsids>
    <w:rsidRoot w:val="007542E5"/>
    <w:rsid w:val="00002272"/>
    <w:rsid w:val="00064002"/>
    <w:rsid w:val="000677B9"/>
    <w:rsid w:val="000831BA"/>
    <w:rsid w:val="000908F1"/>
    <w:rsid w:val="000A42CC"/>
    <w:rsid w:val="000E7DD9"/>
    <w:rsid w:val="0010095E"/>
    <w:rsid w:val="00125B37"/>
    <w:rsid w:val="00187494"/>
    <w:rsid w:val="0019622E"/>
    <w:rsid w:val="001F32AE"/>
    <w:rsid w:val="002767FF"/>
    <w:rsid w:val="002B18FE"/>
    <w:rsid w:val="002B5493"/>
    <w:rsid w:val="00343214"/>
    <w:rsid w:val="00361C00"/>
    <w:rsid w:val="003924C3"/>
    <w:rsid w:val="00395FA1"/>
    <w:rsid w:val="003B2A4E"/>
    <w:rsid w:val="003E15D4"/>
    <w:rsid w:val="00411CCE"/>
    <w:rsid w:val="0041666E"/>
    <w:rsid w:val="00421060"/>
    <w:rsid w:val="00471C19"/>
    <w:rsid w:val="004751CF"/>
    <w:rsid w:val="004867E3"/>
    <w:rsid w:val="00494A28"/>
    <w:rsid w:val="004B14EF"/>
    <w:rsid w:val="004C0004"/>
    <w:rsid w:val="004C5D52"/>
    <w:rsid w:val="004E501D"/>
    <w:rsid w:val="0050519A"/>
    <w:rsid w:val="005072A1"/>
    <w:rsid w:val="00514517"/>
    <w:rsid w:val="00545827"/>
    <w:rsid w:val="00560270"/>
    <w:rsid w:val="005C2568"/>
    <w:rsid w:val="006037C0"/>
    <w:rsid w:val="006473BF"/>
    <w:rsid w:val="006631B6"/>
    <w:rsid w:val="00680577"/>
    <w:rsid w:val="006F74FA"/>
    <w:rsid w:val="00731ADD"/>
    <w:rsid w:val="00734777"/>
    <w:rsid w:val="00747932"/>
    <w:rsid w:val="00751A4A"/>
    <w:rsid w:val="007542E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938"/>
    <w:rsid w:val="008C2AC6"/>
    <w:rsid w:val="00930C23"/>
    <w:rsid w:val="0093193B"/>
    <w:rsid w:val="009509D8"/>
    <w:rsid w:val="00950B64"/>
    <w:rsid w:val="00981893"/>
    <w:rsid w:val="00A1687D"/>
    <w:rsid w:val="00A43E52"/>
    <w:rsid w:val="00A4466A"/>
    <w:rsid w:val="00A4678D"/>
    <w:rsid w:val="00A60D0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B5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0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C412B"/>
  <w15:chartTrackingRefBased/>
  <w15:docId w15:val="{855395BB-C26A-479A-A2A4-07C2C84A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473BF"/>
    <w:pPr>
      <w:spacing w:after="120"/>
    </w:pPr>
  </w:style>
  <w:style w:type="paragraph" w:customStyle="1" w:styleId="NormalBold">
    <w:name w:val="NormalBold"/>
    <w:basedOn w:val="Normal"/>
    <w:link w:val="NormalBoldChar"/>
    <w:rsid w:val="006473BF"/>
    <w:rPr>
      <w:b/>
    </w:rPr>
  </w:style>
  <w:style w:type="paragraph" w:customStyle="1" w:styleId="AmJustText">
    <w:name w:val="AmJustText"/>
    <w:basedOn w:val="Normal"/>
    <w:rsid w:val="006473B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473BF"/>
    <w:pPr>
      <w:spacing w:after="240"/>
      <w:ind w:left="567" w:hanging="567"/>
    </w:pPr>
  </w:style>
  <w:style w:type="paragraph" w:customStyle="1" w:styleId="AmOrLang">
    <w:name w:val="AmOrLang"/>
    <w:basedOn w:val="Normal"/>
    <w:rsid w:val="006473B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473B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473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473BF"/>
    <w:pPr>
      <w:spacing w:before="240"/>
    </w:pPr>
    <w:rPr>
      <w:b/>
    </w:rPr>
  </w:style>
  <w:style w:type="paragraph" w:customStyle="1" w:styleId="EPComma">
    <w:name w:val="EPComma"/>
    <w:basedOn w:val="Normal"/>
    <w:rsid w:val="006473B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6473BF"/>
    <w:rPr>
      <w:b/>
      <w:sz w:val="24"/>
      <w:lang w:val="hu-HU"/>
    </w:rPr>
  </w:style>
  <w:style w:type="paragraph" w:customStyle="1" w:styleId="oj-normal">
    <w:name w:val="oj-normal"/>
    <w:basedOn w:val="Normal"/>
    <w:rsid w:val="006473BF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6473B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character" w:customStyle="1" w:styleId="Normal6Char">
    <w:name w:val="Normal6 Char"/>
    <w:basedOn w:val="DefaultParagraphFont"/>
    <w:link w:val="Normal6"/>
    <w:locked/>
    <w:rsid w:val="006473B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6473BF"/>
    <w:pPr>
      <w:spacing w:after="120"/>
    </w:pPr>
  </w:style>
  <w:style w:type="paragraph" w:customStyle="1" w:styleId="Normal12Italic">
    <w:name w:val="Normal12Italic"/>
    <w:basedOn w:val="Normal"/>
    <w:rsid w:val="006473BF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473BF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6473B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473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473BF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6473BF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DB30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307C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DB3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CC51E-E310-45F0-9C09-3844CB65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2878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2024-07-19T13:23:00Z</dcterms:created>
  <dcterms:modified xsi:type="dcterms:W3CDTF">2024-07-19T13:23:00Z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