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74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7467" w:rsidRDefault="00EE37A4" w:rsidP="0010095E">
            <w:pPr>
              <w:pStyle w:val="EPName"/>
            </w:pPr>
            <w:r w:rsidRPr="00CB7467">
              <w:t>Parlament Ewropew</w:t>
            </w:r>
          </w:p>
          <w:p w:rsidR="00751A4A" w:rsidRPr="00CB74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2F11">
              <w:t>2019</w:t>
            </w:r>
            <w:r w:rsidRPr="00CB7467">
              <w:t>-</w:t>
            </w:r>
            <w:r w:rsidRPr="00CD2F1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B7467" w:rsidRDefault="00187494" w:rsidP="0010095E">
            <w:pPr>
              <w:pStyle w:val="EPLogo"/>
            </w:pPr>
            <w:r w:rsidRPr="00CB74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7467" w:rsidRDefault="00D058B8" w:rsidP="004C5D52">
      <w:pPr>
        <w:pStyle w:val="LineTop"/>
      </w:pPr>
    </w:p>
    <w:p w:rsidR="00680577" w:rsidRPr="00CB7467" w:rsidRDefault="00EE37A4" w:rsidP="00680577">
      <w:pPr>
        <w:pStyle w:val="EPBodyTA1"/>
      </w:pPr>
      <w:r w:rsidRPr="00CB7467">
        <w:t>TESTI ADOTTATI</w:t>
      </w:r>
    </w:p>
    <w:p w:rsidR="00D058B8" w:rsidRPr="00CB7467" w:rsidRDefault="00D058B8" w:rsidP="00D058B8">
      <w:pPr>
        <w:pStyle w:val="LineBottom"/>
      </w:pPr>
    </w:p>
    <w:p w:rsidR="00EE37A4" w:rsidRPr="00CB7467" w:rsidRDefault="00EE37A4" w:rsidP="00EE37A4">
      <w:pPr>
        <w:pStyle w:val="ATHeading1"/>
      </w:pPr>
      <w:bookmarkStart w:id="0" w:name="TANumber"/>
      <w:r w:rsidRPr="00CB7467">
        <w:t>P</w:t>
      </w:r>
      <w:r w:rsidRPr="00CD2F11">
        <w:t>9</w:t>
      </w:r>
      <w:r w:rsidRPr="00CB7467">
        <w:t>_TA(</w:t>
      </w:r>
      <w:r w:rsidRPr="00CD2F11">
        <w:t>2024</w:t>
      </w:r>
      <w:r w:rsidRPr="00CB7467">
        <w:t>)</w:t>
      </w:r>
      <w:r w:rsidRPr="00CD2F11">
        <w:t>0</w:t>
      </w:r>
      <w:bookmarkEnd w:id="0"/>
      <w:r w:rsidR="00CB7467" w:rsidRPr="00CD2F11">
        <w:t>198</w:t>
      </w:r>
    </w:p>
    <w:p w:rsidR="00EE37A4" w:rsidRPr="00CB7467" w:rsidRDefault="00EE37A4" w:rsidP="00EE37A4">
      <w:pPr>
        <w:pStyle w:val="ATHeading2"/>
      </w:pPr>
      <w:bookmarkStart w:id="1" w:name="title"/>
      <w:r w:rsidRPr="00CB7467">
        <w:t>Deroga temporanja: il-ġlieda kontra l-abbuż sesswali tat-tfal online</w:t>
      </w:r>
      <w:bookmarkEnd w:id="1"/>
    </w:p>
    <w:p w:rsidR="00EE37A4" w:rsidRPr="00CB7467" w:rsidRDefault="00EE37A4" w:rsidP="00EE37A4">
      <w:pPr>
        <w:rPr>
          <w:i/>
          <w:vanish/>
        </w:rPr>
      </w:pPr>
      <w:r w:rsidRPr="00CB7467">
        <w:rPr>
          <w:i/>
        </w:rPr>
        <w:fldChar w:fldCharType="begin"/>
      </w:r>
      <w:r w:rsidRPr="00CB7467">
        <w:rPr>
          <w:i/>
        </w:rPr>
        <w:instrText xml:space="preserve"> TC"(</w:instrText>
      </w:r>
      <w:bookmarkStart w:id="2" w:name="DocNumber"/>
      <w:r w:rsidRPr="00CB7467">
        <w:rPr>
          <w:i/>
        </w:rPr>
        <w:instrText>A</w:instrText>
      </w:r>
      <w:r w:rsidRPr="00CD2F11">
        <w:rPr>
          <w:i/>
        </w:rPr>
        <w:instrText>9</w:instrText>
      </w:r>
      <w:r w:rsidRPr="00CB7467">
        <w:rPr>
          <w:i/>
        </w:rPr>
        <w:instrText>-</w:instrText>
      </w:r>
      <w:r w:rsidRPr="00CD2F11">
        <w:rPr>
          <w:i/>
        </w:rPr>
        <w:instrText>0021</w:instrText>
      </w:r>
      <w:r w:rsidRPr="00CB7467">
        <w:rPr>
          <w:i/>
        </w:rPr>
        <w:instrText>/</w:instrText>
      </w:r>
      <w:r w:rsidRPr="00CD2F11">
        <w:rPr>
          <w:i/>
        </w:rPr>
        <w:instrText>2024</w:instrText>
      </w:r>
      <w:bookmarkEnd w:id="2"/>
      <w:r w:rsidRPr="00CB7467">
        <w:rPr>
          <w:i/>
        </w:rPr>
        <w:instrText xml:space="preserve"> - Rapporteur: Birgit Sippel)"\l</w:instrText>
      </w:r>
      <w:r w:rsidRPr="00CD2F11">
        <w:rPr>
          <w:i/>
        </w:rPr>
        <w:instrText>3</w:instrText>
      </w:r>
      <w:r w:rsidRPr="00CB7467">
        <w:rPr>
          <w:i/>
        </w:rPr>
        <w:instrText xml:space="preserve"> \n&gt; \* MERGEFORMAT </w:instrText>
      </w:r>
      <w:r w:rsidRPr="00CB7467">
        <w:rPr>
          <w:i/>
        </w:rPr>
        <w:fldChar w:fldCharType="end"/>
      </w:r>
    </w:p>
    <w:p w:rsidR="00EE37A4" w:rsidRPr="00CB7467" w:rsidRDefault="00EE37A4" w:rsidP="00EE37A4">
      <w:pPr>
        <w:rPr>
          <w:vanish/>
        </w:rPr>
      </w:pPr>
      <w:bookmarkStart w:id="3" w:name="Commission"/>
      <w:r w:rsidRPr="00CB7467">
        <w:rPr>
          <w:vanish/>
        </w:rPr>
        <w:t>Kumitat għal-Libertajiet Ċivili, il-Ġustizzja u l-Intern</w:t>
      </w:r>
      <w:bookmarkEnd w:id="3"/>
    </w:p>
    <w:p w:rsidR="00EE37A4" w:rsidRPr="00CB7467" w:rsidRDefault="00EE37A4" w:rsidP="00EE37A4">
      <w:pPr>
        <w:rPr>
          <w:vanish/>
        </w:rPr>
      </w:pPr>
      <w:bookmarkStart w:id="4" w:name="PE"/>
      <w:r w:rsidRPr="00CB7467">
        <w:rPr>
          <w:vanish/>
        </w:rPr>
        <w:t>PE</w:t>
      </w:r>
      <w:r w:rsidRPr="00CD2F11">
        <w:rPr>
          <w:vanish/>
        </w:rPr>
        <w:t>758</w:t>
      </w:r>
      <w:r w:rsidRPr="00CB7467">
        <w:rPr>
          <w:vanish/>
        </w:rPr>
        <w:t>.</w:t>
      </w:r>
      <w:r w:rsidRPr="00CD2F11">
        <w:rPr>
          <w:vanish/>
        </w:rPr>
        <w:t>054</w:t>
      </w:r>
      <w:bookmarkEnd w:id="4"/>
    </w:p>
    <w:p w:rsidR="00EE37A4" w:rsidRPr="00CB7467" w:rsidRDefault="00EE37A4" w:rsidP="00EE37A4">
      <w:pPr>
        <w:pStyle w:val="ATHeading3"/>
      </w:pPr>
      <w:bookmarkStart w:id="5" w:name="Sujet"/>
      <w:r w:rsidRPr="00CB7467">
        <w:t xml:space="preserve">Riżoluzzjoni leġiżlattiva tal-Parlament Ewropew </w:t>
      </w:r>
      <w:r w:rsidR="00AC05C8" w:rsidRPr="00CB7467">
        <w:t>tal-</w:t>
      </w:r>
      <w:r w:rsidR="00AC05C8" w:rsidRPr="00CD2F11">
        <w:t>10</w:t>
      </w:r>
      <w:r w:rsidRPr="00CB7467">
        <w:t xml:space="preserve"> ta' April </w:t>
      </w:r>
      <w:r w:rsidRPr="00CD2F11">
        <w:t>2024</w:t>
      </w:r>
      <w:r w:rsidRPr="00CB7467">
        <w:t xml:space="preserve"> dwar il-proposta għal regolament tal-Parlament Ewropew u tal-Kunsill li jemenda r-Regolament (UE) </w:t>
      </w:r>
      <w:r w:rsidRPr="00CD2F11">
        <w:t>2021</w:t>
      </w:r>
      <w:r w:rsidRPr="00CB7467">
        <w:t>/</w:t>
      </w:r>
      <w:r w:rsidRPr="00CD2F11">
        <w:t>1232</w:t>
      </w:r>
      <w:r w:rsidRPr="00CB7467">
        <w:t xml:space="preserve"> tal-Parlament Ewropew u tal-Kunsill dwar deroga temporanja minn ċerti dispożizzjonijiet tad-Direttiva </w:t>
      </w:r>
      <w:r w:rsidRPr="00CD2F11">
        <w:t>2002</w:t>
      </w:r>
      <w:r w:rsidRPr="00CB7467">
        <w:t>/</w:t>
      </w:r>
      <w:r w:rsidRPr="00CD2F11">
        <w:t>58</w:t>
      </w:r>
      <w:r w:rsidRPr="00CB7467">
        <w:t>/KE għall-fini tal-ġlieda kontra l-abbuż sesswali tat-tfal online</w:t>
      </w:r>
      <w:bookmarkEnd w:id="5"/>
      <w:r w:rsidRPr="00CB7467">
        <w:t xml:space="preserve"> </w:t>
      </w:r>
      <w:bookmarkStart w:id="6" w:name="References"/>
      <w:r w:rsidRPr="00CB7467">
        <w:t>(COM(</w:t>
      </w:r>
      <w:r w:rsidRPr="00CD2F11">
        <w:t>2023</w:t>
      </w:r>
      <w:r w:rsidRPr="00CB7467">
        <w:t>)</w:t>
      </w:r>
      <w:r w:rsidRPr="00CD2F11">
        <w:t>0777</w:t>
      </w:r>
      <w:r w:rsidRPr="00CB7467">
        <w:t xml:space="preserve"> – C</w:t>
      </w:r>
      <w:r w:rsidRPr="00CD2F11">
        <w:t>9</w:t>
      </w:r>
      <w:r w:rsidRPr="00CB7467">
        <w:t>-</w:t>
      </w:r>
      <w:r w:rsidRPr="00CD2F11">
        <w:t>0437</w:t>
      </w:r>
      <w:r w:rsidRPr="00CB7467">
        <w:t>/</w:t>
      </w:r>
      <w:r w:rsidRPr="00CD2F11">
        <w:t>2023</w:t>
      </w:r>
      <w:r w:rsidRPr="00CB7467">
        <w:t xml:space="preserve"> – </w:t>
      </w:r>
      <w:r w:rsidRPr="00CD2F11">
        <w:t>2023</w:t>
      </w:r>
      <w:r w:rsidRPr="00CB7467">
        <w:t>/</w:t>
      </w:r>
      <w:r w:rsidRPr="00CD2F11">
        <w:t>0452</w:t>
      </w:r>
      <w:r w:rsidRPr="00CB7467">
        <w:t>(COD))</w:t>
      </w:r>
      <w:bookmarkEnd w:id="6"/>
    </w:p>
    <w:p w:rsidR="00ED6CA5" w:rsidRPr="00CB7467" w:rsidRDefault="00ED6CA5" w:rsidP="00ED6CA5">
      <w:pPr>
        <w:pStyle w:val="NormalBold"/>
      </w:pPr>
      <w:bookmarkStart w:id="7" w:name="TextBodyBegin"/>
      <w:bookmarkEnd w:id="7"/>
      <w:r w:rsidRPr="00CB7467">
        <w:t>(Proċedura leġiżlattiva ordinarja: l-ewwel qari)</w:t>
      </w:r>
    </w:p>
    <w:p w:rsidR="00ED6CA5" w:rsidRPr="00CB7467" w:rsidRDefault="00ED6CA5" w:rsidP="00ED6CA5">
      <w:pPr>
        <w:pStyle w:val="EPComma"/>
      </w:pPr>
      <w:r w:rsidRPr="00CB7467">
        <w:rPr>
          <w:i/>
        </w:rPr>
        <w:t>Il-Parlament Ewropew</w:t>
      </w:r>
      <w:r w:rsidRPr="00CB7467">
        <w:t>,</w:t>
      </w:r>
    </w:p>
    <w:p w:rsidR="00ED6CA5" w:rsidRPr="00CB7467" w:rsidRDefault="00ED6CA5" w:rsidP="00ED6CA5">
      <w:pPr>
        <w:pStyle w:val="NormalHanging12a"/>
      </w:pPr>
      <w:r w:rsidRPr="00CB7467">
        <w:t>–</w:t>
      </w:r>
      <w:r w:rsidRPr="00CB7467">
        <w:tab/>
        <w:t>wara li kkunsidra l-proposta tal-Kummissjoni lill-Parlament Ewropew u lill-Kunsill (COM(</w:t>
      </w:r>
      <w:r w:rsidRPr="00CD2F11">
        <w:t>2023</w:t>
      </w:r>
      <w:r w:rsidRPr="00CB7467">
        <w:t>)</w:t>
      </w:r>
      <w:r w:rsidRPr="00CD2F11">
        <w:t>0777</w:t>
      </w:r>
      <w:r w:rsidRPr="00CB7467">
        <w:t>),</w:t>
      </w:r>
    </w:p>
    <w:p w:rsidR="00ED6CA5" w:rsidRPr="00CB7467" w:rsidRDefault="00ED6CA5" w:rsidP="00ED6CA5">
      <w:pPr>
        <w:pStyle w:val="NormalHanging12a"/>
      </w:pPr>
      <w:r w:rsidRPr="00CB7467">
        <w:t>–</w:t>
      </w:r>
      <w:r w:rsidRPr="00CB7467">
        <w:tab/>
        <w:t xml:space="preserve">wara li kkunsidra l-Artikolu </w:t>
      </w:r>
      <w:r w:rsidRPr="00CD2F11">
        <w:t>294</w:t>
      </w:r>
      <w:r w:rsidRPr="00CB7467">
        <w:t>(</w:t>
      </w:r>
      <w:r w:rsidRPr="00CD2F11">
        <w:t>2</w:t>
      </w:r>
      <w:r w:rsidRPr="00CB7467">
        <w:t xml:space="preserve">), l-Artikolu </w:t>
      </w:r>
      <w:r w:rsidRPr="00CD2F11">
        <w:t>16</w:t>
      </w:r>
      <w:r w:rsidRPr="00CB7467">
        <w:t>(</w:t>
      </w:r>
      <w:r w:rsidRPr="00CD2F11">
        <w:t>2</w:t>
      </w:r>
      <w:r w:rsidRPr="00CB7467">
        <w:t xml:space="preserve">) u l-Artikolu </w:t>
      </w:r>
      <w:r w:rsidRPr="00CD2F11">
        <w:t>114</w:t>
      </w:r>
      <w:r w:rsidRPr="00CB7467">
        <w:t>(</w:t>
      </w:r>
      <w:r w:rsidRPr="00CD2F11">
        <w:t>1</w:t>
      </w:r>
      <w:r w:rsidRPr="00CB7467">
        <w:t>) tat-Trattat dwar il-Funzjonament tal-Unjoni Ewropea, skont liema artikoli l-Kummissjoni ppreżentat il-proposta lill-Parlament (C</w:t>
      </w:r>
      <w:r w:rsidRPr="00CD2F11">
        <w:t>9</w:t>
      </w:r>
      <w:r w:rsidRPr="00CB7467">
        <w:noBreakHyphen/>
      </w:r>
      <w:r w:rsidRPr="00CD2F11">
        <w:t>0437</w:t>
      </w:r>
      <w:r w:rsidRPr="00CB7467">
        <w:t>/</w:t>
      </w:r>
      <w:r w:rsidRPr="00CD2F11">
        <w:t>2023</w:t>
      </w:r>
      <w:r w:rsidRPr="00CB7467">
        <w:t>),</w:t>
      </w:r>
    </w:p>
    <w:p w:rsidR="00ED6CA5" w:rsidRPr="00CB7467" w:rsidRDefault="00ED6CA5" w:rsidP="00ED6CA5">
      <w:pPr>
        <w:pStyle w:val="NormalHanging12a"/>
      </w:pPr>
      <w:r w:rsidRPr="00CB7467">
        <w:t>–</w:t>
      </w:r>
      <w:r w:rsidRPr="00CB7467">
        <w:tab/>
        <w:t xml:space="preserve">wara li kkunsidra l-Artikolu </w:t>
      </w:r>
      <w:r w:rsidRPr="00CD2F11">
        <w:t>294</w:t>
      </w:r>
      <w:r w:rsidRPr="00CB7467">
        <w:t>(</w:t>
      </w:r>
      <w:r w:rsidRPr="00CD2F11">
        <w:t>3</w:t>
      </w:r>
      <w:r w:rsidRPr="00CB7467">
        <w:t>) tat-Trattat dwar il-Funzjonament tal-Unjoni Ewropea,</w:t>
      </w:r>
    </w:p>
    <w:p w:rsidR="00ED6CA5" w:rsidRPr="00CB7467" w:rsidRDefault="00ED6CA5" w:rsidP="00ED6CA5">
      <w:pPr>
        <w:pStyle w:val="NormalHanging12a"/>
      </w:pPr>
      <w:r w:rsidRPr="00CB7467">
        <w:t>–</w:t>
      </w:r>
      <w:r w:rsidRPr="00CB7467">
        <w:tab/>
        <w:t>wara li kkunsidra l-opinjoni tal-Kumitat Ekonomiku u Soċjali Ewropew</w:t>
      </w:r>
      <w:r w:rsidR="00AC05C8" w:rsidRPr="00CB7467">
        <w:rPr>
          <w:rStyle w:val="FootnoteReference"/>
        </w:rPr>
        <w:footnoteReference w:id="1"/>
      </w:r>
    </w:p>
    <w:p w:rsidR="00AC05C8" w:rsidRPr="00CB7467" w:rsidRDefault="00AC05C8" w:rsidP="00ED6CA5">
      <w:pPr>
        <w:pStyle w:val="NormalHanging12a"/>
        <w:rPr>
          <w:b/>
        </w:rPr>
      </w:pPr>
      <w:r w:rsidRPr="00CB7467">
        <w:t>–</w:t>
      </w:r>
      <w:r w:rsidRPr="00CB7467">
        <w:tab/>
        <w:t xml:space="preserve">wara li kkunsidra l-ftehim proviżorju approvat mill-kumitat responsabbli fis-sens tal-Artikolu </w:t>
      </w:r>
      <w:r w:rsidRPr="00CD2F11">
        <w:t>74</w:t>
      </w:r>
      <w:r w:rsidRPr="00CB7467">
        <w:t>(</w:t>
      </w:r>
      <w:r w:rsidRPr="00CD2F11">
        <w:t>4</w:t>
      </w:r>
      <w:r w:rsidRPr="00CB7467">
        <w:t>) tar-Regoli ta' Proċedura tiegħu u l-impenn meħud mir-rappreżentant tal-Kunsill, permezz tal-ittra tal-</w:t>
      </w:r>
      <w:r w:rsidRPr="00CD2F11">
        <w:t>21</w:t>
      </w:r>
      <w:r w:rsidRPr="00CB7467">
        <w:t xml:space="preserve"> ta’ Frar </w:t>
      </w:r>
      <w:r w:rsidRPr="00CD2F11">
        <w:t>2024</w:t>
      </w:r>
      <w:r w:rsidRPr="00CB7467">
        <w:t xml:space="preserve">, li japprova l-pożizzjoni tal-Parlament, skont l-Artikolu </w:t>
      </w:r>
      <w:r w:rsidRPr="00CD2F11">
        <w:t>294</w:t>
      </w:r>
      <w:r w:rsidRPr="00CB7467">
        <w:t>(</w:t>
      </w:r>
      <w:r w:rsidRPr="00CD2F11">
        <w:t>4</w:t>
      </w:r>
      <w:r w:rsidRPr="00CB7467">
        <w:t>) tat-Trattat dwar il-Funzjonament tal-Unjoni Ewropea,</w:t>
      </w:r>
    </w:p>
    <w:p w:rsidR="00ED6CA5" w:rsidRPr="00CB7467" w:rsidRDefault="00AC05C8" w:rsidP="00ED6CA5">
      <w:pPr>
        <w:pStyle w:val="NormalHanging12a"/>
      </w:pPr>
      <w:r w:rsidRPr="00CB7467">
        <w:t>–</w:t>
      </w:r>
      <w:r w:rsidRPr="00CB7467">
        <w:tab/>
      </w:r>
      <w:r w:rsidR="00ED6CA5" w:rsidRPr="00CB7467">
        <w:t>wara li kkunsidra l-Artikolu </w:t>
      </w:r>
      <w:r w:rsidR="00ED6CA5" w:rsidRPr="00CD2F11">
        <w:t>59</w:t>
      </w:r>
      <w:r w:rsidR="00ED6CA5" w:rsidRPr="00CB7467">
        <w:t xml:space="preserve"> tar-Regoli ta’ Proċedura tiegħu,</w:t>
      </w:r>
    </w:p>
    <w:p w:rsidR="00ED6CA5" w:rsidRPr="00CB7467" w:rsidRDefault="00ED6CA5" w:rsidP="00ED6CA5">
      <w:pPr>
        <w:pStyle w:val="NormalHanging12a"/>
      </w:pPr>
      <w:r w:rsidRPr="00CB7467">
        <w:t>–</w:t>
      </w:r>
      <w:r w:rsidRPr="00CB7467">
        <w:tab/>
        <w:t>wara li kkunsidra r-rapport tal-Kumitat għal-Libertajiet Ċivili, il-Ġustizzja u l-Intern (A</w:t>
      </w:r>
      <w:r w:rsidRPr="00CD2F11">
        <w:t>9</w:t>
      </w:r>
      <w:r w:rsidRPr="00CB7467">
        <w:t>-</w:t>
      </w:r>
      <w:r w:rsidRPr="00CD2F11">
        <w:t>0021</w:t>
      </w:r>
      <w:r w:rsidRPr="00CB7467">
        <w:t>/</w:t>
      </w:r>
      <w:r w:rsidRPr="00CD2F11">
        <w:t>2024</w:t>
      </w:r>
      <w:r w:rsidRPr="00CB7467">
        <w:t>),</w:t>
      </w:r>
    </w:p>
    <w:p w:rsidR="00ED6CA5" w:rsidRPr="00CB7467" w:rsidRDefault="00ED6CA5" w:rsidP="00ED6CA5">
      <w:pPr>
        <w:pStyle w:val="NormalHanging12a"/>
      </w:pPr>
      <w:r w:rsidRPr="00CB7467">
        <w:t>–</w:t>
      </w:r>
      <w:r w:rsidRPr="00CB7467">
        <w:tab/>
        <w:t>wara li kkunsidra r-Rapport tal-Kummissjoni Ewropea dwar l-implimentazzjoni tar-</w:t>
      </w:r>
      <w:r w:rsidRPr="00CB7467">
        <w:lastRenderedPageBreak/>
        <w:t xml:space="preserve">Regolament (UE) </w:t>
      </w:r>
      <w:r w:rsidRPr="00CD2F11">
        <w:t>2021</w:t>
      </w:r>
      <w:r w:rsidRPr="00CB7467">
        <w:t>/</w:t>
      </w:r>
      <w:r w:rsidRPr="00CD2F11">
        <w:t>1232</w:t>
      </w:r>
      <w:r w:rsidRPr="00CB7467">
        <w:t xml:space="preserve"> tal-Parlament Ewropew u tal-Kunsill tal-</w:t>
      </w:r>
      <w:r w:rsidRPr="00CD2F11">
        <w:t>14</w:t>
      </w:r>
      <w:r w:rsidRPr="00CB7467">
        <w:t xml:space="preserve"> ta’ Lulju </w:t>
      </w:r>
      <w:r w:rsidRPr="00CD2F11">
        <w:t>2021</w:t>
      </w:r>
      <w:r w:rsidRPr="00CB7467">
        <w:t xml:space="preserve"> dwar deroga temporanja minn ċerti dispożizzjonijiet tad-Direttiva </w:t>
      </w:r>
      <w:r w:rsidRPr="00CD2F11">
        <w:t>2002</w:t>
      </w:r>
      <w:r w:rsidRPr="00CB7467">
        <w:t>/</w:t>
      </w:r>
      <w:r w:rsidRPr="00CD2F11">
        <w:t>58</w:t>
      </w:r>
      <w:r w:rsidRPr="00CB7467">
        <w:t>/KE fir-rigward tal-użu ta’ teknoloġiji minn fornituri tas-servizzi tal-komunikazzjonijiet interpersonali indipendenti min-numri għall-ipproċessar ta’ data personali u data oħra għall-fini tal-ġlieda kontra l-abbuż sesswali tat-tfal online (COM(</w:t>
      </w:r>
      <w:r w:rsidRPr="00CD2F11">
        <w:t>2023</w:t>
      </w:r>
      <w:r w:rsidRPr="00CB7467">
        <w:t>)</w:t>
      </w:r>
      <w:r w:rsidR="00CD2F11" w:rsidRPr="00CD2F11">
        <w:t>0</w:t>
      </w:r>
      <w:r w:rsidRPr="00CD2F11">
        <w:t>797</w:t>
      </w:r>
      <w:r w:rsidRPr="00CB7467">
        <w:t>),</w:t>
      </w:r>
    </w:p>
    <w:p w:rsidR="00ED6CA5" w:rsidRPr="00CB7467" w:rsidRDefault="00ED6CA5" w:rsidP="00ED6CA5">
      <w:pPr>
        <w:pStyle w:val="NormalHanging12a"/>
      </w:pPr>
      <w:r w:rsidRPr="00CD2F11">
        <w:t>1</w:t>
      </w:r>
      <w:r w:rsidRPr="00CB7467">
        <w:t>.</w:t>
      </w:r>
      <w:r w:rsidRPr="00CB7467">
        <w:tab/>
        <w:t>Jadotta l-pożizzjoni fl-ewwel qari li tidher hawn taħt;</w:t>
      </w:r>
    </w:p>
    <w:p w:rsidR="00ED6CA5" w:rsidRPr="00CB7467" w:rsidRDefault="00ED6CA5" w:rsidP="00ED6CA5">
      <w:pPr>
        <w:pStyle w:val="NormalHanging12a"/>
      </w:pPr>
      <w:r w:rsidRPr="00CD2F11">
        <w:t>2</w:t>
      </w:r>
      <w:r w:rsidRPr="00CB7467">
        <w:t>.</w:t>
      </w:r>
      <w:r w:rsidRPr="00CB7467">
        <w:tab/>
        <w:t>Jitlob lill-Kummissjoni biex terġa’ tirreferi l-kwistjoni lill-Parlament jekk tibdel il-proposta tagħha, temendaha b’mod sustanzjali jew ikollha l-ħsieb li temendaha b’mod sustanzjali;</w:t>
      </w:r>
    </w:p>
    <w:p w:rsidR="00ED6CA5" w:rsidRPr="00CB7467" w:rsidRDefault="00ED6CA5" w:rsidP="00ED6CA5">
      <w:pPr>
        <w:pStyle w:val="NormalHanging12a"/>
      </w:pPr>
      <w:r w:rsidRPr="00CD2F11">
        <w:t>3</w:t>
      </w:r>
      <w:r w:rsidRPr="00CB7467">
        <w:t>.</w:t>
      </w:r>
      <w:r w:rsidRPr="00CB7467">
        <w:tab/>
        <w:t>Jagħti istruzzjonijiet lill-President tiegħu biex tgħaddi l-pożizzjoni tal-Parlament lill-Kunsill u lill-Kummissjoni kif ukoll lill-parlamenti nazzjonali.</w:t>
      </w:r>
    </w:p>
    <w:p w:rsidR="00C32044" w:rsidRPr="00CB7467" w:rsidRDefault="00C32044" w:rsidP="00ED6CA5">
      <w:pPr>
        <w:sectPr w:rsidR="00C32044" w:rsidRPr="00CB7467" w:rsidSect="00145D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351E1" w:rsidRPr="00CB7467" w:rsidRDefault="00B351E1" w:rsidP="00B351E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CB7467">
        <w:rPr>
          <w:rFonts w:eastAsia="Calibri"/>
          <w:b/>
          <w:bCs/>
          <w:color w:val="000000"/>
          <w:szCs w:val="24"/>
        </w:rPr>
        <w:lastRenderedPageBreak/>
        <w:t>P</w:t>
      </w:r>
      <w:r w:rsidRPr="00CD2F11">
        <w:rPr>
          <w:rFonts w:eastAsia="Calibri"/>
          <w:b/>
          <w:bCs/>
          <w:color w:val="000000"/>
          <w:szCs w:val="24"/>
        </w:rPr>
        <w:t>9</w:t>
      </w:r>
      <w:r w:rsidRPr="00CB7467">
        <w:rPr>
          <w:rFonts w:eastAsia="Calibri"/>
          <w:b/>
          <w:bCs/>
          <w:color w:val="000000"/>
          <w:szCs w:val="24"/>
        </w:rPr>
        <w:t>_TC</w:t>
      </w:r>
      <w:r w:rsidRPr="00CD2F11">
        <w:rPr>
          <w:rFonts w:eastAsia="Calibri"/>
          <w:b/>
          <w:bCs/>
          <w:color w:val="000000"/>
          <w:szCs w:val="24"/>
        </w:rPr>
        <w:t>1</w:t>
      </w:r>
      <w:r w:rsidRPr="00CB7467">
        <w:rPr>
          <w:rFonts w:eastAsia="Calibri"/>
          <w:b/>
          <w:bCs/>
          <w:color w:val="000000"/>
          <w:szCs w:val="24"/>
        </w:rPr>
        <w:t>-COD(</w:t>
      </w:r>
      <w:r w:rsidRPr="00CD2F11">
        <w:rPr>
          <w:rFonts w:eastAsia="Calibri"/>
          <w:b/>
          <w:bCs/>
          <w:color w:val="000000"/>
          <w:szCs w:val="24"/>
        </w:rPr>
        <w:t>2023</w:t>
      </w:r>
      <w:r w:rsidRPr="00CB7467">
        <w:rPr>
          <w:rFonts w:eastAsia="Calibri"/>
          <w:b/>
          <w:bCs/>
          <w:color w:val="000000"/>
          <w:szCs w:val="24"/>
        </w:rPr>
        <w:t>)</w:t>
      </w:r>
      <w:r w:rsidRPr="00CD2F11">
        <w:rPr>
          <w:rFonts w:eastAsia="Calibri"/>
          <w:b/>
          <w:bCs/>
          <w:color w:val="000000"/>
          <w:szCs w:val="24"/>
        </w:rPr>
        <w:t>0452</w:t>
      </w:r>
    </w:p>
    <w:p w:rsidR="00B351E1" w:rsidRPr="00CB7467" w:rsidRDefault="00B351E1" w:rsidP="00B351E1">
      <w:pPr>
        <w:rPr>
          <w:rFonts w:eastAsia="Calibri"/>
          <w:b/>
          <w:bCs/>
          <w:color w:val="000000"/>
          <w:szCs w:val="22"/>
          <w:lang w:eastAsia="en-US"/>
        </w:rPr>
      </w:pPr>
      <w:r w:rsidRPr="00CB7467">
        <w:rPr>
          <w:rFonts w:eastAsia="Calibri"/>
          <w:b/>
          <w:bCs/>
        </w:rPr>
        <w:t>Pożizzjoni tal-Parlament Ewropew adottata fl-ewwel qari tal-</w:t>
      </w:r>
      <w:r w:rsidRPr="00CD2F11">
        <w:rPr>
          <w:rFonts w:eastAsia="Calibri"/>
          <w:b/>
          <w:bCs/>
        </w:rPr>
        <w:t>10</w:t>
      </w:r>
      <w:r w:rsidRPr="00CB7467">
        <w:rPr>
          <w:b/>
        </w:rPr>
        <w:t xml:space="preserve"> </w:t>
      </w:r>
      <w:r w:rsidRPr="00CB7467">
        <w:rPr>
          <w:rFonts w:eastAsia="Calibri"/>
          <w:b/>
          <w:bCs/>
        </w:rPr>
        <w:t xml:space="preserve">ta' April </w:t>
      </w:r>
      <w:r w:rsidRPr="00CD2F11">
        <w:rPr>
          <w:rFonts w:eastAsia="Calibri"/>
          <w:b/>
          <w:bCs/>
        </w:rPr>
        <w:t>2024</w:t>
      </w:r>
      <w:r w:rsidRPr="00CB7467">
        <w:rPr>
          <w:rFonts w:eastAsia="Calibri"/>
          <w:b/>
          <w:bCs/>
        </w:rPr>
        <w:t xml:space="preserve"> bil-ħsieb tal-adozzjoni tar-Regolament (UE) </w:t>
      </w:r>
      <w:r w:rsidRPr="00CD2F11">
        <w:rPr>
          <w:rFonts w:eastAsia="Calibri"/>
          <w:b/>
          <w:bCs/>
        </w:rPr>
        <w:t>2024</w:t>
      </w:r>
      <w:r w:rsidRPr="00CB7467">
        <w:rPr>
          <w:rFonts w:eastAsia="Calibri"/>
          <w:b/>
          <w:bCs/>
        </w:rPr>
        <w:t xml:space="preserve">/... </w:t>
      </w:r>
      <w:r w:rsidRPr="00CB7467">
        <w:rPr>
          <w:b/>
          <w:color w:val="000000"/>
          <w:szCs w:val="22"/>
        </w:rPr>
        <w:t>tal-Parlament Ewropew u tal-Kunsill</w:t>
      </w:r>
      <w:r w:rsidRPr="00CB7467">
        <w:rPr>
          <w:rFonts w:eastAsia="Calibri"/>
          <w:b/>
          <w:szCs w:val="22"/>
        </w:rPr>
        <w:t xml:space="preserve"> </w:t>
      </w:r>
      <w:r w:rsidRPr="00CB7467">
        <w:rPr>
          <w:rFonts w:eastAsia="Calibri"/>
          <w:b/>
          <w:color w:val="000000"/>
          <w:szCs w:val="22"/>
          <w:lang w:eastAsia="en-US"/>
        </w:rPr>
        <w:t xml:space="preserve">li jemenda r-Regolament (UE) </w:t>
      </w:r>
      <w:r w:rsidRPr="00CD2F11">
        <w:rPr>
          <w:rFonts w:eastAsia="Calibri"/>
          <w:b/>
          <w:color w:val="000000"/>
          <w:szCs w:val="22"/>
          <w:lang w:eastAsia="en-US"/>
        </w:rPr>
        <w:t>2021</w:t>
      </w:r>
      <w:r w:rsidRPr="00CB7467">
        <w:rPr>
          <w:rFonts w:eastAsia="Calibri"/>
          <w:b/>
          <w:color w:val="000000"/>
          <w:szCs w:val="22"/>
          <w:lang w:eastAsia="en-US"/>
        </w:rPr>
        <w:t>/</w:t>
      </w:r>
      <w:r w:rsidRPr="00CD2F11">
        <w:rPr>
          <w:rFonts w:eastAsia="Calibri"/>
          <w:b/>
          <w:color w:val="000000"/>
          <w:szCs w:val="22"/>
          <w:lang w:eastAsia="en-US"/>
        </w:rPr>
        <w:t>1232</w:t>
      </w:r>
      <w:r w:rsidRPr="00CB7467">
        <w:rPr>
          <w:rFonts w:eastAsia="Calibri"/>
          <w:b/>
          <w:color w:val="000000"/>
          <w:szCs w:val="22"/>
          <w:lang w:eastAsia="en-US"/>
        </w:rPr>
        <w:t xml:space="preserve"> dwar deroga temporanja minn ċerti dispożizzjonijiet tad-Direttiva </w:t>
      </w:r>
      <w:r w:rsidRPr="00CD2F11">
        <w:rPr>
          <w:rFonts w:eastAsia="Calibri"/>
          <w:b/>
          <w:color w:val="000000"/>
          <w:szCs w:val="22"/>
          <w:lang w:eastAsia="en-US"/>
        </w:rPr>
        <w:t>2002</w:t>
      </w:r>
      <w:r w:rsidRPr="00CB7467">
        <w:rPr>
          <w:rFonts w:eastAsia="Calibri"/>
          <w:b/>
          <w:color w:val="000000"/>
          <w:szCs w:val="22"/>
          <w:lang w:eastAsia="en-US"/>
        </w:rPr>
        <w:t>/</w:t>
      </w:r>
      <w:r w:rsidRPr="00CD2F11">
        <w:rPr>
          <w:rFonts w:eastAsia="Calibri"/>
          <w:b/>
          <w:color w:val="000000"/>
          <w:szCs w:val="22"/>
          <w:lang w:eastAsia="en-US"/>
        </w:rPr>
        <w:t>58</w:t>
      </w:r>
      <w:r w:rsidRPr="00CB7467">
        <w:rPr>
          <w:rFonts w:eastAsia="Calibri"/>
          <w:b/>
          <w:color w:val="000000"/>
          <w:szCs w:val="22"/>
          <w:lang w:eastAsia="en-US"/>
        </w:rPr>
        <w:t>/KE fir-rigward tal-użu ta’ teknoloġiji minn fornituri ta’ servizzi ta’ komunikazzjonijiet interpersonali indipendenti min-numri għall-ipproċessar ta’ data personali u data oħra għall-fini tal-ġlieda kontra l-abbuż sesswali tat-tfal online</w:t>
      </w:r>
    </w:p>
    <w:p w:rsidR="0093327F" w:rsidRPr="0093327F" w:rsidRDefault="0093327F" w:rsidP="0093327F">
      <w:pPr>
        <w:spacing w:before="360" w:after="120"/>
        <w:rPr>
          <w:i/>
        </w:rPr>
      </w:pPr>
      <w:r w:rsidRPr="0093327F">
        <w:rPr>
          <w:i/>
        </w:rPr>
        <w:t xml:space="preserve">(Peress li ntlaħaq ftehim bejn il-Parlament u l-Kunsill, il-pożizzjoni tal-Parlament taqbel mal-att leġiżlattiv finali, </w:t>
      </w:r>
      <w:r w:rsidRPr="0093327F">
        <w:rPr>
          <w:i/>
        </w:rPr>
        <w:t>ir-Regolament (UE) 2024/1307</w:t>
      </w:r>
      <w:r w:rsidRPr="0093327F">
        <w:rPr>
          <w:i/>
        </w:rPr>
        <w:t>.)</w:t>
      </w:r>
      <w:bookmarkStart w:id="9" w:name="_GoBack"/>
      <w:bookmarkEnd w:id="9"/>
    </w:p>
    <w:sectPr w:rsidR="0093327F" w:rsidRPr="0093327F" w:rsidSect="00145DE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7A4" w:rsidRPr="00145DEB" w:rsidRDefault="00EE37A4">
      <w:r w:rsidRPr="00145DEB">
        <w:separator/>
      </w:r>
    </w:p>
  </w:endnote>
  <w:endnote w:type="continuationSeparator" w:id="0">
    <w:p w:rsidR="00EE37A4" w:rsidRPr="00145DEB" w:rsidRDefault="00EE37A4">
      <w:r w:rsidRPr="00145D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5D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5D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5D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7A4" w:rsidRPr="00145DEB" w:rsidRDefault="00EE37A4">
      <w:r w:rsidRPr="00145DEB">
        <w:separator/>
      </w:r>
    </w:p>
  </w:footnote>
  <w:footnote w:type="continuationSeparator" w:id="0">
    <w:p w:rsidR="00EE37A4" w:rsidRPr="00145DEB" w:rsidRDefault="00EE37A4">
      <w:r w:rsidRPr="00145DEB">
        <w:continuationSeparator/>
      </w:r>
    </w:p>
  </w:footnote>
  <w:footnote w:id="1">
    <w:p w:rsidR="00AC05C8" w:rsidRPr="00CB7467" w:rsidRDefault="00AC05C8" w:rsidP="00CB7467">
      <w:pPr>
        <w:pStyle w:val="FootnoteText"/>
        <w:ind w:left="567" w:hanging="567"/>
        <w:rPr>
          <w:sz w:val="24"/>
          <w:szCs w:val="24"/>
          <w:lang w:val="mt-MT"/>
        </w:rPr>
      </w:pPr>
      <w:r w:rsidRPr="00CB7467">
        <w:rPr>
          <w:rStyle w:val="FootnoteReference"/>
          <w:sz w:val="24"/>
          <w:szCs w:val="24"/>
        </w:rPr>
        <w:footnoteRef/>
      </w:r>
      <w:r w:rsidRPr="00CB7467">
        <w:rPr>
          <w:sz w:val="24"/>
          <w:szCs w:val="24"/>
        </w:rPr>
        <w:t xml:space="preserve"> </w:t>
      </w:r>
      <w:r w:rsidRPr="00CB7467">
        <w:rPr>
          <w:sz w:val="24"/>
          <w:szCs w:val="24"/>
          <w:lang w:val="mt-MT"/>
        </w:rPr>
        <w:tab/>
        <w:t>Opinjoni tas-</w:t>
      </w:r>
      <w:r w:rsidRPr="00CD2F11">
        <w:rPr>
          <w:sz w:val="24"/>
          <w:szCs w:val="24"/>
          <w:lang w:val="mt-MT"/>
        </w:rPr>
        <w:t>17</w:t>
      </w:r>
      <w:r w:rsidRPr="00CB7467">
        <w:rPr>
          <w:sz w:val="24"/>
          <w:szCs w:val="24"/>
          <w:lang w:val="mt-MT"/>
        </w:rPr>
        <w:t xml:space="preserve"> ta' Jannar </w:t>
      </w:r>
      <w:r w:rsidRPr="00CD2F11">
        <w:rPr>
          <w:sz w:val="24"/>
          <w:szCs w:val="24"/>
          <w:lang w:val="mt-MT"/>
        </w:rPr>
        <w:t>2024</w:t>
      </w:r>
      <w:r w:rsidRPr="00CB7467">
        <w:rPr>
          <w:sz w:val="24"/>
          <w:szCs w:val="24"/>
          <w:lang w:val="mt-MT"/>
        </w:rPr>
        <w:t xml:space="preserve"> (għadha mhix ippubblikata fil-Ġurnal Uffiċjali).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5D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5D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5D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MT"/>
    <w:docVar w:name="dvnumam" w:val="12"/>
    <w:docVar w:name="dvpe" w:val="758.054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li jemenda r-Regolament (UE) 2021/1232 tal-Parlament Ewropew u tal-Kunsill dwar deroga temporanja minn ċerti dispożizzjonijiet tad-Direttiva 2002/58/KE għall-fini tal-ġlieda kontra l-abbuż sesswali tat-tfal online(COM(2023)0777 – C9-0437/2023 – 2023/0452(COD))"/>
  </w:docVars>
  <w:rsids>
    <w:rsidRoot w:val="00EE37A4"/>
    <w:rsid w:val="00002272"/>
    <w:rsid w:val="00064002"/>
    <w:rsid w:val="000677B9"/>
    <w:rsid w:val="000831BA"/>
    <w:rsid w:val="000A42CC"/>
    <w:rsid w:val="000E7DD9"/>
    <w:rsid w:val="0010095E"/>
    <w:rsid w:val="00125B37"/>
    <w:rsid w:val="00145DE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0FC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287"/>
    <w:rsid w:val="00930C23"/>
    <w:rsid w:val="0093193B"/>
    <w:rsid w:val="0093327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5C8"/>
    <w:rsid w:val="00AE0928"/>
    <w:rsid w:val="00AF3B82"/>
    <w:rsid w:val="00B12E95"/>
    <w:rsid w:val="00B22876"/>
    <w:rsid w:val="00B351E1"/>
    <w:rsid w:val="00B558F0"/>
    <w:rsid w:val="00BD48FE"/>
    <w:rsid w:val="00BD7BD8"/>
    <w:rsid w:val="00BE6ADC"/>
    <w:rsid w:val="00C05BFE"/>
    <w:rsid w:val="00C23CD4"/>
    <w:rsid w:val="00C32044"/>
    <w:rsid w:val="00C61C0C"/>
    <w:rsid w:val="00C941CB"/>
    <w:rsid w:val="00CB7467"/>
    <w:rsid w:val="00CC2357"/>
    <w:rsid w:val="00CD2F1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CA5"/>
    <w:rsid w:val="00EE37A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2B7A"/>
  <w15:chartTrackingRefBased/>
  <w15:docId w15:val="{3C5EC815-A7FA-4EF9-A4D2-F7D82509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D6CA5"/>
    <w:pPr>
      <w:spacing w:after="120"/>
    </w:pPr>
  </w:style>
  <w:style w:type="paragraph" w:customStyle="1" w:styleId="NormalBold">
    <w:name w:val="NormalBold"/>
    <w:basedOn w:val="Normal"/>
    <w:link w:val="NormalBoldChar"/>
    <w:rsid w:val="00ED6CA5"/>
    <w:rPr>
      <w:b/>
    </w:rPr>
  </w:style>
  <w:style w:type="paragraph" w:customStyle="1" w:styleId="AmJustText">
    <w:name w:val="AmJustText"/>
    <w:basedOn w:val="Normal"/>
    <w:rsid w:val="00ED6CA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D6CA5"/>
    <w:pPr>
      <w:spacing w:after="240"/>
      <w:ind w:left="567" w:hanging="567"/>
    </w:pPr>
  </w:style>
  <w:style w:type="paragraph" w:customStyle="1" w:styleId="AmOrLang">
    <w:name w:val="AmOrLang"/>
    <w:basedOn w:val="Normal"/>
    <w:rsid w:val="00ED6CA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6C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D6C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D6CA5"/>
    <w:pPr>
      <w:spacing w:before="240"/>
    </w:pPr>
    <w:rPr>
      <w:b/>
    </w:rPr>
  </w:style>
  <w:style w:type="paragraph" w:customStyle="1" w:styleId="EPComma">
    <w:name w:val="EPComma"/>
    <w:basedOn w:val="Normal"/>
    <w:rsid w:val="00ED6CA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ED6CA5"/>
    <w:rPr>
      <w:b/>
      <w:sz w:val="24"/>
      <w:lang w:val="mt-MT"/>
    </w:rPr>
  </w:style>
  <w:style w:type="paragraph" w:customStyle="1" w:styleId="oj-normal">
    <w:name w:val="oj-normal"/>
    <w:basedOn w:val="Normal"/>
    <w:rsid w:val="00ED6CA5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ED6CA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character" w:customStyle="1" w:styleId="Normal6Char">
    <w:name w:val="Normal6 Char"/>
    <w:basedOn w:val="DefaultParagraphFont"/>
    <w:link w:val="Normal6"/>
    <w:locked/>
    <w:rsid w:val="00ED6CA5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ED6CA5"/>
    <w:pPr>
      <w:spacing w:after="120"/>
    </w:pPr>
  </w:style>
  <w:style w:type="paragraph" w:customStyle="1" w:styleId="Normal12Italic">
    <w:name w:val="Normal12Italic"/>
    <w:basedOn w:val="Normal"/>
    <w:rsid w:val="00ED6CA5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D6CA5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D6CA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D6C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D6CA5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ED6CA5"/>
    <w:rPr>
      <w:b/>
      <w:sz w:val="24"/>
      <w:lang w:val="mt-MT"/>
    </w:rPr>
  </w:style>
  <w:style w:type="paragraph" w:styleId="BalloonText">
    <w:name w:val="Balloon Text"/>
    <w:basedOn w:val="Normal"/>
    <w:link w:val="BalloonTextChar"/>
    <w:rsid w:val="00AC05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05C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AA34C-38DE-49DF-B702-50C074ADF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2024-07-24T10:11:00Z</dcterms:created>
  <dcterms:modified xsi:type="dcterms:W3CDTF">2024-07-24T10:11:00Z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