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2F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2FD2" w:rsidRDefault="008B39E3" w:rsidP="0010095E">
            <w:pPr>
              <w:pStyle w:val="EPName"/>
            </w:pPr>
            <w:r w:rsidRPr="00AC2FD2">
              <w:t>Evropský parlament</w:t>
            </w:r>
          </w:p>
          <w:p w:rsidR="00751A4A" w:rsidRPr="00AC2F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2FD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2FD2" w:rsidRDefault="00187494" w:rsidP="0010095E">
            <w:pPr>
              <w:pStyle w:val="EPLogo"/>
            </w:pPr>
            <w:r w:rsidRPr="00AC2FD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2FD2" w:rsidRDefault="00D058B8" w:rsidP="004C5D52">
      <w:pPr>
        <w:pStyle w:val="LineTop"/>
      </w:pPr>
    </w:p>
    <w:p w:rsidR="00680577" w:rsidRPr="00AC2FD2" w:rsidRDefault="008B39E3" w:rsidP="00680577">
      <w:pPr>
        <w:pStyle w:val="EPBodyTA1"/>
      </w:pPr>
      <w:r w:rsidRPr="00AC2FD2">
        <w:t>PŘIJATÉ TEXTY</w:t>
      </w:r>
    </w:p>
    <w:p w:rsidR="00D058B8" w:rsidRPr="00AC2FD2" w:rsidRDefault="00D058B8" w:rsidP="00D058B8">
      <w:pPr>
        <w:pStyle w:val="LineBottom"/>
      </w:pPr>
    </w:p>
    <w:p w:rsidR="008B39E3" w:rsidRPr="00AC2FD2" w:rsidRDefault="008B39E3" w:rsidP="008B39E3">
      <w:pPr>
        <w:pStyle w:val="ATHeading1"/>
      </w:pPr>
      <w:bookmarkStart w:id="0" w:name="TANumber"/>
      <w:r w:rsidRPr="00AC2FD2">
        <w:t>P9_TA(2024)0</w:t>
      </w:r>
      <w:r w:rsidR="00BA265D">
        <w:t>199</w:t>
      </w:r>
      <w:bookmarkEnd w:id="0"/>
    </w:p>
    <w:p w:rsidR="008B39E3" w:rsidRPr="00AC2FD2" w:rsidRDefault="00261A7C" w:rsidP="00261A7C">
      <w:pPr>
        <w:pStyle w:val="ATHeading2"/>
      </w:pPr>
      <w:r>
        <w:t>Opatření pro zachování, řízení a kontrolu platná v oblasti vymezené Úmluvou o budoucí multilaterální spolupráci při rybolovu v severovýchodním Atlantiku</w:t>
      </w:r>
    </w:p>
    <w:p w:rsidR="008B39E3" w:rsidRPr="00AC2FD2" w:rsidRDefault="008B39E3" w:rsidP="008B39E3">
      <w:pPr>
        <w:rPr>
          <w:i/>
          <w:vanish/>
        </w:rPr>
      </w:pPr>
      <w:r w:rsidRPr="00AC2FD2">
        <w:rPr>
          <w:i/>
        </w:rPr>
        <w:fldChar w:fldCharType="begin"/>
      </w:r>
      <w:r w:rsidRPr="00AC2FD2">
        <w:rPr>
          <w:i/>
        </w:rPr>
        <w:instrText xml:space="preserve"> TC"(</w:instrText>
      </w:r>
      <w:bookmarkStart w:id="1" w:name="DocNumber"/>
      <w:r w:rsidRPr="00AC2FD2">
        <w:rPr>
          <w:i/>
        </w:rPr>
        <w:instrText>A9-0004/2024</w:instrText>
      </w:r>
      <w:bookmarkEnd w:id="1"/>
      <w:r w:rsidRPr="00AC2FD2">
        <w:rPr>
          <w:i/>
        </w:rPr>
        <w:instrText xml:space="preserve"> - Zpravodaj: Francisco Guerreiro)"\l3 \n&gt; \* MERGEFORMAT </w:instrText>
      </w:r>
      <w:r w:rsidRPr="00AC2FD2">
        <w:rPr>
          <w:i/>
        </w:rPr>
        <w:fldChar w:fldCharType="end"/>
      </w:r>
    </w:p>
    <w:p w:rsidR="008B39E3" w:rsidRPr="00AC2FD2" w:rsidRDefault="008B39E3" w:rsidP="008B39E3">
      <w:pPr>
        <w:rPr>
          <w:vanish/>
        </w:rPr>
      </w:pPr>
      <w:bookmarkStart w:id="2" w:name="Commission"/>
      <w:r w:rsidRPr="00AC2FD2">
        <w:rPr>
          <w:vanish/>
        </w:rPr>
        <w:t>Výbor pro rybolov</w:t>
      </w:r>
      <w:bookmarkEnd w:id="2"/>
    </w:p>
    <w:p w:rsidR="008B39E3" w:rsidRPr="00AC2FD2" w:rsidRDefault="008B39E3" w:rsidP="008B39E3">
      <w:pPr>
        <w:rPr>
          <w:vanish/>
        </w:rPr>
      </w:pPr>
      <w:bookmarkStart w:id="3" w:name="PE"/>
      <w:r w:rsidRPr="00AC2FD2">
        <w:rPr>
          <w:vanish/>
        </w:rPr>
        <w:t>PE756.019</w:t>
      </w:r>
      <w:bookmarkEnd w:id="3"/>
    </w:p>
    <w:p w:rsidR="008B39E3" w:rsidRPr="00AC2FD2" w:rsidRDefault="008B39E3" w:rsidP="008B39E3">
      <w:pPr>
        <w:pStyle w:val="ATHeading3"/>
      </w:pPr>
      <w:bookmarkStart w:id="4" w:name="Sujet"/>
      <w:r w:rsidRPr="00AC2FD2">
        <w:t xml:space="preserve">Legislativní usnesení </w:t>
      </w:r>
      <w:r w:rsidR="001C2600">
        <w:t>Ev</w:t>
      </w:r>
      <w:r w:rsidR="00261A7C">
        <w:t>ropského parlamentu ze dne 10</w:t>
      </w:r>
      <w:r w:rsidR="001C2600">
        <w:t>. dubna</w:t>
      </w:r>
      <w:r w:rsidRPr="00AC2FD2">
        <w:t xml:space="preserve"> 2024 o návrhu nařízení Evropského parlamentu a Rady, kterým se stanoví opatření pro zachování, řízení a kontrolu platná v oblasti vymezené Úmluvou o budoucí multilaterální spolupráci při rybolovu v severovýchodním Atlantiku, mění nařízení Evropského parlamentu a Rady (EU) 2019/1241 a nařízení Rady (ES) č. 1224/2009 a zrušují nařízení Rady (EHS) č. 1899/85 a nařízení (EU) č. 1236/2010</w:t>
      </w:r>
      <w:bookmarkEnd w:id="4"/>
      <w:r w:rsidRPr="00AC2FD2">
        <w:t xml:space="preserve"> </w:t>
      </w:r>
      <w:bookmarkStart w:id="5" w:name="References"/>
      <w:r w:rsidRPr="00AC2FD2">
        <w:t>(COM(2023)0362 – C9-0221/2023 – 2023/0206(COD))</w:t>
      </w:r>
      <w:bookmarkEnd w:id="5"/>
    </w:p>
    <w:p w:rsidR="002E4BD3" w:rsidRPr="00AC2FD2" w:rsidRDefault="002E4BD3" w:rsidP="00A35206">
      <w:pPr>
        <w:pStyle w:val="NormalBold"/>
        <w:spacing w:before="240"/>
      </w:pPr>
      <w:bookmarkStart w:id="6" w:name="TextBodyBegin"/>
      <w:bookmarkEnd w:id="6"/>
      <w:r w:rsidRPr="00AC2FD2">
        <w:t>(Řádný legislativní postup: první čtení)</w:t>
      </w:r>
    </w:p>
    <w:p w:rsidR="002E4BD3" w:rsidRPr="00AC2FD2" w:rsidRDefault="002E4BD3" w:rsidP="002E4BD3">
      <w:pPr>
        <w:pStyle w:val="EPComma"/>
      </w:pPr>
      <w:r w:rsidRPr="00AC2FD2">
        <w:rPr>
          <w:i/>
        </w:rPr>
        <w:t>Evropský parlament</w:t>
      </w:r>
      <w:r w:rsidRPr="00AC2FD2">
        <w:t>,</w:t>
      </w:r>
    </w:p>
    <w:p w:rsidR="002E4BD3" w:rsidRPr="00AC2FD2" w:rsidRDefault="002E4BD3" w:rsidP="002E4BD3">
      <w:pPr>
        <w:pStyle w:val="NormalHanging12a"/>
      </w:pPr>
      <w:r w:rsidRPr="00AC2FD2">
        <w:t>–</w:t>
      </w:r>
      <w:r w:rsidRPr="00AC2FD2">
        <w:tab/>
        <w:t>s ohledem na návrh Komise předložený Evropskému parlamentu a Radě (COM(2023)0362),</w:t>
      </w:r>
    </w:p>
    <w:p w:rsidR="002E4BD3" w:rsidRPr="00AC2FD2" w:rsidRDefault="002E4BD3" w:rsidP="002E4BD3">
      <w:pPr>
        <w:pStyle w:val="NormalHanging12a"/>
      </w:pPr>
      <w:r w:rsidRPr="00AC2FD2">
        <w:t>–</w:t>
      </w:r>
      <w:r w:rsidRPr="00AC2FD2">
        <w:tab/>
        <w:t xml:space="preserve">s ohledem na čl. 294 odst. 2 a čl. 43 odst. 2 Smlouvy o fungování Evropské unie, v souladu </w:t>
      </w:r>
      <w:r w:rsidR="001C2600">
        <w:t>se kterými</w:t>
      </w:r>
      <w:r w:rsidRPr="00AC2FD2">
        <w:t xml:space="preserve"> Komise předložila svůj návrh Parlamentu (C9</w:t>
      </w:r>
      <w:r w:rsidRPr="00AC2FD2">
        <w:noBreakHyphen/>
        <w:t>0221/2023),</w:t>
      </w:r>
    </w:p>
    <w:p w:rsidR="002E4BD3" w:rsidRPr="00AC2FD2" w:rsidRDefault="002E4BD3" w:rsidP="002E4BD3">
      <w:pPr>
        <w:pStyle w:val="NormalHanging12a"/>
      </w:pPr>
      <w:r w:rsidRPr="00AC2FD2">
        <w:t>–</w:t>
      </w:r>
      <w:r w:rsidRPr="00AC2FD2">
        <w:tab/>
        <w:t>s ohledem na čl. 294 odst. 3 Smlouvy o fungování Evropské unie,</w:t>
      </w:r>
    </w:p>
    <w:p w:rsidR="002E4BD3" w:rsidRDefault="002E4BD3" w:rsidP="002E4BD3">
      <w:pPr>
        <w:pStyle w:val="NormalHanging12a"/>
      </w:pPr>
      <w:r w:rsidRPr="00AC2FD2">
        <w:t>–</w:t>
      </w:r>
      <w:r w:rsidRPr="00AC2FD2">
        <w:tab/>
        <w:t>s ohledem na stanovisko Evropského hospodářského a sociálního výboru ze dne 20. září 2023</w:t>
      </w:r>
      <w:r w:rsidRPr="00AC2FD2">
        <w:rPr>
          <w:rStyle w:val="FootnoteReference"/>
        </w:rPr>
        <w:footnoteReference w:id="1"/>
      </w:r>
      <w:r w:rsidRPr="00AC2FD2">
        <w:t>,</w:t>
      </w:r>
    </w:p>
    <w:p w:rsidR="00D11850" w:rsidRPr="00AC2FD2" w:rsidRDefault="00D11850" w:rsidP="002E4BD3">
      <w:pPr>
        <w:pStyle w:val="NormalHanging12a"/>
      </w:pPr>
      <w:r w:rsidRPr="00D11850">
        <w:t>–</w:t>
      </w:r>
      <w:r w:rsidRPr="00D11850">
        <w:tab/>
        <w:t>s ohledem na předběžnou dohodu přijatou příslušným výborem podle čl. 74 odst. 4 jednacího řádu a s ohledem na to, že s</w:t>
      </w:r>
      <w:r>
        <w:t>e zástupce Rady dopisem ze dne 14</w:t>
      </w:r>
      <w:r w:rsidRPr="00D11850">
        <w:t>. února 2024 zavázal schválit postoj Parlamentu v souladu s čl. 294 odst. 4 Smlouvy o fungování Evropské unie,</w:t>
      </w:r>
    </w:p>
    <w:p w:rsidR="002E4BD3" w:rsidRPr="00AC2FD2" w:rsidRDefault="002E4BD3" w:rsidP="002E4BD3">
      <w:pPr>
        <w:pStyle w:val="NormalHanging12a"/>
      </w:pPr>
      <w:r w:rsidRPr="00AC2FD2">
        <w:t>–</w:t>
      </w:r>
      <w:r w:rsidRPr="00AC2FD2">
        <w:tab/>
        <w:t>s ohledem na článek 59 jednacího řádu,</w:t>
      </w:r>
    </w:p>
    <w:p w:rsidR="002E4BD3" w:rsidRPr="00AC2FD2" w:rsidRDefault="002E4BD3" w:rsidP="002E4BD3">
      <w:pPr>
        <w:pStyle w:val="NormalHanging12a"/>
      </w:pPr>
      <w:r w:rsidRPr="00AC2FD2">
        <w:lastRenderedPageBreak/>
        <w:t>–</w:t>
      </w:r>
      <w:r w:rsidRPr="00AC2FD2">
        <w:tab/>
        <w:t>s ohledem na zprávu Výboru pro rybolov (A9</w:t>
      </w:r>
      <w:r w:rsidRPr="00AC2FD2">
        <w:noBreakHyphen/>
        <w:t>0004/2024),</w:t>
      </w:r>
    </w:p>
    <w:p w:rsidR="002E4BD3" w:rsidRPr="00AC2FD2" w:rsidRDefault="002E4BD3" w:rsidP="002E4BD3">
      <w:pPr>
        <w:pStyle w:val="NormalHanging12a"/>
      </w:pPr>
      <w:r w:rsidRPr="00AC2FD2">
        <w:t>1.</w:t>
      </w:r>
      <w:r w:rsidRPr="00AC2FD2">
        <w:tab/>
        <w:t>přijímá níže uvedený postoj v prvním čtení;</w:t>
      </w:r>
    </w:p>
    <w:p w:rsidR="002E4BD3" w:rsidRPr="00AC2FD2" w:rsidRDefault="002E4BD3" w:rsidP="002E4BD3">
      <w:pPr>
        <w:pStyle w:val="NormalHanging12a"/>
      </w:pPr>
      <w:r w:rsidRPr="00AC2FD2">
        <w:t>2.</w:t>
      </w:r>
      <w:r w:rsidRPr="00AC2FD2">
        <w:tab/>
        <w:t>vyzývá Komisi, aby věc znovu postoupila Parlamentu, jestliže svůj návrh nahradí jiným textem, podstatně jej změní nebo má v úmyslu jej podstatně změnit;</w:t>
      </w:r>
    </w:p>
    <w:p w:rsidR="002E4BD3" w:rsidRPr="00AC2FD2" w:rsidRDefault="002E4BD3" w:rsidP="002E4BD3">
      <w:pPr>
        <w:pStyle w:val="NormalHanging12a"/>
      </w:pPr>
      <w:r w:rsidRPr="00AC2FD2">
        <w:t>3.</w:t>
      </w:r>
      <w:r w:rsidRPr="00AC2FD2">
        <w:tab/>
        <w:t>pověřuje svou předsedkyni, aby předala postoj Parlamentu Radě a Komisi, jakož i vnitrostátním parlamentům.</w:t>
      </w:r>
    </w:p>
    <w:p w:rsidR="00FD2073" w:rsidRDefault="00FD2073">
      <w:pPr>
        <w:widowControl/>
        <w:sectPr w:rsidR="00FD2073" w:rsidSect="00AC2FD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D2073" w:rsidRPr="009D129C" w:rsidRDefault="00FD2073" w:rsidP="00FD207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P9_TC1-COD(2023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206</w:t>
      </w:r>
    </w:p>
    <w:p w:rsidR="00A35206" w:rsidRPr="005436BB" w:rsidRDefault="00FD2073" w:rsidP="00A35206">
      <w:pPr>
        <w:spacing w:before="360" w:after="360"/>
        <w:rPr>
          <w:b/>
          <w:szCs w:val="24"/>
          <w14:ligatures w14:val="standardContextual"/>
        </w:rPr>
      </w:pPr>
      <w:r w:rsidRPr="005436BB">
        <w:rPr>
          <w:b/>
        </w:rPr>
        <w:t xml:space="preserve">Postoj Evropského parlamentu přijatý v prvním čtení dne 10. dubna 2024 k přijetí </w:t>
      </w:r>
      <w:r w:rsidR="00A35206" w:rsidRPr="005436BB">
        <w:rPr>
          <w:b/>
          <w:szCs w:val="24"/>
          <w14:ligatures w14:val="standardContextual"/>
        </w:rPr>
        <w:t>nařízení Evropského parlamentu a Rady (EU) 2024/…</w:t>
      </w:r>
      <w:r w:rsidR="00A35206" w:rsidRPr="005436BB">
        <w:rPr>
          <w:b/>
          <w:bCs/>
          <w:szCs w:val="24"/>
          <w14:ligatures w14:val="standardContextual"/>
        </w:rPr>
        <w:t xml:space="preserve">, </w:t>
      </w:r>
      <w:r w:rsidR="00A35206" w:rsidRPr="005436BB">
        <w:rPr>
          <w:b/>
          <w:szCs w:val="24"/>
          <w14:ligatures w14:val="standardContextual"/>
        </w:rPr>
        <w:t>kterým se stanoví opatření pro zachování, řízení a kontrolu platná v oblasti vymezené Úmluvou o budoucí multilaterální spolupráci při rybolovu v severovýchodním Atlantiku, mění nařízení Evropského parlamentu a Rady (EU) 2019/1241 a nařízení Rady (ES) č. 1224/2009 a zrušují nařízení Evropského parlamentu a Rady (EU) č. 1236/2010 a nařízení Rady (EHS) č. 1899/85</w:t>
      </w:r>
      <w:r w:rsidR="00A35206" w:rsidRPr="005436BB">
        <w:rPr>
          <w:szCs w:val="24"/>
          <w14:ligatures w14:val="standardContextual"/>
        </w:rPr>
        <w:t xml:space="preserve"> </w:t>
      </w:r>
      <w:r w:rsidR="00A35206" w:rsidRPr="005436BB">
        <w:rPr>
          <w:b/>
          <w:szCs w:val="24"/>
          <w14:ligatures w14:val="standardContextual"/>
        </w:rPr>
        <w:t>a</w:t>
      </w:r>
      <w:r w:rsidR="00A35206" w:rsidRPr="005436BB">
        <w:rPr>
          <w:szCs w:val="24"/>
          <w14:ligatures w14:val="standardContextual"/>
        </w:rPr>
        <w:t> </w:t>
      </w:r>
      <w:r w:rsidR="00A35206" w:rsidRPr="005436BB">
        <w:rPr>
          <w:b/>
          <w:szCs w:val="24"/>
          <w14:ligatures w14:val="standardContextual"/>
        </w:rPr>
        <w:t>(EHS) č. 1638/87</w:t>
      </w:r>
    </w:p>
    <w:p w:rsidR="005436BB" w:rsidRPr="00A35206" w:rsidRDefault="005436BB" w:rsidP="00A35206">
      <w:pPr>
        <w:spacing w:before="360" w:after="360"/>
        <w:rPr>
          <w:b/>
          <w:bCs/>
          <w:szCs w:val="24"/>
          <w14:ligatures w14:val="standardContextual"/>
        </w:rPr>
      </w:pPr>
      <w:r w:rsidRPr="008977C0">
        <w:rPr>
          <w:i/>
        </w:rPr>
        <w:t>(Vzhledem k tomu, že bylo dosaženo dohody mezi Parlamentem a Radou, postoj Parlamentu odpovídá konečnému znění legislativníh</w:t>
      </w:r>
      <w:bookmarkStart w:id="7" w:name="_GoBack"/>
      <w:bookmarkEnd w:id="7"/>
      <w:r w:rsidRPr="008977C0">
        <w:rPr>
          <w:i/>
        </w:rPr>
        <w:t xml:space="preserve">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2594</w:t>
      </w:r>
      <w:r>
        <w:rPr>
          <w:i/>
        </w:rPr>
        <w:t>.)</w:t>
      </w:r>
    </w:p>
    <w:sectPr w:rsidR="005436BB" w:rsidRPr="00A35206" w:rsidSect="00AC2FD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9E3" w:rsidRPr="00AC2FD2" w:rsidRDefault="008B39E3">
      <w:r w:rsidRPr="00AC2FD2">
        <w:separator/>
      </w:r>
    </w:p>
  </w:endnote>
  <w:endnote w:type="continuationSeparator" w:id="0">
    <w:p w:rsidR="008B39E3" w:rsidRPr="00AC2FD2" w:rsidRDefault="008B39E3">
      <w:r w:rsidRPr="00AC2F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F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F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F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9E3" w:rsidRPr="00AC2FD2" w:rsidRDefault="008B39E3">
      <w:r w:rsidRPr="00AC2FD2">
        <w:separator/>
      </w:r>
    </w:p>
  </w:footnote>
  <w:footnote w:type="continuationSeparator" w:id="0">
    <w:p w:rsidR="008B39E3" w:rsidRPr="00AC2FD2" w:rsidRDefault="008B39E3">
      <w:r w:rsidRPr="00AC2FD2">
        <w:continuationSeparator/>
      </w:r>
    </w:p>
  </w:footnote>
  <w:footnote w:id="1">
    <w:p w:rsidR="002E4BD3" w:rsidRPr="00AC2FD2" w:rsidRDefault="002E4BD3" w:rsidP="00AC2FD2">
      <w:pPr>
        <w:pStyle w:val="FootnoteText"/>
        <w:ind w:left="567" w:hanging="567"/>
        <w:rPr>
          <w:sz w:val="24"/>
          <w:lang w:val="cs-CZ"/>
        </w:rPr>
      </w:pPr>
      <w:r w:rsidRPr="00AC2FD2">
        <w:rPr>
          <w:rStyle w:val="FootnoteReference"/>
          <w:sz w:val="24"/>
          <w:lang w:val="cs-CZ"/>
        </w:rPr>
        <w:footnoteRef/>
      </w:r>
      <w:r w:rsidR="00AC2FD2" w:rsidRPr="00AC2FD2">
        <w:rPr>
          <w:sz w:val="24"/>
          <w:lang w:val="cs-CZ"/>
        </w:rPr>
        <w:t xml:space="preserve"> </w:t>
      </w:r>
      <w:r w:rsidR="00AC2FD2" w:rsidRPr="00AC2FD2">
        <w:rPr>
          <w:sz w:val="24"/>
          <w:lang w:val="cs-CZ"/>
        </w:rPr>
        <w:tab/>
      </w:r>
      <w:r w:rsidR="00261A7C">
        <w:rPr>
          <w:sz w:val="24"/>
          <w:lang w:val="cs-CZ"/>
        </w:rPr>
        <w:t xml:space="preserve">Úř. věst. C, C/2023/871, </w:t>
      </w:r>
      <w:r w:rsidR="00261A7C" w:rsidRPr="00261A7C">
        <w:rPr>
          <w:sz w:val="24"/>
          <w:lang w:val="cs-CZ"/>
        </w:rPr>
        <w:t>8.12.2023</w:t>
      </w:r>
      <w:r w:rsidR="00215BD5">
        <w:rPr>
          <w:sz w:val="24"/>
          <w:lang w:val="cs-CZ"/>
        </w:rPr>
        <w:t xml:space="preserve">, </w:t>
      </w:r>
      <w:r w:rsidR="00215BD5" w:rsidRPr="00215BD5">
        <w:rPr>
          <w:sz w:val="24"/>
          <w:lang w:val="cs-CZ"/>
        </w:rPr>
        <w:t>ELI: http://data.europa.eu/eli/C/2023/871/oj</w:t>
      </w:r>
      <w:r w:rsidR="00261A7C" w:rsidRPr="00261A7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F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F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F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68C691C"/>
    <w:multiLevelType w:val="hybridMultilevel"/>
    <w:tmpl w:val="6A5CDD58"/>
    <w:lvl w:ilvl="0" w:tplc="08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9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4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7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8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1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5"/>
  </w:num>
  <w:num w:numId="2">
    <w:abstractNumId w:val="16"/>
  </w:num>
  <w:num w:numId="3">
    <w:abstractNumId w:val="31"/>
  </w:num>
  <w:num w:numId="4">
    <w:abstractNumId w:val="3"/>
  </w:num>
  <w:num w:numId="5">
    <w:abstractNumId w:val="32"/>
  </w:num>
  <w:num w:numId="6">
    <w:abstractNumId w:val="28"/>
  </w:num>
  <w:num w:numId="7">
    <w:abstractNumId w:val="6"/>
  </w:num>
  <w:num w:numId="8">
    <w:abstractNumId w:val="34"/>
  </w:num>
  <w:num w:numId="9">
    <w:abstractNumId w:val="39"/>
  </w:num>
  <w:num w:numId="10">
    <w:abstractNumId w:val="25"/>
  </w:num>
  <w:num w:numId="11">
    <w:abstractNumId w:val="33"/>
  </w:num>
  <w:num w:numId="12">
    <w:abstractNumId w:val="29"/>
  </w:num>
  <w:num w:numId="13">
    <w:abstractNumId w:val="20"/>
  </w:num>
  <w:num w:numId="14">
    <w:abstractNumId w:val="12"/>
  </w:num>
  <w:num w:numId="15">
    <w:abstractNumId w:val="10"/>
  </w:num>
  <w:num w:numId="16">
    <w:abstractNumId w:val="30"/>
  </w:num>
  <w:num w:numId="17">
    <w:abstractNumId w:val="35"/>
  </w:num>
  <w:num w:numId="18">
    <w:abstractNumId w:val="2"/>
  </w:num>
  <w:num w:numId="19">
    <w:abstractNumId w:val="13"/>
  </w:num>
  <w:num w:numId="20">
    <w:abstractNumId w:val="9"/>
  </w:num>
  <w:num w:numId="21">
    <w:abstractNumId w:val="14"/>
  </w:num>
  <w:num w:numId="22">
    <w:abstractNumId w:val="26"/>
  </w:num>
  <w:num w:numId="23">
    <w:abstractNumId w:val="8"/>
  </w:num>
  <w:num w:numId="24">
    <w:abstractNumId w:val="21"/>
  </w:num>
  <w:num w:numId="25">
    <w:abstractNumId w:val="24"/>
  </w:num>
  <w:num w:numId="26">
    <w:abstractNumId w:val="23"/>
  </w:num>
  <w:num w:numId="27">
    <w:abstractNumId w:val="40"/>
  </w:num>
  <w:num w:numId="28">
    <w:abstractNumId w:val="17"/>
  </w:num>
  <w:num w:numId="29">
    <w:abstractNumId w:val="18"/>
  </w:num>
  <w:num w:numId="30">
    <w:abstractNumId w:val="19"/>
  </w:num>
  <w:num w:numId="31">
    <w:abstractNumId w:val="22"/>
  </w:num>
  <w:num w:numId="32">
    <w:abstractNumId w:val="11"/>
  </w:num>
  <w:num w:numId="33">
    <w:abstractNumId w:val="15"/>
  </w:num>
  <w:num w:numId="34">
    <w:abstractNumId w:val="27"/>
  </w:num>
  <w:num w:numId="35">
    <w:abstractNumId w:val="37"/>
  </w:num>
  <w:num w:numId="36">
    <w:abstractNumId w:val="36"/>
  </w:num>
  <w:num w:numId="37">
    <w:abstractNumId w:val="38"/>
  </w:num>
  <w:num w:numId="38">
    <w:abstractNumId w:val="7"/>
  </w:num>
  <w:num w:numId="39">
    <w:abstractNumId w:val="0"/>
  </w:num>
  <w:num w:numId="40">
    <w:abstractNumId w:val="1"/>
  </w:num>
  <w:num w:numId="41">
    <w:abstractNumId w:val="41"/>
  </w:num>
  <w:num w:numId="42">
    <w:abstractNumId w:val="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fi-FI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CS"/>
    <w:docVar w:name="dvnumam" w:val="60"/>
    <w:docVar w:name="dvpe" w:val="756.019"/>
    <w:docVar w:name="dvrapporteur" w:val="Zpravodaj: "/>
    <w:docVar w:name="dvstar" w:val="***I"/>
    <w:docVar w:name="dvtitre" w:val="Legislativní usnesení Evropského parlamentu ze dne.... 2024 o návrhu nařízení Evropského parlamentu a Rady, kterým se stanoví opatření pro zachování, řízení a kontrolu platná v oblasti vymezené Úmluvou o budoucí multilaterální spolupráci při rybolovu v severovýchodním Atlantiku, mění nařízení Evropského parlamentu a Rady (EU) 2019/1241 a nařízení Rady (ES) č. 1224/2009 a zrušují nařízení Rady (EHS) č. 1899/85 a nařízení (EU) č. 1236/2010(COM(2023)0362 – C9-0221/2023 – 2023/0206(COD))"/>
  </w:docVars>
  <w:rsids>
    <w:rsidRoot w:val="008B39E3"/>
    <w:rsid w:val="00002272"/>
    <w:rsid w:val="00050044"/>
    <w:rsid w:val="00064002"/>
    <w:rsid w:val="000677B9"/>
    <w:rsid w:val="000831BA"/>
    <w:rsid w:val="000A42CC"/>
    <w:rsid w:val="000E7DD9"/>
    <w:rsid w:val="0010095E"/>
    <w:rsid w:val="00125B37"/>
    <w:rsid w:val="00187494"/>
    <w:rsid w:val="001C2600"/>
    <w:rsid w:val="001E2637"/>
    <w:rsid w:val="001F32AE"/>
    <w:rsid w:val="00215BD5"/>
    <w:rsid w:val="00261A7C"/>
    <w:rsid w:val="002767FF"/>
    <w:rsid w:val="002B18FE"/>
    <w:rsid w:val="002B5493"/>
    <w:rsid w:val="002E4BD3"/>
    <w:rsid w:val="00343214"/>
    <w:rsid w:val="00361C00"/>
    <w:rsid w:val="00395FA1"/>
    <w:rsid w:val="003E15D4"/>
    <w:rsid w:val="00411CCE"/>
    <w:rsid w:val="0041666E"/>
    <w:rsid w:val="00421060"/>
    <w:rsid w:val="00471C19"/>
    <w:rsid w:val="00475FAE"/>
    <w:rsid w:val="004867E3"/>
    <w:rsid w:val="00494A28"/>
    <w:rsid w:val="004C0004"/>
    <w:rsid w:val="004C5D52"/>
    <w:rsid w:val="0050519A"/>
    <w:rsid w:val="005072A1"/>
    <w:rsid w:val="00514517"/>
    <w:rsid w:val="00541790"/>
    <w:rsid w:val="005436BB"/>
    <w:rsid w:val="00545827"/>
    <w:rsid w:val="00560270"/>
    <w:rsid w:val="005C2568"/>
    <w:rsid w:val="006037C0"/>
    <w:rsid w:val="0061349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9E3"/>
    <w:rsid w:val="008C2AC6"/>
    <w:rsid w:val="00930C23"/>
    <w:rsid w:val="0093193B"/>
    <w:rsid w:val="009509D8"/>
    <w:rsid w:val="00950B64"/>
    <w:rsid w:val="00981893"/>
    <w:rsid w:val="00A1687D"/>
    <w:rsid w:val="00A35206"/>
    <w:rsid w:val="00A43E52"/>
    <w:rsid w:val="00A4678D"/>
    <w:rsid w:val="00A778C7"/>
    <w:rsid w:val="00AB441E"/>
    <w:rsid w:val="00AB6293"/>
    <w:rsid w:val="00AC2FD2"/>
    <w:rsid w:val="00AE0928"/>
    <w:rsid w:val="00AF3B82"/>
    <w:rsid w:val="00AF757C"/>
    <w:rsid w:val="00B12E95"/>
    <w:rsid w:val="00B22876"/>
    <w:rsid w:val="00B558F0"/>
    <w:rsid w:val="00BA265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850"/>
    <w:rsid w:val="00D41019"/>
    <w:rsid w:val="00D56C11"/>
    <w:rsid w:val="00D834A0"/>
    <w:rsid w:val="00D872DF"/>
    <w:rsid w:val="00D91E21"/>
    <w:rsid w:val="00DA7FCD"/>
    <w:rsid w:val="00E3011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B7B30"/>
  <w15:chartTrackingRefBased/>
  <w15:docId w15:val="{36D67CF4-D175-4B53-978F-FE32032B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E4BD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E4BD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E4BD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E4BD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E4BD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E4BD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02E4BD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rsid w:val="002E4BD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E4BD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2E4BD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E4B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E4BD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4BD3"/>
    <w:pPr>
      <w:spacing w:after="120"/>
    </w:pPr>
  </w:style>
  <w:style w:type="paragraph" w:customStyle="1" w:styleId="PageHeading">
    <w:name w:val="PageHeading"/>
    <w:basedOn w:val="Normal"/>
    <w:rsid w:val="002E4B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E4BD3"/>
    <w:rPr>
      <w:b/>
    </w:rPr>
  </w:style>
  <w:style w:type="paragraph" w:customStyle="1" w:styleId="NormalBold12a">
    <w:name w:val="NormalBold12a"/>
    <w:basedOn w:val="Normal"/>
    <w:rsid w:val="002E4BD3"/>
    <w:pPr>
      <w:spacing w:after="240"/>
    </w:pPr>
    <w:rPr>
      <w:b/>
    </w:rPr>
  </w:style>
  <w:style w:type="paragraph" w:customStyle="1" w:styleId="AmJustText">
    <w:name w:val="AmJustText"/>
    <w:basedOn w:val="Normal"/>
    <w:rsid w:val="002E4BD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E4BD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4BD3"/>
    <w:pPr>
      <w:spacing w:after="480"/>
      <w:ind w:left="1417"/>
    </w:pPr>
  </w:style>
  <w:style w:type="paragraph" w:customStyle="1" w:styleId="CoverNormal">
    <w:name w:val="CoverNormal"/>
    <w:basedOn w:val="Normal"/>
    <w:rsid w:val="002E4BD3"/>
    <w:pPr>
      <w:ind w:left="1418"/>
    </w:pPr>
  </w:style>
  <w:style w:type="paragraph" w:customStyle="1" w:styleId="AmCrossRef">
    <w:name w:val="AmCrossRef"/>
    <w:basedOn w:val="Normal"/>
    <w:rsid w:val="002E4BD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4BD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E4BD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4BD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4BD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4BD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E4B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BD3"/>
    <w:rPr>
      <w:sz w:val="24"/>
      <w:lang w:val="cs-CZ"/>
    </w:rPr>
  </w:style>
  <w:style w:type="paragraph" w:customStyle="1" w:styleId="AmOrLang">
    <w:name w:val="AmOrLang"/>
    <w:basedOn w:val="Normal"/>
    <w:rsid w:val="002E4BD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4BD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E4BD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E4BD3"/>
    <w:pPr>
      <w:spacing w:before="240"/>
    </w:pPr>
    <w:rPr>
      <w:b/>
    </w:rPr>
  </w:style>
  <w:style w:type="paragraph" w:customStyle="1" w:styleId="EPBody">
    <w:name w:val="EPBody"/>
    <w:basedOn w:val="Normal"/>
    <w:rsid w:val="002E4BD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E4B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4BD3"/>
    <w:pPr>
      <w:spacing w:before="480" w:after="240"/>
    </w:pPr>
  </w:style>
  <w:style w:type="paragraph" w:customStyle="1" w:styleId="Lgendesigne">
    <w:name w:val="Légende signe"/>
    <w:basedOn w:val="Normal"/>
    <w:rsid w:val="002E4BD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4BD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E4BD3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E4BD3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2E4BD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E4BD3"/>
    <w:rPr>
      <w:b/>
      <w:sz w:val="24"/>
      <w:lang w:val="cs-CZ"/>
    </w:rPr>
  </w:style>
  <w:style w:type="paragraph" w:customStyle="1" w:styleId="ColumnHeading">
    <w:name w:val="ColumnHeading"/>
    <w:basedOn w:val="Normal"/>
    <w:rsid w:val="002E4BD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E4BD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E4BD3"/>
    <w:pPr>
      <w:jc w:val="right"/>
    </w:pPr>
    <w:rPr>
      <w:lang w:val="cs-CZ"/>
    </w:rPr>
  </w:style>
  <w:style w:type="paragraph" w:styleId="NormalWeb">
    <w:name w:val="Normal (Web)"/>
    <w:basedOn w:val="Normal"/>
    <w:uiPriority w:val="99"/>
    <w:unhideWhenUsed/>
    <w:rsid w:val="002E4BD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2E4B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BD3"/>
    <w:rPr>
      <w:sz w:val="24"/>
      <w:lang w:val="cs-CZ"/>
    </w:rPr>
  </w:style>
  <w:style w:type="paragraph" w:customStyle="1" w:styleId="Normal12a">
    <w:name w:val="Normal12a"/>
    <w:basedOn w:val="Normal"/>
    <w:rsid w:val="002E4BD3"/>
    <w:pPr>
      <w:spacing w:after="240"/>
    </w:pPr>
  </w:style>
  <w:style w:type="paragraph" w:customStyle="1" w:styleId="RollCallVotes">
    <w:name w:val="RollCallVotes"/>
    <w:basedOn w:val="Normal"/>
    <w:rsid w:val="002E4BD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E4BD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E4BD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E4BD3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2E4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E4BD3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2E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BD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BD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E4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E4BD3"/>
    <w:rPr>
      <w:b/>
      <w:bCs/>
      <w:lang w:val="cs-CZ"/>
    </w:rPr>
  </w:style>
  <w:style w:type="paragraph" w:customStyle="1" w:styleId="normalBold0">
    <w:name w:val="normal + Bold"/>
    <w:aliases w:val="Italic,Left"/>
    <w:basedOn w:val="Olang"/>
    <w:rsid w:val="002E4BD3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2E4BD3"/>
  </w:style>
  <w:style w:type="paragraph" w:customStyle="1" w:styleId="Normal24a">
    <w:name w:val="Normal24a"/>
    <w:basedOn w:val="Normal"/>
    <w:rsid w:val="002E4BD3"/>
    <w:pPr>
      <w:spacing w:after="480"/>
    </w:pPr>
  </w:style>
  <w:style w:type="paragraph" w:customStyle="1" w:styleId="NormalBoldCenter">
    <w:name w:val="NormalBoldCenter"/>
    <w:basedOn w:val="Normal"/>
    <w:rsid w:val="002E4BD3"/>
    <w:pPr>
      <w:jc w:val="center"/>
    </w:pPr>
    <w:rPr>
      <w:b/>
    </w:rPr>
  </w:style>
  <w:style w:type="paragraph" w:styleId="Revision">
    <w:name w:val="Revision"/>
    <w:hidden/>
    <w:uiPriority w:val="99"/>
    <w:rsid w:val="002E4BD3"/>
    <w:rPr>
      <w:sz w:val="24"/>
      <w:lang w:val="cs-CZ"/>
    </w:rPr>
  </w:style>
  <w:style w:type="paragraph" w:customStyle="1" w:styleId="AmDocTypeTab">
    <w:name w:val="AmDocTypeTab"/>
    <w:basedOn w:val="Normal"/>
    <w:rsid w:val="001E263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E2637"/>
    <w:pPr>
      <w:spacing w:after="240"/>
      <w:jc w:val="center"/>
    </w:pPr>
  </w:style>
  <w:style w:type="paragraph" w:customStyle="1" w:styleId="AmDateTab">
    <w:name w:val="AmDateTab"/>
    <w:basedOn w:val="Normal"/>
    <w:rsid w:val="001E263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E2637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1E2637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E2637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1E2637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E2637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E2637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1E263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E263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E2637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E263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E263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1E2637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E2637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E2637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1E2637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1E2637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1E2637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1E2637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1E2637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1E2637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1E2637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1E2637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1E263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1E263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1E263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1E263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1E263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1E263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1E263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1E263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1E263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1E2637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1E263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1E263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1E2637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1E2637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1E263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1E263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1E263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1E2637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1E2637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1E2637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E2637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E2637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E2637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E2637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1E2637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1E2637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1E2637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1E2637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1E2637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1E2637"/>
    <w:pPr>
      <w:numPr>
        <w:numId w:val="8"/>
      </w:numPr>
    </w:pPr>
  </w:style>
  <w:style w:type="paragraph" w:customStyle="1" w:styleId="DashEqual1">
    <w:name w:val="Dash Equal 1"/>
    <w:basedOn w:val="Dash1"/>
    <w:rsid w:val="001E2637"/>
    <w:pPr>
      <w:numPr>
        <w:numId w:val="9"/>
      </w:numPr>
    </w:pPr>
  </w:style>
  <w:style w:type="paragraph" w:customStyle="1" w:styleId="DashEqual2">
    <w:name w:val="Dash Equal 2"/>
    <w:basedOn w:val="Dash2"/>
    <w:rsid w:val="001E2637"/>
    <w:pPr>
      <w:numPr>
        <w:numId w:val="10"/>
      </w:numPr>
    </w:pPr>
  </w:style>
  <w:style w:type="paragraph" w:customStyle="1" w:styleId="DashEqual3">
    <w:name w:val="Dash Equal 3"/>
    <w:basedOn w:val="Dash3"/>
    <w:rsid w:val="001E2637"/>
    <w:pPr>
      <w:numPr>
        <w:numId w:val="11"/>
      </w:numPr>
    </w:pPr>
  </w:style>
  <w:style w:type="paragraph" w:customStyle="1" w:styleId="DashEqual4">
    <w:name w:val="Dash Equal 4"/>
    <w:basedOn w:val="Dash4"/>
    <w:rsid w:val="001E2637"/>
    <w:pPr>
      <w:numPr>
        <w:numId w:val="12"/>
      </w:numPr>
    </w:pPr>
  </w:style>
  <w:style w:type="character" w:customStyle="1" w:styleId="Marker">
    <w:name w:val="Marker"/>
    <w:basedOn w:val="DefaultParagraphFont"/>
    <w:rsid w:val="001E263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E263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E2637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E2637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1E2637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1E2637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1E2637"/>
    <w:pPr>
      <w:jc w:val="center"/>
    </w:pPr>
  </w:style>
  <w:style w:type="paragraph" w:customStyle="1" w:styleId="Jardin">
    <w:name w:val="Jardin"/>
    <w:basedOn w:val="Normal"/>
    <w:rsid w:val="001E2637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1E2637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E2637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1E2637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E2637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1E2637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E2637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E2637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E263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E263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E2637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E2637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1E2637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E2637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E2637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E2637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1E263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1E2637"/>
    <w:rPr>
      <w:color w:val="808080"/>
    </w:rPr>
  </w:style>
  <w:style w:type="paragraph" w:customStyle="1" w:styleId="Applicationdirecte">
    <w:name w:val="Application directe"/>
    <w:basedOn w:val="Normal"/>
    <w:next w:val="Fait"/>
    <w:rsid w:val="001E2637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1E2637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1E2637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1E2637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1E2637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1E2637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1E2637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1E2637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1E2637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1E2637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1E263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s-CZ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1E2637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1E2637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1E2637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1E2637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1E2637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1E2637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1E2637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1E2637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1E263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1E2637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1E2637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1E2637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1E2637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1E2637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1E2637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1E2637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1E2637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1E2637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1E2637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1E2637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1E2637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1E2637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1E2637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1E2637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1E2637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1E2637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1E2637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1E2637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1E2637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1E2637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1E2637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1E2637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1E2637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1E2637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1E2637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1E263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1E263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1E263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1E263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1E263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1E263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1E263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1E2637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1E2637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1E263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1E263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1E263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1E263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1E263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1E263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1E2637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1E2637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1E2637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1E2637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1E2637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1E2637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1E2637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1E2637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1E2637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1E2637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1E2637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1E2637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1E2637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1E2637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1E2637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1E2637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1E2637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1E2637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1E2637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1E2637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1E2637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1E263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1E263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1E2637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1E2637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1E2637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1E2637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1E2637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1E2637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1E2637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1E2637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1E2637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1E2637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1E2637"/>
    <w:pPr>
      <w:spacing w:before="240"/>
    </w:pPr>
  </w:style>
  <w:style w:type="paragraph" w:customStyle="1" w:styleId="Accordtitre">
    <w:name w:val="Accord titre"/>
    <w:basedOn w:val="Normal"/>
    <w:rsid w:val="001E2637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1E2637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1E2637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1E2637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1E2637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1E2637"/>
    <w:pPr>
      <w:spacing w:after="240"/>
    </w:pPr>
  </w:style>
  <w:style w:type="paragraph" w:customStyle="1" w:styleId="Annexetitre">
    <w:name w:val="Annexe titre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1E2637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1E263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1E263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1E263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1E263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1E2637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cs-CZ" w:eastAsia="fr-BE"/>
      <w14:ligatures w14:val="standardContextual"/>
    </w:rPr>
  </w:style>
  <w:style w:type="paragraph" w:customStyle="1" w:styleId="CommentFwdQuotedText">
    <w:name w:val="CommentFwdQuotedText"/>
    <w:basedOn w:val="Normal"/>
    <w:rsid w:val="001E2637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1E263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E2637"/>
    <w:rPr>
      <w:b/>
      <w:i/>
    </w:rPr>
  </w:style>
  <w:style w:type="character" w:customStyle="1" w:styleId="diff-tte-removed">
    <w:name w:val="diff-tte-removed"/>
    <w:basedOn w:val="DefaultParagraphFont"/>
    <w:rsid w:val="001E2637"/>
    <w:rPr>
      <w:strike/>
    </w:rPr>
  </w:style>
  <w:style w:type="paragraph" w:styleId="ListParagraph">
    <w:name w:val="List Paragraph"/>
    <w:basedOn w:val="Normal"/>
    <w:uiPriority w:val="34"/>
    <w:qFormat/>
    <w:rsid w:val="001E2637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1E2637"/>
  </w:style>
  <w:style w:type="character" w:customStyle="1" w:styleId="footnotereference0">
    <w:name w:val="footnotereference"/>
    <w:basedOn w:val="DefaultParagraphFont"/>
    <w:rsid w:val="001E2637"/>
  </w:style>
  <w:style w:type="character" w:styleId="Hyperlink">
    <w:name w:val="Hyperlink"/>
    <w:basedOn w:val="DefaultParagraphFont"/>
    <w:uiPriority w:val="99"/>
    <w:rsid w:val="001E2637"/>
    <w:rPr>
      <w:color w:val="0000FF"/>
      <w:u w:val="single"/>
    </w:rPr>
  </w:style>
  <w:style w:type="character" w:customStyle="1" w:styleId="tab">
    <w:name w:val="tab"/>
    <w:basedOn w:val="DefaultParagraphFont"/>
    <w:rsid w:val="001E2637"/>
  </w:style>
  <w:style w:type="paragraph" w:customStyle="1" w:styleId="ti-grseq-1">
    <w:name w:val="ti-grseq-1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1E2637"/>
  </w:style>
  <w:style w:type="paragraph" w:customStyle="1" w:styleId="tbl-hdr">
    <w:name w:val="tbl-hdr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1E2637"/>
  </w:style>
  <w:style w:type="character" w:customStyle="1" w:styleId="markedcontent">
    <w:name w:val="markedcontent"/>
    <w:basedOn w:val="DefaultParagraphFont"/>
    <w:rsid w:val="001E2637"/>
  </w:style>
  <w:style w:type="character" w:customStyle="1" w:styleId="Other1">
    <w:name w:val="Other|1_"/>
    <w:basedOn w:val="DefaultParagraphFont"/>
    <w:rsid w:val="001E2637"/>
    <w:rPr>
      <w:lang w:val="cs-CZ"/>
    </w:rPr>
  </w:style>
  <w:style w:type="paragraph" w:customStyle="1" w:styleId="Other10">
    <w:name w:val="Other|1"/>
    <w:basedOn w:val="Normal"/>
    <w:rsid w:val="001E2637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1E2637"/>
  </w:style>
  <w:style w:type="character" w:customStyle="1" w:styleId="eop">
    <w:name w:val="eop"/>
    <w:basedOn w:val="DefaultParagraphFont"/>
    <w:rsid w:val="001E2637"/>
  </w:style>
  <w:style w:type="character" w:styleId="Strong">
    <w:name w:val="Strong"/>
    <w:basedOn w:val="DefaultParagraphFont"/>
    <w:uiPriority w:val="22"/>
    <w:qFormat/>
    <w:rsid w:val="001E2637"/>
    <w:rPr>
      <w:b/>
    </w:rPr>
  </w:style>
  <w:style w:type="character" w:customStyle="1" w:styleId="MidstillTegn">
    <w:name w:val="Midstill Tegn"/>
    <w:rsid w:val="001E2637"/>
    <w:rPr>
      <w:sz w:val="24"/>
    </w:rPr>
  </w:style>
  <w:style w:type="paragraph" w:customStyle="1" w:styleId="Midstill">
    <w:name w:val="Midstill"/>
    <w:basedOn w:val="Normal"/>
    <w:qFormat/>
    <w:rsid w:val="001E2637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1E2637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1E2637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1E2637"/>
    <w:rPr>
      <w:i/>
    </w:rPr>
  </w:style>
  <w:style w:type="paragraph" w:customStyle="1" w:styleId="noscreenshow">
    <w:name w:val="no_screen_show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1E2637"/>
    <w:pPr>
      <w:numPr>
        <w:numId w:val="39"/>
      </w:numPr>
      <w:tabs>
        <w:tab w:val="left" w:pos="283"/>
      </w:tabs>
      <w:autoSpaceDE w:val="0"/>
      <w:autoSpaceDN w:val="0"/>
      <w:adjustRightInd w:val="0"/>
      <w:spacing w:after="240" w:line="360" w:lineRule="auto"/>
    </w:pPr>
    <w:rPr>
      <w:rFonts w:eastAsiaTheme="minorEastAsia"/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1E2637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1E2637"/>
  </w:style>
  <w:style w:type="character" w:customStyle="1" w:styleId="element-invisible">
    <w:name w:val="element-invisible"/>
    <w:basedOn w:val="DefaultParagraphFont"/>
    <w:rsid w:val="001E2637"/>
  </w:style>
  <w:style w:type="paragraph" w:customStyle="1" w:styleId="views-row-even">
    <w:name w:val="views-row-even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1E2637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1E2637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1E2637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1E2637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1E2637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1E2637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1E2637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1E2637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1E2637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1E2637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1E2637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1E2637"/>
  </w:style>
  <w:style w:type="character" w:customStyle="1" w:styleId="UnresolvedMention5">
    <w:name w:val="Unresolved Mention5"/>
    <w:basedOn w:val="DefaultParagraphFont"/>
    <w:uiPriority w:val="99"/>
    <w:rsid w:val="001E2637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1E2637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1E2637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1E263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1E2637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1E263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1E2637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1E2637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1E2637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1E2637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1E2637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1E2637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1E2637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1E263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1E263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1E2637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1E2637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1E2637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1E2637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1E2637"/>
    <w:rPr>
      <w:b/>
      <w:u w:val="single"/>
    </w:rPr>
  </w:style>
  <w:style w:type="character" w:customStyle="1" w:styleId="Deleted">
    <w:name w:val="Deleted"/>
    <w:basedOn w:val="DefaultParagraphFont"/>
    <w:rsid w:val="001E2637"/>
    <w:rPr>
      <w:strike/>
    </w:rPr>
  </w:style>
  <w:style w:type="paragraph" w:customStyle="1" w:styleId="Address">
    <w:name w:val="Address"/>
    <w:basedOn w:val="Normal"/>
    <w:next w:val="Normal"/>
    <w:rsid w:val="001E2637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1E2637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1E2637"/>
  </w:style>
  <w:style w:type="paragraph" w:customStyle="1" w:styleId="msonormal0">
    <w:name w:val="msonormal"/>
    <w:basedOn w:val="Normal"/>
    <w:uiPriority w:val="99"/>
    <w:rsid w:val="001E2637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Theme="minorEastAsia"/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1E2637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1E2637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1E2637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1E263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1E263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1E2637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1E263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1E2637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1E2637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1E2637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1E263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E2637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E2637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1E2637"/>
  </w:style>
  <w:style w:type="paragraph" w:customStyle="1" w:styleId="TitreobjetPagedecouverture">
    <w:name w:val="Titre objet (Page de couverture)"/>
    <w:basedOn w:val="Titreobjet"/>
    <w:next w:val="IntrtEEEPagedecouverture"/>
    <w:rsid w:val="001E263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E2637"/>
  </w:style>
  <w:style w:type="paragraph" w:customStyle="1" w:styleId="Volume">
    <w:name w:val="Volume"/>
    <w:basedOn w:val="Normal"/>
    <w:next w:val="Confidentialit"/>
    <w:rsid w:val="001E2637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1E2637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1E2637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1E2637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1E2637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1E263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E2637"/>
  </w:style>
  <w:style w:type="paragraph" w:customStyle="1" w:styleId="ObjetacteprincipalPagedecouverture">
    <w:name w:val="Objet acte principal (Page de couverture)"/>
    <w:basedOn w:val="Objetacteprincipal"/>
    <w:next w:val="Rfrencecroise"/>
    <w:rsid w:val="001E2637"/>
  </w:style>
  <w:style w:type="paragraph" w:customStyle="1" w:styleId="LanguesfaisantfoiPagedecouverture">
    <w:name w:val="Langues faisant foi (Page de couverture)"/>
    <w:basedOn w:val="Normal"/>
    <w:next w:val="Normal"/>
    <w:rsid w:val="001E2637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1E2637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1E2637"/>
    <w:rPr>
      <w:rFonts w:eastAsiaTheme="minorHAnsi"/>
      <w:sz w:val="24"/>
      <w:szCs w:val="22"/>
      <w:lang w:val="cs-CZ" w:eastAsia="en-US"/>
    </w:rPr>
  </w:style>
  <w:style w:type="paragraph" w:customStyle="1" w:styleId="nbbordered">
    <w:name w:val="nb bordered"/>
    <w:basedOn w:val="TechnicalBlock"/>
    <w:rsid w:val="001E263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1E2637"/>
    <w:rPr>
      <w:rFonts w:eastAsiaTheme="minorHAnsi"/>
      <w:b/>
      <w:sz w:val="24"/>
      <w:szCs w:val="22"/>
      <w:lang w:val="cs-CZ" w:eastAsia="en-US"/>
    </w:rPr>
  </w:style>
  <w:style w:type="character" w:customStyle="1" w:styleId="HeaderCouncilChar">
    <w:name w:val="Header Council Char"/>
    <w:basedOn w:val="DefaultParagraphFont"/>
    <w:rsid w:val="001E2637"/>
    <w:rPr>
      <w:rFonts w:ascii="Times New Roman" w:hAnsi="Times New Roman" w:cs="Times New Roman"/>
      <w:sz w:val="2"/>
      <w:lang w:val="cs-CZ"/>
    </w:rPr>
  </w:style>
  <w:style w:type="character" w:customStyle="1" w:styleId="FooterCouncilChar">
    <w:name w:val="Footer Council Char"/>
    <w:basedOn w:val="DefaultParagraphFont"/>
    <w:rsid w:val="001E2637"/>
    <w:rPr>
      <w:rFonts w:ascii="Times New Roman" w:hAnsi="Times New Roman" w:cs="Times New Roman"/>
      <w:sz w:val="2"/>
      <w:lang w:val="cs-CZ"/>
    </w:rPr>
  </w:style>
  <w:style w:type="paragraph" w:customStyle="1" w:styleId="DeltaViewTableHeading">
    <w:name w:val="DeltaView Table Heading"/>
    <w:basedOn w:val="Normal"/>
    <w:uiPriority w:val="99"/>
    <w:rsid w:val="001E2637"/>
    <w:pPr>
      <w:widowControl/>
      <w:autoSpaceDE w:val="0"/>
      <w:autoSpaceDN w:val="0"/>
      <w:adjustRightInd w:val="0"/>
      <w:spacing w:after="120"/>
    </w:pPr>
    <w:rPr>
      <w:rFonts w:ascii="Arial" w:eastAsiaTheme="minorEastAsia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1E2637"/>
    <w:pPr>
      <w:widowControl/>
      <w:autoSpaceDE w:val="0"/>
      <w:autoSpaceDN w:val="0"/>
      <w:adjustRightInd w:val="0"/>
    </w:pPr>
    <w:rPr>
      <w:rFonts w:ascii="Arial" w:eastAsiaTheme="minorEastAsia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1E2637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 w:cs="Calibri"/>
      <w:sz w:val="24"/>
      <w:szCs w:val="24"/>
      <w:lang w:val="cs-CZ" w:eastAsia="fr-BE"/>
      <w14:ligatures w14:val="standardContextual"/>
    </w:rPr>
  </w:style>
  <w:style w:type="paragraph" w:styleId="BodyText">
    <w:name w:val="Body Text"/>
    <w:basedOn w:val="Normal"/>
    <w:next w:val="FootnoteText"/>
    <w:link w:val="BodyTextChar"/>
    <w:uiPriority w:val="99"/>
    <w:rsid w:val="001E2637"/>
    <w:pPr>
      <w:widowControl/>
      <w:autoSpaceDE w:val="0"/>
      <w:autoSpaceDN w:val="0"/>
      <w:adjustRightInd w:val="0"/>
    </w:pPr>
    <w:rPr>
      <w:rFonts w:ascii="Calibri" w:eastAsiaTheme="minorEastAsia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1E2637"/>
    <w:rPr>
      <w:rFonts w:ascii="Calibri" w:eastAsiaTheme="minorEastAsia" w:hAnsi="Calibri" w:cs="Calibri"/>
      <w:sz w:val="18"/>
      <w:szCs w:val="24"/>
      <w:lang w:val="cs-CZ" w:eastAsia="fr-BE"/>
      <w14:ligatures w14:val="standardContextual"/>
    </w:rPr>
  </w:style>
  <w:style w:type="character" w:customStyle="1" w:styleId="DeltaViewInsertion">
    <w:name w:val="DeltaView Insertion"/>
    <w:uiPriority w:val="99"/>
    <w:rsid w:val="001E2637"/>
    <w:rPr>
      <w:b/>
      <w:i/>
      <w:color w:val="000000"/>
    </w:rPr>
  </w:style>
  <w:style w:type="character" w:customStyle="1" w:styleId="DeltaViewDeletion">
    <w:name w:val="DeltaView Deletion"/>
    <w:uiPriority w:val="99"/>
    <w:rsid w:val="001E2637"/>
    <w:rPr>
      <w:strike/>
      <w:color w:val="000000"/>
    </w:rPr>
  </w:style>
  <w:style w:type="character" w:customStyle="1" w:styleId="DeltaViewMoveSource">
    <w:name w:val="DeltaView Move Source"/>
    <w:uiPriority w:val="99"/>
    <w:rsid w:val="001E263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1E2637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1E263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1E2637"/>
  </w:style>
  <w:style w:type="paragraph" w:styleId="DocumentMap">
    <w:name w:val="Document Map"/>
    <w:basedOn w:val="Normal"/>
    <w:next w:val="HeaderCouncil"/>
    <w:link w:val="DocumentMapChar"/>
    <w:uiPriority w:val="99"/>
    <w:rsid w:val="001E2637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E2637"/>
    <w:rPr>
      <w:rFonts w:ascii="Tahoma" w:eastAsiaTheme="minorEastAsia" w:hAnsi="Tahoma" w:cs="Calibri"/>
      <w:sz w:val="24"/>
      <w:szCs w:val="24"/>
      <w:shd w:val="clear" w:color="auto" w:fill="000080"/>
      <w:lang w:val="cs-CZ"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1E2637"/>
    <w:rPr>
      <w:color w:val="000000"/>
    </w:rPr>
  </w:style>
  <w:style w:type="character" w:customStyle="1" w:styleId="DeltaViewMovedDeletion">
    <w:name w:val="DeltaView Moved Deletion"/>
    <w:uiPriority w:val="99"/>
    <w:rsid w:val="001E263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1E2637"/>
    <w:rPr>
      <w:color w:val="000000"/>
    </w:rPr>
  </w:style>
  <w:style w:type="character" w:customStyle="1" w:styleId="DeltaViewStyleChangeText">
    <w:name w:val="DeltaView Style Change Text"/>
    <w:uiPriority w:val="99"/>
    <w:rsid w:val="001E263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1E263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1E263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1E263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1E2637"/>
    <w:rPr>
      <w:color w:val="000000"/>
    </w:rPr>
  </w:style>
  <w:style w:type="numbering" w:customStyle="1" w:styleId="NoList1">
    <w:name w:val="No List1"/>
    <w:next w:val="NoList"/>
    <w:uiPriority w:val="99"/>
    <w:semiHidden/>
    <w:unhideWhenUsed/>
    <w:rsid w:val="00A35206"/>
  </w:style>
  <w:style w:type="table" w:customStyle="1" w:styleId="TableGrid1">
    <w:name w:val="Table Grid1"/>
    <w:basedOn w:val="TableNormal"/>
    <w:next w:val="TableGrid"/>
    <w:uiPriority w:val="39"/>
    <w:rsid w:val="00A3520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35206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A35206"/>
  </w:style>
  <w:style w:type="table" w:customStyle="1" w:styleId="TableGrid2">
    <w:name w:val="Table Grid2"/>
    <w:basedOn w:val="TableNormal"/>
    <w:next w:val="TableGrid"/>
    <w:uiPriority w:val="39"/>
    <w:rsid w:val="00A3520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A4ACC-F329-4536-9BEA-C22CC6E84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2025-01-17T10:42:00Z</dcterms:created>
  <dcterms:modified xsi:type="dcterms:W3CDTF">2025-01-17T10:42:00Z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