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5D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5DA7" w:rsidRDefault="00DB53C6" w:rsidP="0010095E">
            <w:pPr>
              <w:pStyle w:val="EPName"/>
            </w:pPr>
            <w:r w:rsidRPr="009A5DA7">
              <w:t>Euroopa Parlament</w:t>
            </w:r>
          </w:p>
          <w:p w:rsidR="00751A4A" w:rsidRPr="009A5DA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5DA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5DA7" w:rsidRDefault="00187494" w:rsidP="0010095E">
            <w:pPr>
              <w:pStyle w:val="EPLogo"/>
            </w:pPr>
            <w:r w:rsidRPr="009A5D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5DA7" w:rsidRDefault="00D058B8" w:rsidP="004C5D52">
      <w:pPr>
        <w:pStyle w:val="LineTop"/>
      </w:pPr>
    </w:p>
    <w:p w:rsidR="00680577" w:rsidRPr="009A5DA7" w:rsidRDefault="00DB53C6" w:rsidP="00680577">
      <w:pPr>
        <w:pStyle w:val="EPBodyTA1"/>
      </w:pPr>
      <w:r w:rsidRPr="009A5DA7">
        <w:t>VASTUVÕETUD TEKSTID</w:t>
      </w:r>
    </w:p>
    <w:p w:rsidR="00D058B8" w:rsidRPr="009A5DA7" w:rsidRDefault="00D058B8" w:rsidP="00D058B8">
      <w:pPr>
        <w:pStyle w:val="LineBottom"/>
      </w:pPr>
    </w:p>
    <w:p w:rsidR="00DB53C6" w:rsidRPr="009A5DA7" w:rsidRDefault="00DB53C6" w:rsidP="00DB53C6">
      <w:pPr>
        <w:pStyle w:val="ATHeading1"/>
      </w:pPr>
      <w:bookmarkStart w:id="0" w:name="TANumber"/>
      <w:r w:rsidRPr="009A5DA7">
        <w:t>P9_TA(2024)0</w:t>
      </w:r>
      <w:r w:rsidR="00FC3C2D" w:rsidRPr="009A5DA7">
        <w:t>199</w:t>
      </w:r>
      <w:bookmarkEnd w:id="0"/>
    </w:p>
    <w:p w:rsidR="00DB53C6" w:rsidRPr="009A5DA7" w:rsidRDefault="00DB53C6" w:rsidP="00DB53C6">
      <w:pPr>
        <w:pStyle w:val="ATHeading2"/>
      </w:pPr>
      <w:bookmarkStart w:id="1" w:name="title"/>
      <w:r w:rsidRPr="009A5DA7">
        <w:t>Kirde-Atlandi Kalanduskomisjoni konventsiooniga hõlmatud piirkonnas kohaldatavad kaitse-, majandamis</w:t>
      </w:r>
      <w:r w:rsidR="00464435" w:rsidRPr="009A5DA7">
        <w:t xml:space="preserve">- </w:t>
      </w:r>
      <w:r w:rsidRPr="009A5DA7">
        <w:t>ja kontrollimeetmed</w:t>
      </w:r>
      <w:bookmarkEnd w:id="1"/>
    </w:p>
    <w:p w:rsidR="00DB53C6" w:rsidRPr="009A5DA7" w:rsidRDefault="00DB53C6" w:rsidP="00DB53C6">
      <w:pPr>
        <w:rPr>
          <w:i/>
          <w:vanish/>
        </w:rPr>
      </w:pPr>
      <w:r w:rsidRPr="009A5DA7">
        <w:rPr>
          <w:i/>
        </w:rPr>
        <w:fldChar w:fldCharType="begin"/>
      </w:r>
      <w:r w:rsidRPr="009A5DA7">
        <w:rPr>
          <w:i/>
        </w:rPr>
        <w:instrText xml:space="preserve"> TC"(</w:instrText>
      </w:r>
      <w:bookmarkStart w:id="2" w:name="DocNumber"/>
      <w:r w:rsidRPr="009A5DA7">
        <w:rPr>
          <w:i/>
        </w:rPr>
        <w:instrText>A9-0004/2024</w:instrText>
      </w:r>
      <w:bookmarkEnd w:id="2"/>
      <w:r w:rsidRPr="009A5DA7">
        <w:rPr>
          <w:i/>
        </w:rPr>
        <w:instrText xml:space="preserve"> - Raportöör: Francisco </w:instrText>
      </w:r>
      <w:proofErr w:type="spellStart"/>
      <w:r w:rsidRPr="009A5DA7">
        <w:rPr>
          <w:i/>
        </w:rPr>
        <w:instrText>Guerreiro</w:instrText>
      </w:r>
      <w:proofErr w:type="spellEnd"/>
      <w:r w:rsidRPr="009A5DA7">
        <w:rPr>
          <w:i/>
        </w:rPr>
        <w:instrText xml:space="preserve">)"\l3 \n&gt; \* MERGEFORMAT </w:instrText>
      </w:r>
      <w:r w:rsidRPr="009A5DA7">
        <w:rPr>
          <w:i/>
        </w:rPr>
        <w:fldChar w:fldCharType="end"/>
      </w:r>
    </w:p>
    <w:p w:rsidR="00DB53C6" w:rsidRPr="009A5DA7" w:rsidRDefault="00DB53C6" w:rsidP="00DB53C6">
      <w:pPr>
        <w:rPr>
          <w:vanish/>
        </w:rPr>
      </w:pPr>
      <w:bookmarkStart w:id="3" w:name="Commission"/>
      <w:r w:rsidRPr="009A5DA7">
        <w:rPr>
          <w:vanish/>
        </w:rPr>
        <w:t>Kalanduskomisjon</w:t>
      </w:r>
      <w:bookmarkEnd w:id="3"/>
    </w:p>
    <w:p w:rsidR="00DB53C6" w:rsidRPr="009A5DA7" w:rsidRDefault="00DB53C6" w:rsidP="00DB53C6">
      <w:pPr>
        <w:rPr>
          <w:vanish/>
        </w:rPr>
      </w:pPr>
      <w:bookmarkStart w:id="4" w:name="PE"/>
      <w:r w:rsidRPr="009A5DA7">
        <w:rPr>
          <w:vanish/>
        </w:rPr>
        <w:t>PE756.019</w:t>
      </w:r>
      <w:bookmarkEnd w:id="4"/>
    </w:p>
    <w:p w:rsidR="00DB53C6" w:rsidRPr="009A5DA7" w:rsidRDefault="00B54B9A" w:rsidP="00DB53C6">
      <w:pPr>
        <w:pStyle w:val="ATHeading3"/>
      </w:pPr>
      <w:bookmarkStart w:id="5" w:name="Sujet"/>
      <w:r w:rsidRPr="009A5DA7">
        <w:t>Euroopa Parlamendi 10</w:t>
      </w:r>
      <w:r w:rsidR="00DB53C6" w:rsidRPr="009A5DA7">
        <w:t>.</w:t>
      </w:r>
      <w:r w:rsidRPr="009A5DA7">
        <w:t> aprilli 2024. </w:t>
      </w:r>
      <w:r w:rsidR="00DB53C6" w:rsidRPr="009A5DA7">
        <w:t>aasta seadusandlik resolutsioon ettepaneku kohta võtta vastu Euroopa Parlamendi ja nõukogu määr</w:t>
      </w:r>
      <w:r w:rsidRPr="009A5DA7">
        <w:t>us, millega kehtestatakse Kirde</w:t>
      </w:r>
      <w:r w:rsidRPr="009A5DA7">
        <w:noBreakHyphen/>
      </w:r>
      <w:r w:rsidR="00DB53C6" w:rsidRPr="009A5DA7">
        <w:t xml:space="preserve">Atlandi tulevase </w:t>
      </w:r>
      <w:proofErr w:type="spellStart"/>
      <w:r w:rsidR="00DB53C6" w:rsidRPr="009A5DA7">
        <w:t>mitmepoolse</w:t>
      </w:r>
      <w:proofErr w:type="spellEnd"/>
      <w:r w:rsidR="00DB53C6" w:rsidRPr="009A5DA7">
        <w:t xml:space="preserve"> kalandusalase koostöö konventsiooniga hõlmatud piirkonnas kohaldatavad kaitse-, majandamis- ja kontrollimeetmed, muudetakse Euroopa Par</w:t>
      </w:r>
      <w:r w:rsidRPr="009A5DA7">
        <w:t>lamendi ja nõukogu määrust (EL) </w:t>
      </w:r>
      <w:r w:rsidR="00DB53C6" w:rsidRPr="009A5DA7">
        <w:t>2019/</w:t>
      </w:r>
      <w:r w:rsidRPr="009A5DA7">
        <w:t>1241 ja nõukogu määrust (EÜ) nr </w:t>
      </w:r>
      <w:r w:rsidR="00DB53C6" w:rsidRPr="009A5DA7">
        <w:t>1224/2009 ning tunnistatakse ke</w:t>
      </w:r>
      <w:r w:rsidRPr="009A5DA7">
        <w:t>htetuks nõukogu määru</w:t>
      </w:r>
      <w:bookmarkStart w:id="6" w:name="_GoBack"/>
      <w:bookmarkEnd w:id="6"/>
      <w:r w:rsidRPr="009A5DA7">
        <w:t>s (EMÜ) nr 1899/85 ja määrus (EL) nr </w:t>
      </w:r>
      <w:r w:rsidR="00DB53C6" w:rsidRPr="009A5DA7">
        <w:t>1236/2010</w:t>
      </w:r>
      <w:bookmarkEnd w:id="5"/>
      <w:r w:rsidR="00DB53C6" w:rsidRPr="009A5DA7">
        <w:t xml:space="preserve"> </w:t>
      </w:r>
      <w:bookmarkStart w:id="7" w:name="References"/>
      <w:r w:rsidRPr="009A5DA7">
        <w:t>(COM(2023)0362 – C9</w:t>
      </w:r>
      <w:r w:rsidRPr="009A5DA7">
        <w:noBreakHyphen/>
      </w:r>
      <w:r w:rsidR="00DB53C6" w:rsidRPr="009A5DA7">
        <w:t>0221/2023 – 2023/0206(COD))</w:t>
      </w:r>
      <w:bookmarkEnd w:id="7"/>
    </w:p>
    <w:p w:rsidR="005755EC" w:rsidRPr="009A5DA7" w:rsidRDefault="005755EC" w:rsidP="005755EC">
      <w:pPr>
        <w:pStyle w:val="NormalBold"/>
      </w:pPr>
      <w:bookmarkStart w:id="8" w:name="TextBodyBegin"/>
      <w:bookmarkEnd w:id="8"/>
      <w:r w:rsidRPr="009A5DA7">
        <w:t>(Seadusandlik tavamenetlus: esimene lugemine)</w:t>
      </w:r>
    </w:p>
    <w:p w:rsidR="005755EC" w:rsidRPr="009A5DA7" w:rsidRDefault="005755EC" w:rsidP="005755EC">
      <w:pPr>
        <w:pStyle w:val="EPComma"/>
      </w:pPr>
      <w:r w:rsidRPr="009A5DA7">
        <w:rPr>
          <w:i/>
        </w:rPr>
        <w:t>Euroopa Parlament</w:t>
      </w:r>
      <w:r w:rsidRPr="009A5DA7">
        <w:t>,</w:t>
      </w:r>
    </w:p>
    <w:p w:rsidR="005755EC" w:rsidRPr="009A5DA7" w:rsidRDefault="005755EC" w:rsidP="005755EC">
      <w:pPr>
        <w:pStyle w:val="NormalHanging12a"/>
      </w:pPr>
      <w:r w:rsidRPr="009A5DA7">
        <w:t>–</w:t>
      </w:r>
      <w:r w:rsidRPr="009A5DA7">
        <w:tab/>
        <w:t>võttes arvesse komisjoni ettepanekut Euroopa Parlamendile ja nõukogule (COM(2023)0362),</w:t>
      </w:r>
    </w:p>
    <w:p w:rsidR="005755EC" w:rsidRPr="009A5DA7" w:rsidRDefault="005755EC" w:rsidP="005755EC">
      <w:pPr>
        <w:pStyle w:val="NormalHanging12a"/>
      </w:pPr>
      <w:r w:rsidRPr="009A5DA7">
        <w:t>–</w:t>
      </w:r>
      <w:r w:rsidRPr="009A5DA7">
        <w:tab/>
        <w:t>võttes arvesse Euroopa Liidu toimimise lepingu artikli 294 lõiget 2 ja artikli 43 lõiget 2, mille alusel komisjon esitas ettepaneku Euroopa Parlamendile (C9</w:t>
      </w:r>
      <w:r w:rsidRPr="009A5DA7">
        <w:noBreakHyphen/>
        <w:t>0221/2023),</w:t>
      </w:r>
    </w:p>
    <w:p w:rsidR="005755EC" w:rsidRPr="009A5DA7" w:rsidRDefault="005755EC" w:rsidP="005755EC">
      <w:pPr>
        <w:pStyle w:val="NormalHanging12a"/>
      </w:pPr>
      <w:r w:rsidRPr="009A5DA7">
        <w:t>–</w:t>
      </w:r>
      <w:r w:rsidRPr="009A5DA7">
        <w:tab/>
        <w:t>võttes arvesse Euroopa Liidu toimimise lepingu artikl</w:t>
      </w:r>
      <w:r w:rsidR="00B54B9A" w:rsidRPr="009A5DA7">
        <w:t>i 294 lõiget </w:t>
      </w:r>
      <w:r w:rsidRPr="009A5DA7">
        <w:t>3,</w:t>
      </w:r>
    </w:p>
    <w:p w:rsidR="005755EC" w:rsidRDefault="005755EC" w:rsidP="005755EC">
      <w:pPr>
        <w:pStyle w:val="NormalHanging12a"/>
      </w:pPr>
      <w:r w:rsidRPr="009A5DA7">
        <w:t>–</w:t>
      </w:r>
      <w:r w:rsidRPr="009A5DA7">
        <w:tab/>
        <w:t>võttes arvesse Euroopa M</w:t>
      </w:r>
      <w:r w:rsidR="00B54B9A" w:rsidRPr="009A5DA7">
        <w:t>ajandus- ja Sotsiaalkomitee 20. septembri 2023. </w:t>
      </w:r>
      <w:r w:rsidRPr="009A5DA7">
        <w:t>aasta arvamust,</w:t>
      </w:r>
      <w:r w:rsidRPr="009A5DA7">
        <w:rPr>
          <w:rStyle w:val="FootnoteReference"/>
        </w:rPr>
        <w:footnoteReference w:id="1"/>
      </w:r>
    </w:p>
    <w:p w:rsidR="004153ED" w:rsidRPr="009A5DA7" w:rsidRDefault="004153ED" w:rsidP="004153ED">
      <w:pPr>
        <w:spacing w:after="240"/>
        <w:ind w:left="567" w:hanging="567"/>
      </w:pPr>
      <w:r w:rsidRPr="00D011BC">
        <w:t>–</w:t>
      </w:r>
      <w:r w:rsidRPr="00D011BC">
        <w:tab/>
        <w:t xml:space="preserve">võttes arvesse vastutava komisjoni poolt kodukorra artikli 74 lõike 4 alusel heaks kiidetud esialgset kokkulepet ja nõukogu esindaja poolt </w:t>
      </w:r>
      <w:r>
        <w:t>14</w:t>
      </w:r>
      <w:r w:rsidRPr="00D011BC">
        <w:t>. </w:t>
      </w:r>
      <w:r>
        <w:t>veebruari</w:t>
      </w:r>
      <w:r w:rsidRPr="00D011BC">
        <w:t xml:space="preserve"> </w:t>
      </w:r>
      <w:r>
        <w:t>2024</w:t>
      </w:r>
      <w:r w:rsidRPr="00D011BC">
        <w:t>. aasta kirjas võetud kohustust kiita Euroopa Parlamendi seisukoht heaks vastavalt Euroopa Liidu toimimise lepingu artikli 294 lõikele 4,</w:t>
      </w:r>
    </w:p>
    <w:p w:rsidR="005755EC" w:rsidRPr="009A5DA7" w:rsidRDefault="005755EC" w:rsidP="005755EC">
      <w:pPr>
        <w:pStyle w:val="NormalHanging12a"/>
      </w:pPr>
      <w:r w:rsidRPr="009A5DA7">
        <w:t>–</w:t>
      </w:r>
      <w:r w:rsidRPr="009A5DA7">
        <w:tab/>
        <w:t>võ</w:t>
      </w:r>
      <w:r w:rsidR="00B54B9A" w:rsidRPr="009A5DA7">
        <w:t>ttes arvesse kodukorra artiklit </w:t>
      </w:r>
      <w:r w:rsidRPr="009A5DA7">
        <w:t>59,</w:t>
      </w:r>
    </w:p>
    <w:p w:rsidR="005755EC" w:rsidRPr="009A5DA7" w:rsidRDefault="005755EC" w:rsidP="005755EC">
      <w:pPr>
        <w:pStyle w:val="NormalHanging12a"/>
      </w:pPr>
      <w:r w:rsidRPr="009A5DA7">
        <w:t>–</w:t>
      </w:r>
      <w:r w:rsidRPr="009A5DA7">
        <w:tab/>
        <w:t>võttes arvesse</w:t>
      </w:r>
      <w:r w:rsidR="00B54B9A" w:rsidRPr="009A5DA7">
        <w:t xml:space="preserve"> kalanduskomisjoni raportit (A9</w:t>
      </w:r>
      <w:r w:rsidR="00B54B9A" w:rsidRPr="009A5DA7">
        <w:noBreakHyphen/>
      </w:r>
      <w:r w:rsidRPr="009A5DA7">
        <w:t>0004/2024),</w:t>
      </w:r>
    </w:p>
    <w:p w:rsidR="005755EC" w:rsidRPr="009A5DA7" w:rsidRDefault="005755EC" w:rsidP="005755EC">
      <w:pPr>
        <w:pStyle w:val="NormalHanging12a"/>
      </w:pPr>
      <w:r w:rsidRPr="009A5DA7">
        <w:lastRenderedPageBreak/>
        <w:t>1.</w:t>
      </w:r>
      <w:r w:rsidRPr="009A5DA7">
        <w:tab/>
        <w:t>võtab vastu allpool toodud esimese lugemise seisukoha;</w:t>
      </w:r>
    </w:p>
    <w:p w:rsidR="005755EC" w:rsidRPr="009A5DA7" w:rsidRDefault="005755EC" w:rsidP="005755EC">
      <w:pPr>
        <w:pStyle w:val="NormalHanging12a"/>
      </w:pPr>
      <w:r w:rsidRPr="009A5DA7">
        <w:t>2.</w:t>
      </w:r>
      <w:r w:rsidRPr="009A5DA7">
        <w:tab/>
        <w:t>palub komisjonil ettepaneku uuesti Euroopa Parlamendile saata, kui komisjon asendab selle uue ettepanekuga, muudab seda oluliselt või kavatseb seda oluliselt muuta;</w:t>
      </w:r>
    </w:p>
    <w:p w:rsidR="005755EC" w:rsidRPr="009A5DA7" w:rsidRDefault="005755EC" w:rsidP="00DE79AE">
      <w:pPr>
        <w:pStyle w:val="NormalHanging12a"/>
      </w:pPr>
      <w:r w:rsidRPr="009A5DA7">
        <w:t>3.</w:t>
      </w:r>
      <w:r w:rsidRPr="009A5DA7">
        <w:tab/>
        <w:t>teeb presidendile ülesandeks edastada Euroopa Parlamendi seisukoht nõukogule ja komisjonile ning liikmesriikide parlamentidele.</w:t>
      </w:r>
    </w:p>
    <w:p w:rsidR="00B54B9A" w:rsidRPr="009A5DA7" w:rsidRDefault="00B54B9A" w:rsidP="005755EC">
      <w:pPr>
        <w:pStyle w:val="AmNumberTabs"/>
        <w:sectPr w:rsidR="00B54B9A" w:rsidRPr="009A5DA7" w:rsidSect="00B631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F01CE" w:rsidRPr="009A5DA7" w:rsidRDefault="005F01CE" w:rsidP="005F01CE">
      <w:pPr>
        <w:pStyle w:val="Statut"/>
        <w:spacing w:before="0" w:after="240"/>
        <w:jc w:val="left"/>
        <w:rPr>
          <w:b/>
        </w:rPr>
      </w:pPr>
      <w:r w:rsidRPr="009A5DA7">
        <w:rPr>
          <w:b/>
        </w:rPr>
        <w:lastRenderedPageBreak/>
        <w:t>P9_</w:t>
      </w:r>
      <w:r w:rsidRPr="009A5DA7">
        <w:rPr>
          <w:b/>
          <w:noProof/>
        </w:rPr>
        <w:t>TC1-COD</w:t>
      </w:r>
      <w:r w:rsidRPr="009A5DA7">
        <w:rPr>
          <w:b/>
        </w:rPr>
        <w:t>(2023)0206</w:t>
      </w:r>
    </w:p>
    <w:p w:rsidR="002649CE" w:rsidRPr="00153D11" w:rsidRDefault="005F01CE" w:rsidP="002649CE">
      <w:pPr>
        <w:spacing w:after="240"/>
        <w:rPr>
          <w:rFonts w:eastAsia="Calibri" w:cs="Calibri"/>
          <w:b/>
          <w:szCs w:val="24"/>
          <w:lang w:eastAsia="en-US"/>
        </w:rPr>
      </w:pPr>
      <w:r w:rsidRPr="00153D11">
        <w:rPr>
          <w:b/>
          <w:noProof/>
        </w:rPr>
        <w:t>Euroopa Parlamendi seisukoht, vastu võetud esimesel lugemisel 10. aprillil 2024. aastal eesmärgiga võtta vastu Euroopa Parlamendi ja nõukogu määrus (</w:t>
      </w:r>
      <w:r w:rsidRPr="00153D11">
        <w:rPr>
          <w:b/>
        </w:rPr>
        <w:t>EL) 2024/…</w:t>
      </w:r>
      <w:r w:rsidR="007B2BF2" w:rsidRPr="00153D11">
        <w:rPr>
          <w:b/>
        </w:rPr>
        <w:t xml:space="preserve">, </w:t>
      </w:r>
      <w:r w:rsidR="002649CE" w:rsidRPr="00153D11">
        <w:rPr>
          <w:rFonts w:eastAsia="Calibri"/>
          <w:b/>
          <w:szCs w:val="22"/>
          <w:lang w:eastAsia="en-US"/>
        </w:rPr>
        <w:t xml:space="preserve">millega kehtestatakse Kirde-Atlandi tulevase </w:t>
      </w:r>
      <w:proofErr w:type="spellStart"/>
      <w:r w:rsidR="002649CE" w:rsidRPr="00153D11">
        <w:rPr>
          <w:rFonts w:eastAsia="Calibri"/>
          <w:b/>
          <w:szCs w:val="22"/>
          <w:lang w:eastAsia="en-US"/>
        </w:rPr>
        <w:t>mitmepoolse</w:t>
      </w:r>
      <w:proofErr w:type="spellEnd"/>
      <w:r w:rsidR="002649CE" w:rsidRPr="00153D11">
        <w:rPr>
          <w:rFonts w:eastAsia="Calibri"/>
          <w:b/>
          <w:szCs w:val="22"/>
          <w:lang w:eastAsia="en-US"/>
        </w:rPr>
        <w:t xml:space="preserve"> kalandusalase koostöö konventsiooniga hõlmatud piirkonnas kohaldatavad kaitse-, majandamis- ja kontrollimeetmed, muudetakse Euroopa Parlamendi ja nõukogu määrust (EL) 2019/1241 ja nõukogu määrust (EÜ) nr 1224/2009 ning tunnistatakse kehtetuks Euroopa Parlamendi ja nõukogu määrus (EL) nr 1236/2010 ja nõukogu määrused (EMÜ) nr 1899/85 ja (EMÜ) nr 1638/87</w:t>
      </w:r>
    </w:p>
    <w:p w:rsidR="00153D11" w:rsidRPr="003621D3" w:rsidRDefault="00153D11" w:rsidP="00153D1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2024/2594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7B2BF2" w:rsidRPr="009A5DA7" w:rsidRDefault="007B2BF2" w:rsidP="00153D11">
      <w:pPr>
        <w:widowControl/>
        <w:spacing w:before="600" w:after="120" w:line="360" w:lineRule="auto"/>
        <w:rPr>
          <w:rFonts w:eastAsia="Calibri"/>
          <w:noProof/>
          <w:w w:val="0"/>
          <w:sz w:val="18"/>
          <w:szCs w:val="24"/>
          <w:lang w:eastAsia="en-US"/>
        </w:rPr>
      </w:pPr>
    </w:p>
    <w:sectPr w:rsidR="007B2BF2" w:rsidRPr="009A5DA7" w:rsidSect="00B6314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3C6" w:rsidRPr="00B6314C" w:rsidRDefault="00DB53C6">
      <w:r w:rsidRPr="00B6314C">
        <w:separator/>
      </w:r>
    </w:p>
  </w:endnote>
  <w:endnote w:type="continuationSeparator" w:id="0">
    <w:p w:rsidR="00DB53C6" w:rsidRPr="00B6314C" w:rsidRDefault="00DB53C6">
      <w:r w:rsidRPr="00B631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3C6" w:rsidRPr="00B6314C" w:rsidRDefault="00DB53C6">
      <w:r w:rsidRPr="00B6314C">
        <w:separator/>
      </w:r>
    </w:p>
  </w:footnote>
  <w:footnote w:type="continuationSeparator" w:id="0">
    <w:p w:rsidR="00DB53C6" w:rsidRPr="00B6314C" w:rsidRDefault="00DB53C6">
      <w:r w:rsidRPr="00B6314C">
        <w:continuationSeparator/>
      </w:r>
    </w:p>
  </w:footnote>
  <w:footnote w:id="1">
    <w:p w:rsidR="005755EC" w:rsidRPr="007B2BF2" w:rsidRDefault="005755EC" w:rsidP="00B6314C">
      <w:pPr>
        <w:pStyle w:val="FootnoteText"/>
        <w:ind w:left="567" w:hanging="567"/>
        <w:rPr>
          <w:sz w:val="24"/>
          <w:lang w:val="et-EE"/>
        </w:rPr>
      </w:pPr>
      <w:r w:rsidRPr="007B2BF2">
        <w:rPr>
          <w:rStyle w:val="FootnoteReference"/>
          <w:sz w:val="24"/>
          <w:lang w:val="et-EE"/>
        </w:rPr>
        <w:footnoteRef/>
      </w:r>
      <w:r w:rsidR="00B6314C" w:rsidRPr="007B2BF2">
        <w:rPr>
          <w:sz w:val="24"/>
          <w:lang w:val="et-EE"/>
        </w:rPr>
        <w:t xml:space="preserve"> </w:t>
      </w:r>
      <w:r w:rsidR="00B6314C" w:rsidRPr="007B2BF2">
        <w:rPr>
          <w:sz w:val="24"/>
          <w:lang w:val="et-EE"/>
        </w:rPr>
        <w:tab/>
      </w:r>
      <w:r w:rsidR="00B54B9A" w:rsidRPr="007B2BF2">
        <w:rPr>
          <w:sz w:val="24"/>
          <w:lang w:val="et-EE"/>
        </w:rPr>
        <w:t>ELT </w:t>
      </w:r>
      <w:r w:rsidRPr="007B2BF2">
        <w:rPr>
          <w:sz w:val="24"/>
          <w:lang w:val="et-EE"/>
        </w:rPr>
        <w:t>C, C/2023/871, 8.12.2023</w:t>
      </w:r>
      <w:r w:rsidR="002A66B4">
        <w:rPr>
          <w:sz w:val="24"/>
          <w:lang w:val="et-EE"/>
        </w:rPr>
        <w:t xml:space="preserve">, </w:t>
      </w:r>
      <w:r w:rsidR="002A66B4" w:rsidRPr="002A66B4">
        <w:rPr>
          <w:sz w:val="24"/>
          <w:lang w:val="et-EE"/>
        </w:rPr>
        <w:t xml:space="preserve">ELI: </w:t>
      </w:r>
      <w:hyperlink r:id="rId1" w:history="1">
        <w:r w:rsidR="002A66B4" w:rsidRPr="00625543">
          <w:rPr>
            <w:rStyle w:val="Hyperlink"/>
            <w:sz w:val="24"/>
            <w:lang w:val="et-EE"/>
          </w:rPr>
          <w:t>http://data.europa.eu/eli/C/2023/871/oj</w:t>
        </w:r>
      </w:hyperlink>
      <w:r w:rsidRPr="007B2BF2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1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8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9" w15:restartNumberingAfterBreak="0">
    <w:nsid w:val="430A2462"/>
    <w:multiLevelType w:val="hybridMultilevel"/>
    <w:tmpl w:val="111240B2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DE136D"/>
    <w:multiLevelType w:val="hybridMultilevel"/>
    <w:tmpl w:val="1AEAE828"/>
    <w:lvl w:ilvl="0" w:tplc="FFFFFFFF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1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8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9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2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5"/>
  </w:num>
  <w:num w:numId="3">
    <w:abstractNumId w:val="31"/>
  </w:num>
  <w:num w:numId="4">
    <w:abstractNumId w:val="3"/>
  </w:num>
  <w:num w:numId="5">
    <w:abstractNumId w:val="32"/>
  </w:num>
  <w:num w:numId="6">
    <w:abstractNumId w:val="28"/>
  </w:num>
  <w:num w:numId="7">
    <w:abstractNumId w:val="5"/>
  </w:num>
  <w:num w:numId="8">
    <w:abstractNumId w:val="35"/>
  </w:num>
  <w:num w:numId="9">
    <w:abstractNumId w:val="40"/>
  </w:num>
  <w:num w:numId="10">
    <w:abstractNumId w:val="25"/>
  </w:num>
  <w:num w:numId="11">
    <w:abstractNumId w:val="33"/>
  </w:num>
  <w:num w:numId="12">
    <w:abstractNumId w:val="29"/>
  </w:num>
  <w:num w:numId="13">
    <w:abstractNumId w:val="20"/>
  </w:num>
  <w:num w:numId="14">
    <w:abstractNumId w:val="11"/>
  </w:num>
  <w:num w:numId="15">
    <w:abstractNumId w:val="9"/>
  </w:num>
  <w:num w:numId="16">
    <w:abstractNumId w:val="30"/>
  </w:num>
  <w:num w:numId="17">
    <w:abstractNumId w:val="36"/>
  </w:num>
  <w:num w:numId="18">
    <w:abstractNumId w:val="2"/>
  </w:num>
  <w:num w:numId="19">
    <w:abstractNumId w:val="12"/>
  </w:num>
  <w:num w:numId="20">
    <w:abstractNumId w:val="8"/>
  </w:num>
  <w:num w:numId="21">
    <w:abstractNumId w:val="13"/>
  </w:num>
  <w:num w:numId="22">
    <w:abstractNumId w:val="26"/>
  </w:num>
  <w:num w:numId="23">
    <w:abstractNumId w:val="7"/>
  </w:num>
  <w:num w:numId="24">
    <w:abstractNumId w:val="21"/>
  </w:num>
  <w:num w:numId="25">
    <w:abstractNumId w:val="24"/>
  </w:num>
  <w:num w:numId="26">
    <w:abstractNumId w:val="23"/>
  </w:num>
  <w:num w:numId="27">
    <w:abstractNumId w:val="41"/>
  </w:num>
  <w:num w:numId="28">
    <w:abstractNumId w:val="16"/>
  </w:num>
  <w:num w:numId="29">
    <w:abstractNumId w:val="17"/>
  </w:num>
  <w:num w:numId="30">
    <w:abstractNumId w:val="18"/>
  </w:num>
  <w:num w:numId="31">
    <w:abstractNumId w:val="22"/>
  </w:num>
  <w:num w:numId="32">
    <w:abstractNumId w:val="10"/>
  </w:num>
  <w:num w:numId="33">
    <w:abstractNumId w:val="14"/>
  </w:num>
  <w:num w:numId="34">
    <w:abstractNumId w:val="27"/>
  </w:num>
  <w:num w:numId="35">
    <w:abstractNumId w:val="38"/>
  </w:num>
  <w:num w:numId="36">
    <w:abstractNumId w:val="37"/>
  </w:num>
  <w:num w:numId="37">
    <w:abstractNumId w:val="39"/>
  </w:num>
  <w:num w:numId="38">
    <w:abstractNumId w:val="6"/>
  </w:num>
  <w:num w:numId="39">
    <w:abstractNumId w:val="0"/>
  </w:num>
  <w:num w:numId="40">
    <w:abstractNumId w:val="1"/>
  </w:num>
  <w:num w:numId="41">
    <w:abstractNumId w:val="42"/>
  </w:num>
  <w:num w:numId="42">
    <w:abstractNumId w:val="19"/>
  </w:num>
  <w:num w:numId="43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ET"/>
    <w:docVar w:name="dvnumam" w:val="60"/>
    <w:docVar w:name="dvpe" w:val="756.019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kehtestatakse Kirde-Atlandi tulevase mitmepoolse kalandusalase koostöö konventsiooniga hõlmatud piirkonnas kohaldatavad kaitse-, majandamis- ja kontrollimeetmed, muudetakse Euroopa Parlamendi ja nõukogu määrust (EL) 2019/1241 ja nõukogu määrust (EÜ) nr 1224/2009 ning tunnistatakse kehtetuks nõukogu määrus (EMÜ) nr 1899/85 ja määrus (EL) nr 1236/2010(COM(2023)0362 – C9-0221/2023 – 2023/0206(COD))"/>
  </w:docVars>
  <w:rsids>
    <w:rsidRoot w:val="00DB53C6"/>
    <w:rsid w:val="00002272"/>
    <w:rsid w:val="00064002"/>
    <w:rsid w:val="000677B9"/>
    <w:rsid w:val="000831BA"/>
    <w:rsid w:val="000A42CC"/>
    <w:rsid w:val="000E7DD9"/>
    <w:rsid w:val="0010095E"/>
    <w:rsid w:val="00125B37"/>
    <w:rsid w:val="00153D11"/>
    <w:rsid w:val="00187494"/>
    <w:rsid w:val="001F32AE"/>
    <w:rsid w:val="002649CE"/>
    <w:rsid w:val="002767FF"/>
    <w:rsid w:val="002A66B4"/>
    <w:rsid w:val="002B18FE"/>
    <w:rsid w:val="002B5493"/>
    <w:rsid w:val="00343214"/>
    <w:rsid w:val="00361C00"/>
    <w:rsid w:val="00395FA1"/>
    <w:rsid w:val="003E15D4"/>
    <w:rsid w:val="00411CCE"/>
    <w:rsid w:val="004153ED"/>
    <w:rsid w:val="0041666E"/>
    <w:rsid w:val="00421060"/>
    <w:rsid w:val="0046443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5EC"/>
    <w:rsid w:val="005C2568"/>
    <w:rsid w:val="005F01C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BF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DA7"/>
    <w:rsid w:val="009B299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B9A"/>
    <w:rsid w:val="00B558F0"/>
    <w:rsid w:val="00B631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3C6"/>
    <w:rsid w:val="00DE79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2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C1A80"/>
  <w15:chartTrackingRefBased/>
  <w15:docId w15:val="{66755151-40CB-4BD7-B41B-7AD88340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755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755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755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755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5755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5755EC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rsid w:val="005755EC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rsid w:val="005755EC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5755EC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5755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75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755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755EC"/>
    <w:pPr>
      <w:spacing w:after="120"/>
    </w:pPr>
  </w:style>
  <w:style w:type="paragraph" w:customStyle="1" w:styleId="PageHeading">
    <w:name w:val="PageHeading"/>
    <w:basedOn w:val="Normal"/>
    <w:rsid w:val="005755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755EC"/>
    <w:rPr>
      <w:b/>
    </w:rPr>
  </w:style>
  <w:style w:type="paragraph" w:customStyle="1" w:styleId="NormalBold12a">
    <w:name w:val="NormalBold12a"/>
    <w:basedOn w:val="Normal"/>
    <w:rsid w:val="005755EC"/>
    <w:pPr>
      <w:spacing w:after="240"/>
    </w:pPr>
    <w:rPr>
      <w:b/>
    </w:rPr>
  </w:style>
  <w:style w:type="paragraph" w:customStyle="1" w:styleId="AmJustText">
    <w:name w:val="AmJustText"/>
    <w:basedOn w:val="Normal"/>
    <w:rsid w:val="005755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755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755EC"/>
    <w:pPr>
      <w:spacing w:after="480"/>
      <w:ind w:left="1417"/>
    </w:pPr>
  </w:style>
  <w:style w:type="paragraph" w:customStyle="1" w:styleId="CoverNormal">
    <w:name w:val="CoverNormal"/>
    <w:basedOn w:val="Normal"/>
    <w:rsid w:val="005755EC"/>
    <w:pPr>
      <w:ind w:left="1418"/>
    </w:pPr>
  </w:style>
  <w:style w:type="paragraph" w:customStyle="1" w:styleId="AmCrossRef">
    <w:name w:val="AmCrossRef"/>
    <w:basedOn w:val="Normal"/>
    <w:rsid w:val="005755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755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755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755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755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755E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75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5EC"/>
    <w:rPr>
      <w:sz w:val="24"/>
      <w:lang w:val="et-EE"/>
    </w:rPr>
  </w:style>
  <w:style w:type="paragraph" w:customStyle="1" w:styleId="AmOrLang">
    <w:name w:val="AmOrLang"/>
    <w:basedOn w:val="Normal"/>
    <w:rsid w:val="005755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755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755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755EC"/>
    <w:pPr>
      <w:spacing w:before="240"/>
    </w:pPr>
    <w:rPr>
      <w:b/>
    </w:rPr>
  </w:style>
  <w:style w:type="paragraph" w:customStyle="1" w:styleId="EPBody">
    <w:name w:val="EPBody"/>
    <w:basedOn w:val="Normal"/>
    <w:rsid w:val="005755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755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755EC"/>
    <w:pPr>
      <w:spacing w:before="480" w:after="240"/>
    </w:pPr>
  </w:style>
  <w:style w:type="paragraph" w:customStyle="1" w:styleId="Lgendesigne">
    <w:name w:val="Légende signe"/>
    <w:basedOn w:val="Normal"/>
    <w:rsid w:val="005755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755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755EC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5755EC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5755E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755EC"/>
    <w:rPr>
      <w:b/>
      <w:sz w:val="24"/>
      <w:lang w:val="et-EE"/>
    </w:rPr>
  </w:style>
  <w:style w:type="paragraph" w:customStyle="1" w:styleId="ColumnHeading">
    <w:name w:val="ColumnHeading"/>
    <w:basedOn w:val="Normal"/>
    <w:rsid w:val="005755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755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755EC"/>
    <w:pPr>
      <w:jc w:val="right"/>
    </w:pPr>
    <w:rPr>
      <w:lang w:val="et-EE"/>
    </w:rPr>
  </w:style>
  <w:style w:type="paragraph" w:styleId="NormalWeb">
    <w:name w:val="Normal (Web)"/>
    <w:basedOn w:val="Normal"/>
    <w:unhideWhenUsed/>
    <w:rsid w:val="005755E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75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5EC"/>
    <w:rPr>
      <w:sz w:val="24"/>
      <w:lang w:val="et-EE"/>
    </w:rPr>
  </w:style>
  <w:style w:type="paragraph" w:styleId="BalloonText">
    <w:name w:val="Balloon Text"/>
    <w:basedOn w:val="Normal"/>
    <w:link w:val="BalloonTextChar"/>
    <w:uiPriority w:val="99"/>
    <w:unhideWhenUsed/>
    <w:rsid w:val="005755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755EC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uiPriority w:val="99"/>
    <w:rsid w:val="00575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755E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55EC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75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755EC"/>
    <w:rPr>
      <w:b/>
      <w:bCs/>
      <w:lang w:val="et-EE"/>
    </w:rPr>
  </w:style>
  <w:style w:type="paragraph" w:customStyle="1" w:styleId="normalBold0">
    <w:name w:val="normal + Bold"/>
    <w:aliases w:val="Italic,Left"/>
    <w:basedOn w:val="Olang"/>
    <w:rsid w:val="005755EC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5755EC"/>
  </w:style>
  <w:style w:type="paragraph" w:customStyle="1" w:styleId="Normal24a">
    <w:name w:val="Normal24a"/>
    <w:basedOn w:val="Normal"/>
    <w:rsid w:val="005755EC"/>
    <w:pPr>
      <w:spacing w:after="480"/>
    </w:pPr>
  </w:style>
  <w:style w:type="paragraph" w:customStyle="1" w:styleId="NormalBoldCenter">
    <w:name w:val="NormalBoldCenter"/>
    <w:basedOn w:val="Normal"/>
    <w:rsid w:val="005755EC"/>
    <w:pPr>
      <w:jc w:val="center"/>
    </w:pPr>
    <w:rPr>
      <w:b/>
    </w:rPr>
  </w:style>
  <w:style w:type="paragraph" w:customStyle="1" w:styleId="Normal12a">
    <w:name w:val="Normal12a"/>
    <w:basedOn w:val="Normal"/>
    <w:rsid w:val="005755EC"/>
    <w:pPr>
      <w:spacing w:after="240"/>
    </w:pPr>
  </w:style>
  <w:style w:type="paragraph" w:customStyle="1" w:styleId="RollCallVotes">
    <w:name w:val="RollCallVotes"/>
    <w:basedOn w:val="Normal"/>
    <w:rsid w:val="005755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755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755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755EC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5755EC"/>
    <w:rPr>
      <w:sz w:val="24"/>
      <w:lang w:val="et-EE"/>
    </w:rPr>
  </w:style>
  <w:style w:type="paragraph" w:customStyle="1" w:styleId="Statut">
    <w:name w:val="Statut"/>
    <w:basedOn w:val="Normal"/>
    <w:next w:val="Normal"/>
    <w:rsid w:val="005F01CE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7B2BF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B2BF2"/>
    <w:pPr>
      <w:spacing w:after="240"/>
      <w:jc w:val="center"/>
    </w:pPr>
  </w:style>
  <w:style w:type="paragraph" w:customStyle="1" w:styleId="AmDateTab">
    <w:name w:val="AmDateTab"/>
    <w:basedOn w:val="Normal"/>
    <w:rsid w:val="007B2BF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B2BF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B2BF2"/>
  </w:style>
  <w:style w:type="paragraph" w:customStyle="1" w:styleId="NormalCentered">
    <w:name w:val="Normal Centered"/>
    <w:basedOn w:val="Normal"/>
    <w:rsid w:val="007B2BF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B2BF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B2BF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B2BF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B2BF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B2BF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B2BF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B2BF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B2BF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B2BF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B2BF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B2BF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B2BF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B2BF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B2BF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B2BF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B2BF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B2BF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B2BF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B2BF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B2BF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B2BF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B2BF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B2BF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B2BF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B2BF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B2BF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B2BF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B2BF2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B2BF2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B2BF2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B2BF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B2BF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B2BF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B2BF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B2BF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B2BF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B2BF2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B2BF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B2BF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B2BF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B2BF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B2BF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B2BF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B2BF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B2BF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B2BF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B2BF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B2BF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B2BF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B2BF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B2BF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B2BF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B2BF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B2BF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B2BF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B2BF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B2BF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B2BF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B2BF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B2BF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B2BF2"/>
    <w:pPr>
      <w:jc w:val="center"/>
    </w:pPr>
  </w:style>
  <w:style w:type="paragraph" w:customStyle="1" w:styleId="Jardin">
    <w:name w:val="Jardin"/>
    <w:basedOn w:val="Normal"/>
    <w:rsid w:val="007B2BF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B2BF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B2BF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B2BF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B2BF2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7B2BF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B2BF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B2BF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B2BF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B2BF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7B2BF2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7B2BF2"/>
  </w:style>
  <w:style w:type="character" w:styleId="EndnoteReference">
    <w:name w:val="endnote reference"/>
    <w:basedOn w:val="DefaultParagraphFont"/>
    <w:uiPriority w:val="99"/>
    <w:unhideWhenUsed/>
    <w:rsid w:val="007B2BF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B2BF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B2BF2"/>
    <w:rPr>
      <w:rFonts w:eastAsia="Calibri"/>
      <w:sz w:val="24"/>
      <w:szCs w:val="22"/>
      <w:lang w:val="et-E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B2BF2"/>
    <w:rPr>
      <w:rFonts w:eastAsia="Calibri"/>
      <w:sz w:val="2"/>
      <w:szCs w:val="22"/>
      <w:lang w:val="et-EE" w:eastAsia="en-US"/>
    </w:rPr>
  </w:style>
  <w:style w:type="paragraph" w:customStyle="1" w:styleId="FooterText">
    <w:name w:val="Footer Text"/>
    <w:basedOn w:val="Normal"/>
    <w:rsid w:val="007B2BF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B2BF2"/>
    <w:rPr>
      <w:color w:val="808080"/>
    </w:rPr>
  </w:style>
  <w:style w:type="paragraph" w:customStyle="1" w:styleId="Applicationdirecte">
    <w:name w:val="Application directe"/>
    <w:basedOn w:val="Normal"/>
    <w:next w:val="Fait"/>
    <w:rsid w:val="007B2BF2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7B2BF2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7B2BF2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7B2BF2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7B2BF2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7B2BF2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7B2BF2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7B2BF2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7B2BF2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7B2BF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t-EE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7B2BF2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7B2BF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7B2BF2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7B2BF2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7B2BF2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7B2BF2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7B2BF2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7B2BF2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7B2BF2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7B2BF2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7B2BF2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7B2BF2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7B2BF2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7B2BF2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7B2BF2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7B2BF2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7B2BF2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7B2BF2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7B2BF2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7B2BF2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7B2BF2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7B2BF2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7B2BF2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7B2BF2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7B2BF2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7B2BF2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7B2BF2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7B2BF2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7B2BF2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7B2BF2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7B2BF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7B2BF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7B2BF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7B2BF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7B2BF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7B2BF2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7B2BF2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7B2BF2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7B2BF2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7B2BF2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7B2BF2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7B2BF2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7B2BF2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7B2BF2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7B2BF2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7B2BF2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7B2BF2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7B2BF2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7B2BF2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7B2BF2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7B2BF2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7B2BF2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7B2BF2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7B2BF2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7B2BF2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7B2BF2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7B2BF2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7B2BF2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7B2BF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7B2BF2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7B2BF2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7B2BF2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7B2BF2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7B2BF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7B2BF2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7B2BF2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7B2BF2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7B2BF2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7B2BF2"/>
    <w:pPr>
      <w:spacing w:before="240"/>
    </w:pPr>
  </w:style>
  <w:style w:type="paragraph" w:customStyle="1" w:styleId="Accordtitre">
    <w:name w:val="Accord titre"/>
    <w:basedOn w:val="Normal"/>
    <w:rsid w:val="007B2BF2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7B2BF2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7B2BF2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7B2BF2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7B2BF2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7B2BF2"/>
    <w:pPr>
      <w:spacing w:after="240"/>
    </w:pPr>
  </w:style>
  <w:style w:type="paragraph" w:customStyle="1" w:styleId="Annexetitre">
    <w:name w:val="Annexe titre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7B2BF2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7B2BF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7B2BF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7B2BF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7B2BF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7B2BF2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et-EE" w:eastAsia="fr-BE"/>
      <w14:ligatures w14:val="standardContextual"/>
    </w:rPr>
  </w:style>
  <w:style w:type="paragraph" w:customStyle="1" w:styleId="CommentFwdQuotedText">
    <w:name w:val="CommentFwdQuotedText"/>
    <w:basedOn w:val="Normal"/>
    <w:rsid w:val="007B2BF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7B2BF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B2BF2"/>
    <w:rPr>
      <w:b/>
      <w:i/>
    </w:rPr>
  </w:style>
  <w:style w:type="character" w:customStyle="1" w:styleId="diff-tte-removed">
    <w:name w:val="diff-tte-removed"/>
    <w:basedOn w:val="DefaultParagraphFont"/>
    <w:rsid w:val="007B2BF2"/>
    <w:rPr>
      <w:strike/>
    </w:rPr>
  </w:style>
  <w:style w:type="paragraph" w:styleId="ListParagraph">
    <w:name w:val="List Paragraph"/>
    <w:basedOn w:val="Normal"/>
    <w:uiPriority w:val="34"/>
    <w:qFormat/>
    <w:rsid w:val="007B2BF2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7B2BF2"/>
  </w:style>
  <w:style w:type="character" w:customStyle="1" w:styleId="footnotereference0">
    <w:name w:val="footnotereference"/>
    <w:basedOn w:val="DefaultParagraphFont"/>
    <w:rsid w:val="007B2BF2"/>
  </w:style>
  <w:style w:type="character" w:styleId="Hyperlink">
    <w:name w:val="Hyperlink"/>
    <w:basedOn w:val="DefaultParagraphFont"/>
    <w:uiPriority w:val="99"/>
    <w:rsid w:val="007B2BF2"/>
    <w:rPr>
      <w:color w:val="0000FF"/>
      <w:u w:val="single"/>
    </w:rPr>
  </w:style>
  <w:style w:type="character" w:customStyle="1" w:styleId="tab">
    <w:name w:val="tab"/>
    <w:basedOn w:val="DefaultParagraphFont"/>
    <w:rsid w:val="007B2BF2"/>
  </w:style>
  <w:style w:type="paragraph" w:customStyle="1" w:styleId="ti-grseq-1">
    <w:name w:val="ti-grseq-1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7B2BF2"/>
  </w:style>
  <w:style w:type="paragraph" w:customStyle="1" w:styleId="tbl-hdr">
    <w:name w:val="tbl-hdr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7B2BF2"/>
  </w:style>
  <w:style w:type="character" w:customStyle="1" w:styleId="markedcontent">
    <w:name w:val="markedcontent"/>
    <w:basedOn w:val="DefaultParagraphFont"/>
    <w:rsid w:val="007B2BF2"/>
  </w:style>
  <w:style w:type="character" w:customStyle="1" w:styleId="Other1">
    <w:name w:val="Other|1_"/>
    <w:basedOn w:val="DefaultParagraphFont"/>
    <w:rsid w:val="007B2BF2"/>
    <w:rPr>
      <w:lang w:val="et-EE"/>
    </w:rPr>
  </w:style>
  <w:style w:type="paragraph" w:customStyle="1" w:styleId="Other10">
    <w:name w:val="Other|1"/>
    <w:basedOn w:val="Normal"/>
    <w:rsid w:val="007B2BF2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7B2BF2"/>
  </w:style>
  <w:style w:type="character" w:customStyle="1" w:styleId="eop">
    <w:name w:val="eop"/>
    <w:basedOn w:val="DefaultParagraphFont"/>
    <w:rsid w:val="007B2BF2"/>
  </w:style>
  <w:style w:type="character" w:styleId="Strong">
    <w:name w:val="Strong"/>
    <w:basedOn w:val="DefaultParagraphFont"/>
    <w:uiPriority w:val="22"/>
    <w:qFormat/>
    <w:rsid w:val="007B2BF2"/>
    <w:rPr>
      <w:b/>
    </w:rPr>
  </w:style>
  <w:style w:type="character" w:customStyle="1" w:styleId="MidstillTegn">
    <w:name w:val="Midstill Tegn"/>
    <w:rsid w:val="007B2BF2"/>
    <w:rPr>
      <w:sz w:val="24"/>
    </w:rPr>
  </w:style>
  <w:style w:type="paragraph" w:customStyle="1" w:styleId="Midstill">
    <w:name w:val="Midstill"/>
    <w:basedOn w:val="Normal"/>
    <w:qFormat/>
    <w:rsid w:val="007B2BF2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7B2BF2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7B2BF2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7B2BF2"/>
    <w:rPr>
      <w:i/>
    </w:rPr>
  </w:style>
  <w:style w:type="paragraph" w:customStyle="1" w:styleId="noscreenshow">
    <w:name w:val="no_screen_show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7B2BF2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7B2BF2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7B2BF2"/>
  </w:style>
  <w:style w:type="character" w:customStyle="1" w:styleId="element-invisible">
    <w:name w:val="element-invisible"/>
    <w:basedOn w:val="DefaultParagraphFont"/>
    <w:rsid w:val="007B2BF2"/>
  </w:style>
  <w:style w:type="paragraph" w:customStyle="1" w:styleId="views-row-even">
    <w:name w:val="views-row-even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7B2BF2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7B2BF2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7B2BF2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7B2BF2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7B2BF2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7B2BF2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7B2BF2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7B2BF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7B2BF2"/>
  </w:style>
  <w:style w:type="character" w:customStyle="1" w:styleId="UnresolvedMention5">
    <w:name w:val="Unresolved Mention5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7B2BF2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7B2BF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7B2BF2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7B2BF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7B2BF2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7B2BF2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7B2BF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7B2BF2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7B2BF2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7B2BF2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7B2BF2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7B2BF2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7B2BF2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7B2BF2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7B2BF2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7B2BF2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7B2BF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7B2BF2"/>
    <w:rPr>
      <w:b/>
      <w:u w:val="single"/>
    </w:rPr>
  </w:style>
  <w:style w:type="character" w:customStyle="1" w:styleId="Deleted">
    <w:name w:val="Deleted"/>
    <w:basedOn w:val="DefaultParagraphFont"/>
    <w:rsid w:val="007B2BF2"/>
    <w:rPr>
      <w:strike/>
    </w:rPr>
  </w:style>
  <w:style w:type="paragraph" w:customStyle="1" w:styleId="Address">
    <w:name w:val="Address"/>
    <w:basedOn w:val="Normal"/>
    <w:next w:val="Normal"/>
    <w:rsid w:val="007B2BF2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7B2BF2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7B2BF2"/>
  </w:style>
  <w:style w:type="paragraph" w:customStyle="1" w:styleId="msonormal0">
    <w:name w:val="msonormal"/>
    <w:basedOn w:val="Normal"/>
    <w:uiPriority w:val="99"/>
    <w:rsid w:val="007B2BF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7B2BF2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7B2BF2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7B2BF2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7B2BF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7B2BF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7B2BF2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7B2BF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7B2BF2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7B2BF2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7B2BF2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7B2BF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B2BF2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B2BF2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7B2BF2"/>
    <w:pPr>
      <w:widowControl w:val="0"/>
      <w:autoSpaceDE w:val="0"/>
      <w:autoSpaceDN w:val="0"/>
      <w:adjustRightInd w:val="0"/>
    </w:pPr>
    <w:rPr>
      <w:szCs w:val="22"/>
      <w:lang w:eastAsia="fr-BE"/>
      <w14:ligatures w14:val="standardContextual"/>
    </w:rPr>
  </w:style>
  <w:style w:type="paragraph" w:customStyle="1" w:styleId="TitreobjetPagedecouverture">
    <w:name w:val="Titre objet (Page de couverture)"/>
    <w:basedOn w:val="Titreobjet"/>
    <w:next w:val="IntrtEEEPagedecouverture"/>
    <w:rsid w:val="007B2BF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B2BF2"/>
  </w:style>
  <w:style w:type="paragraph" w:customStyle="1" w:styleId="Volume">
    <w:name w:val="Volume"/>
    <w:basedOn w:val="Normal"/>
    <w:next w:val="Confidentialit"/>
    <w:rsid w:val="007B2BF2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7B2BF2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7B2BF2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7B2BF2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7B2BF2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7B2BF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B2BF2"/>
  </w:style>
  <w:style w:type="paragraph" w:customStyle="1" w:styleId="ObjetacteprincipalPagedecouverture">
    <w:name w:val="Objet acte principal (Page de couverture)"/>
    <w:basedOn w:val="Objetacteprincipal"/>
    <w:next w:val="Rfrencecroise"/>
    <w:rsid w:val="007B2BF2"/>
  </w:style>
  <w:style w:type="paragraph" w:customStyle="1" w:styleId="LanguesfaisantfoiPagedecouverture">
    <w:name w:val="Langues faisant foi (Page de couverture)"/>
    <w:basedOn w:val="Normal"/>
    <w:next w:val="Normal"/>
    <w:rsid w:val="007B2BF2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7B2BF2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7B2BF2"/>
    <w:rPr>
      <w:rFonts w:eastAsia="Calibri"/>
      <w:sz w:val="24"/>
      <w:szCs w:val="22"/>
      <w:lang w:val="et-EE" w:eastAsia="en-US"/>
    </w:rPr>
  </w:style>
  <w:style w:type="paragraph" w:customStyle="1" w:styleId="nbbordered">
    <w:name w:val="nb bordered"/>
    <w:basedOn w:val="TechnicalBlock"/>
    <w:rsid w:val="007B2BF2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7B2BF2"/>
    <w:rPr>
      <w:rFonts w:eastAsia="Calibri"/>
      <w:b/>
      <w:sz w:val="24"/>
      <w:szCs w:val="22"/>
      <w:lang w:val="et-EE" w:eastAsia="en-US"/>
    </w:rPr>
  </w:style>
  <w:style w:type="character" w:customStyle="1" w:styleId="HeaderCouncilChar">
    <w:name w:val="Header Council Char"/>
    <w:basedOn w:val="DefaultParagraphFont"/>
    <w:rsid w:val="007B2BF2"/>
    <w:rPr>
      <w:rFonts w:ascii="Times New Roman" w:hAnsi="Times New Roman" w:cs="Times New Roman"/>
      <w:sz w:val="2"/>
      <w:lang w:val="et-EE"/>
    </w:rPr>
  </w:style>
  <w:style w:type="character" w:customStyle="1" w:styleId="FooterCouncilChar">
    <w:name w:val="Footer Council Char"/>
    <w:basedOn w:val="DefaultParagraphFont"/>
    <w:rsid w:val="007B2BF2"/>
    <w:rPr>
      <w:rFonts w:ascii="Times New Roman" w:hAnsi="Times New Roman" w:cs="Times New Roman"/>
      <w:sz w:val="2"/>
      <w:lang w:val="et-EE"/>
    </w:rPr>
  </w:style>
  <w:style w:type="paragraph" w:customStyle="1" w:styleId="DeltaViewTableHeading">
    <w:name w:val="DeltaView Table Heading"/>
    <w:basedOn w:val="Normal"/>
    <w:uiPriority w:val="99"/>
    <w:rsid w:val="007B2BF2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7B2BF2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7B2BF2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et-EE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7B2BF2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B2BF2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7B2BF2"/>
    <w:rPr>
      <w:b/>
      <w:i/>
      <w:color w:val="000000"/>
    </w:rPr>
  </w:style>
  <w:style w:type="character" w:customStyle="1" w:styleId="DeltaViewDeletion">
    <w:name w:val="DeltaView Deletion"/>
    <w:uiPriority w:val="99"/>
    <w:rsid w:val="007B2BF2"/>
    <w:rPr>
      <w:strike/>
      <w:color w:val="000000"/>
    </w:rPr>
  </w:style>
  <w:style w:type="character" w:customStyle="1" w:styleId="DeltaViewMoveSource">
    <w:name w:val="DeltaView Move Source"/>
    <w:uiPriority w:val="99"/>
    <w:rsid w:val="007B2BF2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B2BF2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7B2BF2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B2BF2"/>
  </w:style>
  <w:style w:type="paragraph" w:customStyle="1" w:styleId="DocumentMap1">
    <w:name w:val="Document Map1"/>
    <w:basedOn w:val="Normal"/>
    <w:next w:val="HeaderCouncil"/>
    <w:uiPriority w:val="99"/>
    <w:rsid w:val="007B2BF2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B2BF2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7B2BF2"/>
    <w:rPr>
      <w:color w:val="000000"/>
    </w:rPr>
  </w:style>
  <w:style w:type="character" w:customStyle="1" w:styleId="DeltaViewMovedDeletion">
    <w:name w:val="DeltaView Moved Deletion"/>
    <w:uiPriority w:val="99"/>
    <w:rsid w:val="007B2BF2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B2BF2"/>
    <w:rPr>
      <w:color w:val="000000"/>
    </w:rPr>
  </w:style>
  <w:style w:type="character" w:customStyle="1" w:styleId="DeltaViewStyleChangeText">
    <w:name w:val="DeltaView Style Change Text"/>
    <w:uiPriority w:val="99"/>
    <w:rsid w:val="007B2BF2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B2BF2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B2BF2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B2BF2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B2BF2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7B2BF2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cturecaptionExact">
    <w:name w:val="Picture caption Exact"/>
    <w:basedOn w:val="DefaultParagraphFont"/>
    <w:link w:val="Picturecaption"/>
    <w:rsid w:val="007B2BF2"/>
    <w:rPr>
      <w:sz w:val="16"/>
      <w:szCs w:val="16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7B2BF2"/>
    <w:rPr>
      <w:sz w:val="16"/>
      <w:szCs w:val="16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rsid w:val="007B2BF2"/>
    <w:rPr>
      <w:shd w:val="clear" w:color="auto" w:fill="FFFFFF"/>
    </w:rPr>
  </w:style>
  <w:style w:type="paragraph" w:customStyle="1" w:styleId="Picturecaption">
    <w:name w:val="Picture caption"/>
    <w:basedOn w:val="Normal"/>
    <w:link w:val="PicturecaptionExact"/>
    <w:rsid w:val="007B2BF2"/>
    <w:pPr>
      <w:shd w:val="clear" w:color="auto" w:fill="FFFFFF"/>
      <w:spacing w:line="0" w:lineRule="atLeast"/>
    </w:pPr>
    <w:rPr>
      <w:sz w:val="16"/>
      <w:szCs w:val="16"/>
      <w:lang w:val="en-GB"/>
    </w:rPr>
  </w:style>
  <w:style w:type="paragraph" w:customStyle="1" w:styleId="Bodytext20">
    <w:name w:val="Body text (2)"/>
    <w:basedOn w:val="Normal"/>
    <w:link w:val="Bodytext2"/>
    <w:rsid w:val="007B2BF2"/>
    <w:pPr>
      <w:shd w:val="clear" w:color="auto" w:fill="FFFFFF"/>
      <w:spacing w:line="581" w:lineRule="exact"/>
      <w:jc w:val="both"/>
    </w:pPr>
    <w:rPr>
      <w:sz w:val="16"/>
      <w:szCs w:val="16"/>
      <w:lang w:val="en-GB"/>
    </w:rPr>
  </w:style>
  <w:style w:type="paragraph" w:customStyle="1" w:styleId="Heading11">
    <w:name w:val="Heading #1"/>
    <w:basedOn w:val="Normal"/>
    <w:link w:val="Heading10"/>
    <w:rsid w:val="007B2BF2"/>
    <w:pPr>
      <w:shd w:val="clear" w:color="auto" w:fill="FFFFFF"/>
      <w:spacing w:line="581" w:lineRule="exact"/>
      <w:jc w:val="both"/>
      <w:outlineLvl w:val="0"/>
    </w:pPr>
    <w:rPr>
      <w:sz w:val="20"/>
      <w:lang w:val="en-GB"/>
    </w:rPr>
  </w:style>
  <w:style w:type="paragraph" w:styleId="EndnoteText">
    <w:name w:val="endnote text"/>
    <w:basedOn w:val="Normal"/>
    <w:link w:val="EndnoteTextChar1"/>
    <w:rsid w:val="007B2BF2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B2BF2"/>
    <w:rPr>
      <w:lang w:val="et-EE"/>
    </w:rPr>
  </w:style>
  <w:style w:type="paragraph" w:styleId="BodyText">
    <w:name w:val="Body Text"/>
    <w:basedOn w:val="Normal"/>
    <w:link w:val="BodyTextChar"/>
    <w:uiPriority w:val="99"/>
    <w:rsid w:val="007B2BF2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7B2BF2"/>
    <w:rPr>
      <w:sz w:val="24"/>
      <w:lang w:val="et-EE"/>
    </w:rPr>
  </w:style>
  <w:style w:type="paragraph" w:styleId="DocumentMap">
    <w:name w:val="Document Map"/>
    <w:basedOn w:val="Normal"/>
    <w:link w:val="DocumentMapChar"/>
    <w:uiPriority w:val="99"/>
    <w:rsid w:val="007B2BF2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7B2BF2"/>
    <w:rPr>
      <w:rFonts w:ascii="Segoe UI" w:hAnsi="Segoe UI" w:cs="Segoe UI"/>
      <w:sz w:val="16"/>
      <w:szCs w:val="16"/>
      <w:lang w:val="et-EE"/>
    </w:rPr>
  </w:style>
  <w:style w:type="numbering" w:customStyle="1" w:styleId="NoList2">
    <w:name w:val="No List2"/>
    <w:next w:val="NoList"/>
    <w:uiPriority w:val="99"/>
    <w:semiHidden/>
    <w:unhideWhenUsed/>
    <w:rsid w:val="002649CE"/>
  </w:style>
  <w:style w:type="table" w:customStyle="1" w:styleId="TableGrid2">
    <w:name w:val="Table Grid2"/>
    <w:basedOn w:val="TableNormal"/>
    <w:next w:val="TableGrid"/>
    <w:rsid w:val="00264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649CE"/>
  </w:style>
  <w:style w:type="table" w:customStyle="1" w:styleId="TableGrid11">
    <w:name w:val="Table Grid11"/>
    <w:basedOn w:val="TableNormal"/>
    <w:next w:val="TableGrid"/>
    <w:uiPriority w:val="39"/>
    <w:rsid w:val="002649CE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AEF49-6275-49FD-8EBE-5367A4E57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2025-01-16T10:48:00Z</dcterms:created>
  <dcterms:modified xsi:type="dcterms:W3CDTF">2025-01-16T10:48:00Z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