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E22AA" w:rsidRPr="00AC1F19" w14:paraId="105B990F" w14:textId="77777777" w:rsidTr="009E22AA">
        <w:trPr>
          <w:trHeight w:hRule="exact" w:val="1418"/>
        </w:trPr>
        <w:tc>
          <w:tcPr>
            <w:tcW w:w="6804" w:type="dxa"/>
            <w:vAlign w:val="center"/>
            <w:hideMark/>
          </w:tcPr>
          <w:p w14:paraId="2301522F" w14:textId="77777777" w:rsidR="009E22AA" w:rsidRPr="00AC1F19" w:rsidRDefault="009E22AA" w:rsidP="009E22AA">
            <w:pPr>
              <w:spacing w:before="80" w:after="80"/>
              <w:rPr>
                <w:rFonts w:ascii="Arial Narrow" w:hAnsi="Arial Narrow" w:cs="Arial"/>
                <w:b/>
                <w:sz w:val="32"/>
                <w:szCs w:val="22"/>
              </w:rPr>
            </w:pPr>
            <w:bookmarkStart w:id="0" w:name="_GoBack"/>
            <w:bookmarkEnd w:id="0"/>
            <w:r w:rsidRPr="00AC1F19">
              <w:rPr>
                <w:rFonts w:ascii="Arial Narrow" w:hAnsi="Arial Narrow" w:cs="Arial"/>
                <w:b/>
                <w:sz w:val="32"/>
                <w:szCs w:val="22"/>
              </w:rPr>
              <w:t>Parlaimint na hEorpa</w:t>
            </w:r>
          </w:p>
          <w:p w14:paraId="04BA9332" w14:textId="77777777" w:rsidR="009E22AA" w:rsidRPr="00AC1F19" w:rsidRDefault="009E22AA" w:rsidP="009E22AA">
            <w:pPr>
              <w:spacing w:after="80"/>
              <w:rPr>
                <w:rFonts w:ascii="Arial" w:hAnsi="Arial" w:cs="Arial"/>
                <w:sz w:val="20"/>
                <w:szCs w:val="22"/>
              </w:rPr>
            </w:pPr>
            <w:r w:rsidRPr="00AC1F19">
              <w:rPr>
                <w:rFonts w:ascii="Arial" w:hAnsi="Arial" w:cs="Arial"/>
                <w:sz w:val="20"/>
                <w:szCs w:val="22"/>
              </w:rPr>
              <w:t>2019-2024</w:t>
            </w:r>
          </w:p>
        </w:tc>
        <w:tc>
          <w:tcPr>
            <w:tcW w:w="2268" w:type="dxa"/>
            <w:hideMark/>
          </w:tcPr>
          <w:p w14:paraId="04AD8889" w14:textId="77777777" w:rsidR="009E22AA" w:rsidRPr="00AC1F19" w:rsidRDefault="009E22AA" w:rsidP="009E22AA">
            <w:pPr>
              <w:jc w:val="right"/>
            </w:pPr>
            <w:r w:rsidRPr="00AC1F19">
              <w:rPr>
                <w:noProof/>
                <w:lang w:val="en-GB"/>
              </w:rPr>
              <w:drawing>
                <wp:inline distT="0" distB="0" distL="0" distR="0" wp14:anchorId="3C7915DB" wp14:editId="0C4851A5">
                  <wp:extent cx="1157605" cy="652780"/>
                  <wp:effectExtent l="0" t="0" r="4445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65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B8B26" w14:textId="77777777" w:rsidR="009E22AA" w:rsidRPr="00AC1F19" w:rsidRDefault="009E22AA" w:rsidP="009E22AA">
      <w:pPr>
        <w:pBdr>
          <w:top w:val="single" w:sz="4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46E5FB35" w14:textId="77777777" w:rsidR="009E22AA" w:rsidRPr="00AC1F19" w:rsidRDefault="009E22AA" w:rsidP="009E22AA">
      <w:pPr>
        <w:jc w:val="center"/>
        <w:rPr>
          <w:rFonts w:ascii="Arial" w:hAnsi="Arial" w:cs="Arial"/>
          <w:b/>
          <w:sz w:val="22"/>
          <w:szCs w:val="22"/>
        </w:rPr>
      </w:pPr>
      <w:r w:rsidRPr="00AC1F19">
        <w:rPr>
          <w:rFonts w:ascii="Arial" w:hAnsi="Arial" w:cs="Arial"/>
          <w:b/>
          <w:sz w:val="22"/>
          <w:szCs w:val="22"/>
        </w:rPr>
        <w:t xml:space="preserve">TÉACSANNA ARNA </w:t>
      </w:r>
      <w:proofErr w:type="spellStart"/>
      <w:r w:rsidRPr="00AC1F19">
        <w:rPr>
          <w:rFonts w:ascii="Arial" w:hAnsi="Arial" w:cs="Arial"/>
          <w:b/>
          <w:sz w:val="22"/>
          <w:szCs w:val="22"/>
        </w:rPr>
        <w:t>nGLACADH</w:t>
      </w:r>
      <w:proofErr w:type="spellEnd"/>
    </w:p>
    <w:p w14:paraId="7FE30840" w14:textId="77777777" w:rsidR="009E22AA" w:rsidRPr="00AC1F19" w:rsidRDefault="009E22AA" w:rsidP="009E22AA">
      <w:pPr>
        <w:pBdr>
          <w:bottom w:val="single" w:sz="4" w:space="1" w:color="auto"/>
        </w:pBdr>
        <w:spacing w:after="240"/>
        <w:jc w:val="center"/>
        <w:rPr>
          <w:rFonts w:ascii="Arial" w:hAnsi="Arial" w:cs="Arial"/>
          <w:sz w:val="16"/>
          <w:szCs w:val="16"/>
        </w:rPr>
      </w:pPr>
    </w:p>
    <w:p w14:paraId="43C083F3" w14:textId="77777777" w:rsidR="009E22AA" w:rsidRPr="00AC1F19" w:rsidRDefault="009E22AA" w:rsidP="00AC1F19">
      <w:pPr>
        <w:pStyle w:val="ATHeading1"/>
      </w:pPr>
      <w:bookmarkStart w:id="1" w:name="TANumber"/>
      <w:r w:rsidRPr="00AC1F19">
        <w:t>P9_TA(2024)0</w:t>
      </w:r>
      <w:bookmarkEnd w:id="1"/>
      <w:r w:rsidRPr="00AC1F19">
        <w:t>199</w:t>
      </w:r>
    </w:p>
    <w:p w14:paraId="4B92CF21" w14:textId="77777777" w:rsidR="009E22AA" w:rsidRPr="00AC1F19" w:rsidRDefault="009E22AA" w:rsidP="00AC1F19">
      <w:pPr>
        <w:pStyle w:val="ATHeading2"/>
      </w:pPr>
      <w:bookmarkStart w:id="2" w:name="title"/>
      <w:r w:rsidRPr="00AC1F19">
        <w:t>Bearta caomhnaithe, bainistithe agus rialaithe is infheidhme sa limistéar a chumhdaítear leis an gCoinbhinsiún maidir le comhoibriú iltaobhach sa todhchaí in iascaigh an Atlantaigh Thoir Thuaidh</w:t>
      </w:r>
      <w:bookmarkEnd w:id="2"/>
    </w:p>
    <w:p w14:paraId="5A20F443" w14:textId="77777777" w:rsidR="009E22AA" w:rsidRPr="00AC1F19" w:rsidRDefault="009E22AA" w:rsidP="009E22AA">
      <w:pPr>
        <w:rPr>
          <w:i/>
          <w:vanish/>
        </w:rPr>
      </w:pPr>
      <w:r w:rsidRPr="00AC1F19">
        <w:rPr>
          <w:i/>
        </w:rPr>
        <w:fldChar w:fldCharType="begin"/>
      </w:r>
      <w:r w:rsidRPr="00AC1F19">
        <w:rPr>
          <w:i/>
        </w:rPr>
        <w:instrText xml:space="preserve"> TC"(</w:instrText>
      </w:r>
      <w:bookmarkStart w:id="3" w:name="DocNumber"/>
      <w:r w:rsidRPr="00AC1F19">
        <w:rPr>
          <w:i/>
        </w:rPr>
        <w:instrText>A9-0004/2024</w:instrText>
      </w:r>
      <w:bookmarkEnd w:id="3"/>
      <w:r w:rsidRPr="00AC1F19">
        <w:rPr>
          <w:i/>
        </w:rPr>
        <w:instrText xml:space="preserve"> -  Rapóirtéir:</w:instrText>
      </w:r>
      <w:r w:rsidRPr="00AC1F19">
        <w:rPr>
          <w:i/>
          <w:lang w:val="pt-PT"/>
        </w:rPr>
        <w:instrText xml:space="preserve"> </w:instrText>
      </w:r>
      <w:r w:rsidRPr="00AC1F19">
        <w:rPr>
          <w:i/>
        </w:rPr>
        <w:instrText xml:space="preserve">Francisco Guerreiro)"\l3 \n&gt; \* MERGEFORMAT </w:instrText>
      </w:r>
      <w:r w:rsidRPr="00AC1F19">
        <w:rPr>
          <w:i/>
        </w:rPr>
        <w:fldChar w:fldCharType="end"/>
      </w:r>
    </w:p>
    <w:p w14:paraId="3D478EEC" w14:textId="77777777" w:rsidR="009E22AA" w:rsidRPr="00AC1F19" w:rsidRDefault="009E22AA" w:rsidP="009E22AA">
      <w:pPr>
        <w:rPr>
          <w:vanish/>
        </w:rPr>
      </w:pPr>
      <w:bookmarkStart w:id="4" w:name="Commission"/>
      <w:r w:rsidRPr="00AC1F19">
        <w:rPr>
          <w:vanish/>
        </w:rPr>
        <w:t>An Coiste um Iascach</w:t>
      </w:r>
      <w:bookmarkEnd w:id="4"/>
    </w:p>
    <w:p w14:paraId="7D42D2BD" w14:textId="77777777" w:rsidR="009E22AA" w:rsidRPr="00AC1F19" w:rsidRDefault="009E22AA" w:rsidP="009E22AA">
      <w:pPr>
        <w:rPr>
          <w:vanish/>
        </w:rPr>
      </w:pPr>
      <w:bookmarkStart w:id="5" w:name="PE"/>
      <w:r w:rsidRPr="00AC1F19">
        <w:rPr>
          <w:vanish/>
        </w:rPr>
        <w:t>PE756.019</w:t>
      </w:r>
      <w:bookmarkEnd w:id="5"/>
    </w:p>
    <w:p w14:paraId="079BA928" w14:textId="77777777" w:rsidR="009E22AA" w:rsidRPr="00AC1F19" w:rsidRDefault="009E22AA" w:rsidP="00AC1F19">
      <w:pPr>
        <w:pStyle w:val="ATHeading3"/>
      </w:pPr>
      <w:bookmarkStart w:id="6" w:name="Sujet"/>
      <w:r w:rsidRPr="00AC1F19">
        <w:t>Rún reachtach ó Pharlaimint na hEorpa an 10 Aibreán 2024 ar an togra le haghaidh Rialachán ó Pharlaimint na hEorpa agus ón gComhairle lena leagtar síos bearta caomhnaithe, bainistithe agus rialaithe is infheidhme sa limistéar a chumhdaítear leis an gCoinbhinsiún maidir le comhoibriú iltaobhach sa todhchaí in iascaigh an Atlantaigh Thoir Thuaidh, lena leasaítear Rialachán (AE) 2019/1241 ó Pharlaimint na hEorpa agus ón gComhairle agus Rialachán (CE) Uimh. 1224/2009 ón gComhairle, agus lena n-aisghairtear Rialachán (CEE) Uimh. 1899/85 ón gComhairle agus Rialachán (AE) Uimh. 1236/2010</w:t>
      </w:r>
      <w:bookmarkEnd w:id="6"/>
      <w:r w:rsidRPr="00AC1F19">
        <w:t xml:space="preserve"> </w:t>
      </w:r>
      <w:bookmarkStart w:id="7" w:name="References"/>
      <w:r w:rsidRPr="00AC1F19">
        <w:t>(COM(2023)0362 – C9-0221/2023 – 2023/0206(COD))</w:t>
      </w:r>
      <w:bookmarkEnd w:id="7"/>
    </w:p>
    <w:p w14:paraId="79B506D2" w14:textId="77777777" w:rsidR="009E22AA" w:rsidRPr="00AC1F19" w:rsidRDefault="009E22AA" w:rsidP="009E22AA">
      <w:pPr>
        <w:rPr>
          <w:b/>
        </w:rPr>
      </w:pPr>
      <w:r w:rsidRPr="00AC1F19">
        <w:rPr>
          <w:b/>
        </w:rPr>
        <w:t>(An gnáthnós imeachta reachtach: an chéad léamh)</w:t>
      </w:r>
    </w:p>
    <w:p w14:paraId="30D39556" w14:textId="77777777" w:rsidR="009E22AA" w:rsidRPr="00AC1F19" w:rsidRDefault="009E22AA" w:rsidP="009E22AA">
      <w:pPr>
        <w:spacing w:before="480" w:after="240"/>
      </w:pPr>
      <w:r w:rsidRPr="00AC1F19">
        <w:rPr>
          <w:i/>
        </w:rPr>
        <w:t>Tá Parlaimint na hEorpa</w:t>
      </w:r>
      <w:r w:rsidRPr="00AC1F19">
        <w:t>,</w:t>
      </w:r>
    </w:p>
    <w:p w14:paraId="4014BF36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don togra ón gCoimisiún chuig Parlaimint na hEorpa agus chuig an gComhairle (COM(2023)0362),</w:t>
      </w:r>
    </w:p>
    <w:p w14:paraId="76F85294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d’Airteagal 294(2) agus d’Airteagal 43(2) den Chonradh ar Fheidhmiú an Aontais Eorpaigh, ar dá mbun a thíolaic an Coimisiún an togra do Pharlaimint na hEorpa (C9</w:t>
      </w:r>
      <w:r w:rsidRPr="00AC1F19">
        <w:noBreakHyphen/>
        <w:t>0221/2023),</w:t>
      </w:r>
    </w:p>
    <w:p w14:paraId="2F850169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d’Airteagal 294(3) den Chonradh ar Fheidhmiú an Aontais Eorpaigh,</w:t>
      </w:r>
    </w:p>
    <w:p w14:paraId="1C93E68C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do thuairim ó Choiste Eacnamaíoch agus Sóisialta na hEorpa an 20 Meán Fómhair 2023</w:t>
      </w:r>
      <w:r w:rsidRPr="00AC1F19">
        <w:rPr>
          <w:vertAlign w:val="superscript"/>
        </w:rPr>
        <w:footnoteReference w:id="1"/>
      </w:r>
      <w:r w:rsidRPr="00AC1F19">
        <w:t>,</w:t>
      </w:r>
    </w:p>
    <w:p w14:paraId="710054AF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don chomhaontú sealadach a d’fhormheas an coiste freagrach faoi Riail 74(4) dá Rialacha Nós Imeachta agus don gheallúint a thug ionadaí na Comhairle i litir dar dáta an 14 Feabhra 2024 go ndéanfadh sí seasamh Pharlaimint na hEorpa a fhormheas, i gcomhréir le hAirteagal 294(4) den Chonradh ar Fheidhmiú an Aontais Eorpaigh,</w:t>
      </w:r>
    </w:p>
    <w:p w14:paraId="34BDB6E2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do Riail 59 dá Rialacha Nós Imeachta,</w:t>
      </w:r>
    </w:p>
    <w:p w14:paraId="6D1DD8EF" w14:textId="77777777" w:rsidR="009E22AA" w:rsidRPr="00AC1F19" w:rsidRDefault="009E22AA" w:rsidP="009E22AA">
      <w:pPr>
        <w:spacing w:after="240"/>
        <w:ind w:left="567" w:hanging="567"/>
      </w:pPr>
      <w:r w:rsidRPr="00AC1F19">
        <w:t>–</w:t>
      </w:r>
      <w:r w:rsidRPr="00AC1F19">
        <w:tab/>
        <w:t>ag féachaint don tuarascáil ón gCoiste um Iascach (A9-0004/2024),</w:t>
      </w:r>
    </w:p>
    <w:p w14:paraId="2D184B0D" w14:textId="77777777" w:rsidR="009E22AA" w:rsidRPr="00AC1F19" w:rsidRDefault="009E22AA" w:rsidP="009E22AA">
      <w:pPr>
        <w:spacing w:after="240"/>
        <w:ind w:left="567" w:hanging="567"/>
      </w:pPr>
      <w:r w:rsidRPr="00AC1F19">
        <w:lastRenderedPageBreak/>
        <w:t>1.</w:t>
      </w:r>
      <w:r w:rsidRPr="00AC1F19">
        <w:tab/>
        <w:t>ag glacadh a seasaimh ar an gcéad léamh mar a leagtar amach ina dhiaidh seo é;</w:t>
      </w:r>
    </w:p>
    <w:p w14:paraId="1803FFE0" w14:textId="77777777" w:rsidR="009E22AA" w:rsidRPr="00AC1F19" w:rsidRDefault="009E22AA" w:rsidP="009E22AA">
      <w:pPr>
        <w:spacing w:after="240"/>
        <w:ind w:left="567" w:hanging="567"/>
      </w:pPr>
      <w:r w:rsidRPr="00AC1F19">
        <w:t>2.</w:t>
      </w:r>
      <w:r w:rsidRPr="00AC1F19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C7BF928" w14:textId="77777777" w:rsidR="009E22AA" w:rsidRPr="00AC1F19" w:rsidRDefault="009E22AA" w:rsidP="009E22AA">
      <w:pPr>
        <w:spacing w:after="240"/>
        <w:ind w:left="567" w:hanging="567"/>
      </w:pPr>
      <w:r w:rsidRPr="00AC1F19">
        <w:t>3.</w:t>
      </w:r>
      <w:r w:rsidRPr="00AC1F19">
        <w:tab/>
        <w:t>á threorú dá hUachtarán a seasamh a chur ar aghaidh chuig an gComhairle, chuig an gCoimisiún agus chuig na parlaimintí náisiúnta.</w:t>
      </w:r>
    </w:p>
    <w:p w14:paraId="6B1269FE" w14:textId="77777777" w:rsidR="009E22AA" w:rsidRPr="00AC1F19" w:rsidRDefault="009E22AA" w:rsidP="009E22AA">
      <w:pPr>
        <w:widowControl/>
        <w:sectPr w:rsidR="009E22AA" w:rsidRPr="00AC1F19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</w:sectPr>
      </w:pPr>
    </w:p>
    <w:p w14:paraId="66C8912F" w14:textId="77777777" w:rsidR="009E22AA" w:rsidRPr="00AC1F19" w:rsidRDefault="009E22AA" w:rsidP="009E22A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AC1F19">
        <w:rPr>
          <w:rFonts w:eastAsia="Calibri"/>
          <w:b/>
          <w:bCs/>
          <w:color w:val="000000"/>
        </w:rPr>
        <w:t>P9_TC1-COD(2023)0206</w:t>
      </w:r>
    </w:p>
    <w:p w14:paraId="64EC30A3" w14:textId="60E77090" w:rsidR="0026057D" w:rsidRPr="00AC1F19" w:rsidRDefault="009E22AA" w:rsidP="00595579">
      <w:pPr>
        <w:rPr>
          <w:b/>
          <w:bCs/>
        </w:rPr>
      </w:pPr>
      <w:bookmarkStart w:id="8" w:name="TextBodyBegin"/>
      <w:bookmarkEnd w:id="8"/>
      <w:r w:rsidRPr="00AC1F19">
        <w:rPr>
          <w:b/>
          <w:bCs/>
        </w:rPr>
        <w:t xml:space="preserve">Seasamh ó Pharlaimint na hEorpa </w:t>
      </w:r>
      <w:r w:rsidR="00E346AD" w:rsidRPr="00AC1F19">
        <w:rPr>
          <w:b/>
          <w:bCs/>
        </w:rPr>
        <w:t xml:space="preserve">arna ghlacadh ar an gcéad léamh </w:t>
      </w:r>
      <w:r w:rsidRPr="00AC1F19">
        <w:rPr>
          <w:b/>
          <w:bCs/>
        </w:rPr>
        <w:t xml:space="preserve">an 10 Aibreán 2024 </w:t>
      </w:r>
      <w:r w:rsidR="00E346AD" w:rsidRPr="00AC1F19">
        <w:rPr>
          <w:b/>
          <w:bCs/>
        </w:rPr>
        <w:t xml:space="preserve">chun go nglacfaí </w:t>
      </w:r>
      <w:r w:rsidR="00595579" w:rsidRPr="00AC1F19">
        <w:rPr>
          <w:b/>
          <w:bCs/>
        </w:rPr>
        <w:t>Rialachán (AE) 2024/... ó Pharlaimint na hEorpa agus ón gComhairle lena leagtar síos bearta caomhnaithe, bainistithe agus rialaithe is infheidhme sa limistéar a chumhdaítear leis an gCoinbhinsiún maidir le comhoibriú iltaobhach sa todhchaí in iascaigh an Atlantaigh Thoir Thuaidh, lena leasaítear Rialachán (AE) 2019/1241 ó Pharlaimint na hEorpa agus ón gComhairle agus Rialachán (CE) Uimh. 1224/2009 ón gComhairle, agus lena n-aisghairtear Rialachán (AE) Uimh. 1236/2010 ó Pharlaimint na hEorpa agus ón gComhairle agus Rialacháin (CEE) Uimh. 1899/85 agus (CEE) Uimh. 1638/87 ón gComhairle</w:t>
      </w:r>
    </w:p>
    <w:p w14:paraId="19A8294E" w14:textId="1CC81960" w:rsidR="00B02D35" w:rsidRPr="00AC1F19" w:rsidRDefault="00B02D35" w:rsidP="00B02D35">
      <w:pPr>
        <w:pStyle w:val="NormalWeb"/>
        <w:rPr>
          <w:i/>
          <w:color w:val="000000"/>
        </w:rPr>
      </w:pPr>
      <w:r w:rsidRPr="00AC1F19">
        <w:rPr>
          <w:i/>
          <w:color w:val="000000"/>
        </w:rPr>
        <w:t>(Ós rud é gur tháinig an Pharlaimint agus an Chomhairle ar chomhaontú, comhfhreagraíonn seasamh na Parlaiminte don ghníomh reachtach críochnaitheach, Rialachán (AE) 2024/2594.)</w:t>
      </w:r>
    </w:p>
    <w:p w14:paraId="29D6347B" w14:textId="77777777" w:rsidR="00B02D35" w:rsidRPr="00AC1F19" w:rsidRDefault="00B02D35" w:rsidP="00595579"/>
    <w:sectPr w:rsidR="00B02D35" w:rsidRPr="00AC1F19" w:rsidSect="00082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1C3220" w16cex:dateUtc="2024-06-18T14:19:00Z"/>
  <w16cex:commentExtensible w16cex:durableId="29FE6AA1" w16cex:dateUtc="2024-05-27T00:12:00Z"/>
  <w16cex:commentExtensible w16cex:durableId="29FE7279" w16cex:dateUtc="2024-05-27T00:46:00Z"/>
  <w16cex:commentExtensible w16cex:durableId="29FE6D56" w16cex:dateUtc="2024-05-27T00:24:00Z"/>
  <w16cex:commentExtensible w16cex:durableId="29FE6A53" w16cex:dateUtc="2024-05-27T00:11:00Z"/>
  <w16cex:commentExtensible w16cex:durableId="29FE5982" w16cex:dateUtc="2024-05-26T22:59:00Z"/>
  <w16cex:commentExtensible w16cex:durableId="29FE700D" w16cex:dateUtc="2024-05-27T00:35:00Z"/>
  <w16cex:commentExtensible w16cex:durableId="2A1C5E10" w16cex:dateUtc="2024-06-18T17:27:00Z"/>
  <w16cex:commentExtensible w16cex:durableId="2A1C7996" w16cex:dateUtc="2024-06-18T19:24:00Z"/>
  <w16cex:commentExtensible w16cex:durableId="2A1C654D" w16cex:dateUtc="2024-06-18T17:58:00Z"/>
  <w16cex:commentExtensible w16cex:durableId="2A1C6560" w16cex:dateUtc="2024-06-18T17:58:00Z"/>
  <w16cex:commentExtensible w16cex:durableId="2A1C66F7" w16cex:dateUtc="2024-06-18T18:05:00Z"/>
  <w16cex:commentExtensible w16cex:durableId="2A1C6A67" w16cex:dateUtc="2024-06-18T18:19:00Z"/>
  <w16cex:commentExtensible w16cex:durableId="2A1C6A7E" w16cex:dateUtc="2024-06-18T18:20:00Z"/>
  <w16cex:commentExtensible w16cex:durableId="2A1C6BAC" w16cex:dateUtc="2024-06-18T18:25:00Z"/>
  <w16cex:commentExtensible w16cex:durableId="2A1C6C17" w16cex:dateUtc="2024-06-18T18:27:00Z"/>
  <w16cex:commentExtensible w16cex:durableId="2A1C6EAF" w16cex:dateUtc="2024-06-18T1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FB03B0" w16cid:durableId="2A1C1BCF"/>
  <w16cid:commentId w16cid:paraId="04329E9F" w16cid:durableId="2A1C3220"/>
  <w16cid:commentId w16cid:paraId="58FB1C22" w16cid:durableId="29FE6AA1"/>
  <w16cid:commentId w16cid:paraId="2F94683F" w16cid:durableId="2A1C1BD1"/>
  <w16cid:commentId w16cid:paraId="63F66287" w16cid:durableId="29FE7279"/>
  <w16cid:commentId w16cid:paraId="03B7E6E0" w16cid:durableId="2A1C1BD3"/>
  <w16cid:commentId w16cid:paraId="15BA4BF1" w16cid:durableId="2A1C1BD4"/>
  <w16cid:commentId w16cid:paraId="3BD34E7B" w16cid:durableId="29FE6D56"/>
  <w16cid:commentId w16cid:paraId="47D732D1" w16cid:durableId="2A1C1BD6"/>
  <w16cid:commentId w16cid:paraId="1611CBE7" w16cid:durableId="29FE6A53"/>
  <w16cid:commentId w16cid:paraId="0B472FDB" w16cid:durableId="29FE5982"/>
  <w16cid:commentId w16cid:paraId="1EC1F02C" w16cid:durableId="29FE700D"/>
  <w16cid:commentId w16cid:paraId="6B9DBA76" w16cid:durableId="2A1C5E10"/>
  <w16cid:commentId w16cid:paraId="1790CB8B" w16cid:durableId="2A1C7996"/>
  <w16cid:commentId w16cid:paraId="48237D4F" w16cid:durableId="2A1C654D"/>
  <w16cid:commentId w16cid:paraId="33CB93EC" w16cid:durableId="2A1C6560"/>
  <w16cid:commentId w16cid:paraId="60A8FC89" w16cid:durableId="2A1C66F7"/>
  <w16cid:commentId w16cid:paraId="626199B4" w16cid:durableId="2A1C6A67"/>
  <w16cid:commentId w16cid:paraId="3E7C2131" w16cid:durableId="2A1C6A7E"/>
  <w16cid:commentId w16cid:paraId="421986CB" w16cid:durableId="2A1C6BAC"/>
  <w16cid:commentId w16cid:paraId="6B5A4B23" w16cid:durableId="2A1C6C17"/>
  <w16cid:commentId w16cid:paraId="1E308F0F" w16cid:durableId="2A1C6E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7F304" w14:textId="77777777" w:rsidR="009E22AA" w:rsidRPr="000824F3" w:rsidRDefault="009E22AA">
      <w:r w:rsidRPr="000824F3">
        <w:separator/>
      </w:r>
    </w:p>
  </w:endnote>
  <w:endnote w:type="continuationSeparator" w:id="0">
    <w:p w14:paraId="628CF4E4" w14:textId="77777777" w:rsidR="009E22AA" w:rsidRPr="000824F3" w:rsidRDefault="009E22AA">
      <w:r w:rsidRPr="000824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7050B" w14:textId="77777777" w:rsidR="009E22AA" w:rsidRPr="000824F3" w:rsidRDefault="009E22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EB31A" w14:textId="77777777" w:rsidR="009E22AA" w:rsidRPr="000824F3" w:rsidRDefault="009E22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B3B3F" w14:textId="77777777" w:rsidR="009E22AA" w:rsidRPr="000824F3" w:rsidRDefault="009E22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FE197" w14:textId="77777777" w:rsidR="009E22AA" w:rsidRPr="000824F3" w:rsidRDefault="009E22AA">
      <w:r w:rsidRPr="000824F3">
        <w:separator/>
      </w:r>
    </w:p>
  </w:footnote>
  <w:footnote w:type="continuationSeparator" w:id="0">
    <w:p w14:paraId="395D818F" w14:textId="77777777" w:rsidR="009E22AA" w:rsidRPr="000824F3" w:rsidRDefault="009E22AA">
      <w:r w:rsidRPr="000824F3">
        <w:continuationSeparator/>
      </w:r>
    </w:p>
  </w:footnote>
  <w:footnote w:id="1">
    <w:p w14:paraId="4D70EDAC" w14:textId="77777777" w:rsidR="009E22AA" w:rsidRDefault="009E22AA" w:rsidP="009E22AA">
      <w:pPr>
        <w:pStyle w:val="FootnoteText"/>
        <w:ind w:left="567" w:hanging="567"/>
        <w:rPr>
          <w:sz w:val="24"/>
          <w:lang w:val="ga-IE"/>
        </w:rPr>
      </w:pPr>
      <w:r>
        <w:rPr>
          <w:rStyle w:val="FootnoteReference"/>
          <w:sz w:val="24"/>
          <w:lang w:val="ga-IE"/>
        </w:rPr>
        <w:footnoteRef/>
      </w:r>
      <w:r>
        <w:rPr>
          <w:sz w:val="24"/>
          <w:lang w:val="ga-IE"/>
        </w:rPr>
        <w:t xml:space="preserve"> </w:t>
      </w:r>
      <w:r>
        <w:rPr>
          <w:sz w:val="24"/>
          <w:lang w:val="ga-IE"/>
        </w:rPr>
        <w:tab/>
        <w:t>IO C, C/2023/871, 8.12.2023</w:t>
      </w:r>
      <w:r>
        <w:rPr>
          <w:sz w:val="24"/>
          <w:lang w:val="it-IT"/>
        </w:rPr>
        <w:t>, ELI: http://data.europa.eu/eli/C/2023/871/oj</w:t>
      </w:r>
      <w:r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05B54" w14:textId="77777777" w:rsidR="009E22AA" w:rsidRPr="000824F3" w:rsidRDefault="009E22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0B4C1" w14:textId="77777777" w:rsidR="009E22AA" w:rsidRPr="009E22AA" w:rsidRDefault="009E22AA" w:rsidP="009E22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F1DFA" w14:textId="77777777" w:rsidR="009E22AA" w:rsidRPr="000824F3" w:rsidRDefault="009E22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3A435A6E"/>
    <w:multiLevelType w:val="hybridMultilevel"/>
    <w:tmpl w:val="863E9E0C"/>
    <w:lvl w:ilvl="0" w:tplc="083C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7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9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1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5"/>
  </w:num>
  <w:num w:numId="3">
    <w:abstractNumId w:val="31"/>
  </w:num>
  <w:num w:numId="4">
    <w:abstractNumId w:val="3"/>
  </w:num>
  <w:num w:numId="5">
    <w:abstractNumId w:val="32"/>
  </w:num>
  <w:num w:numId="6">
    <w:abstractNumId w:val="28"/>
  </w:num>
  <w:num w:numId="7">
    <w:abstractNumId w:val="5"/>
  </w:num>
  <w:num w:numId="8">
    <w:abstractNumId w:val="34"/>
  </w:num>
  <w:num w:numId="9">
    <w:abstractNumId w:val="39"/>
  </w:num>
  <w:num w:numId="10">
    <w:abstractNumId w:val="25"/>
  </w:num>
  <w:num w:numId="11">
    <w:abstractNumId w:val="33"/>
  </w:num>
  <w:num w:numId="12">
    <w:abstractNumId w:val="29"/>
  </w:num>
  <w:num w:numId="13">
    <w:abstractNumId w:val="20"/>
  </w:num>
  <w:num w:numId="14">
    <w:abstractNumId w:val="11"/>
  </w:num>
  <w:num w:numId="15">
    <w:abstractNumId w:val="9"/>
  </w:num>
  <w:num w:numId="16">
    <w:abstractNumId w:val="30"/>
  </w:num>
  <w:num w:numId="17">
    <w:abstractNumId w:val="35"/>
  </w:num>
  <w:num w:numId="18">
    <w:abstractNumId w:val="2"/>
  </w:num>
  <w:num w:numId="19">
    <w:abstractNumId w:val="12"/>
  </w:num>
  <w:num w:numId="20">
    <w:abstractNumId w:val="8"/>
  </w:num>
  <w:num w:numId="21">
    <w:abstractNumId w:val="13"/>
  </w:num>
  <w:num w:numId="22">
    <w:abstractNumId w:val="26"/>
  </w:num>
  <w:num w:numId="23">
    <w:abstractNumId w:val="7"/>
  </w:num>
  <w:num w:numId="24">
    <w:abstractNumId w:val="21"/>
  </w:num>
  <w:num w:numId="25">
    <w:abstractNumId w:val="24"/>
  </w:num>
  <w:num w:numId="26">
    <w:abstractNumId w:val="23"/>
  </w:num>
  <w:num w:numId="27">
    <w:abstractNumId w:val="40"/>
  </w:num>
  <w:num w:numId="28">
    <w:abstractNumId w:val="17"/>
  </w:num>
  <w:num w:numId="29">
    <w:abstractNumId w:val="18"/>
  </w:num>
  <w:num w:numId="30">
    <w:abstractNumId w:val="19"/>
  </w:num>
  <w:num w:numId="31">
    <w:abstractNumId w:val="22"/>
  </w:num>
  <w:num w:numId="32">
    <w:abstractNumId w:val="10"/>
  </w:num>
  <w:num w:numId="33">
    <w:abstractNumId w:val="14"/>
  </w:num>
  <w:num w:numId="34">
    <w:abstractNumId w:val="27"/>
  </w:num>
  <w:num w:numId="35">
    <w:abstractNumId w:val="37"/>
  </w:num>
  <w:num w:numId="36">
    <w:abstractNumId w:val="36"/>
  </w:num>
  <w:num w:numId="37">
    <w:abstractNumId w:val="38"/>
  </w:num>
  <w:num w:numId="38">
    <w:abstractNumId w:val="6"/>
  </w:num>
  <w:num w:numId="39">
    <w:abstractNumId w:val="0"/>
  </w:num>
  <w:num w:numId="40">
    <w:abstractNumId w:val="1"/>
  </w:num>
  <w:num w:numId="41">
    <w:abstractNumId w:val="41"/>
  </w:num>
  <w:num w:numId="42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GA"/>
    <w:docVar w:name="dvnumam" w:val="60"/>
    <w:docVar w:name="dvpe" w:val="756.019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gtar síos bearta caomhnaithe, bainistithe agus rialaithe is infheidhme sa limistéar a chumhdaítear leis an gCoinbhinsiún maidir le comhoibriú iltaobhach sa todhchaí in iascaigh an Atlantaigh Thoir Thuaidh, lena leasaítear Rialachán (AE) 2019/1241 ó Pharlaimint na hEorpa agus ón gComhairle agus Rialachán (CE) Uimh. 1224/2009 ón gComhairle, agus lena n-aisghairtear Rialachán (CEE) Uimh. 1899/85 ón gComhairle agus Rialachán (AE) Uimh. 1236/2010(COM(2023)0362 – C9-0221/2023 – 2023/0206(COD))"/>
    <w:docVar w:name="DW_DocType" w:val="Normal"/>
  </w:docVars>
  <w:rsids>
    <w:rsidRoot w:val="000771D7"/>
    <w:rsid w:val="00002272"/>
    <w:rsid w:val="00036FE0"/>
    <w:rsid w:val="00042CDE"/>
    <w:rsid w:val="00051091"/>
    <w:rsid w:val="00064002"/>
    <w:rsid w:val="000677B9"/>
    <w:rsid w:val="00075C1F"/>
    <w:rsid w:val="000771D7"/>
    <w:rsid w:val="000824F3"/>
    <w:rsid w:val="000831BA"/>
    <w:rsid w:val="00083A46"/>
    <w:rsid w:val="000A42CC"/>
    <w:rsid w:val="000E7DD9"/>
    <w:rsid w:val="00100512"/>
    <w:rsid w:val="0010095E"/>
    <w:rsid w:val="00125B37"/>
    <w:rsid w:val="001828D6"/>
    <w:rsid w:val="00187494"/>
    <w:rsid w:val="001C73EB"/>
    <w:rsid w:val="001E176F"/>
    <w:rsid w:val="001F32AE"/>
    <w:rsid w:val="0026057D"/>
    <w:rsid w:val="002610C8"/>
    <w:rsid w:val="0026358C"/>
    <w:rsid w:val="002767FF"/>
    <w:rsid w:val="002B18FE"/>
    <w:rsid w:val="002B5493"/>
    <w:rsid w:val="002B6AAF"/>
    <w:rsid w:val="002E7C36"/>
    <w:rsid w:val="00317DE3"/>
    <w:rsid w:val="00321D6D"/>
    <w:rsid w:val="00343214"/>
    <w:rsid w:val="00347B39"/>
    <w:rsid w:val="00361C00"/>
    <w:rsid w:val="003751D0"/>
    <w:rsid w:val="00395FA1"/>
    <w:rsid w:val="003A0B7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5A5"/>
    <w:rsid w:val="004D2532"/>
    <w:rsid w:val="004E4270"/>
    <w:rsid w:val="00501270"/>
    <w:rsid w:val="0050519A"/>
    <w:rsid w:val="005072A1"/>
    <w:rsid w:val="00514517"/>
    <w:rsid w:val="00545827"/>
    <w:rsid w:val="00560270"/>
    <w:rsid w:val="0058474C"/>
    <w:rsid w:val="00592512"/>
    <w:rsid w:val="00595579"/>
    <w:rsid w:val="005C2568"/>
    <w:rsid w:val="005C7245"/>
    <w:rsid w:val="005D6FD3"/>
    <w:rsid w:val="005F62A7"/>
    <w:rsid w:val="006037C0"/>
    <w:rsid w:val="00622CB8"/>
    <w:rsid w:val="006631B6"/>
    <w:rsid w:val="00680577"/>
    <w:rsid w:val="006F74FA"/>
    <w:rsid w:val="007148A1"/>
    <w:rsid w:val="00731ADD"/>
    <w:rsid w:val="007335F4"/>
    <w:rsid w:val="00734777"/>
    <w:rsid w:val="00747932"/>
    <w:rsid w:val="00751A4A"/>
    <w:rsid w:val="00756632"/>
    <w:rsid w:val="00762C74"/>
    <w:rsid w:val="00786EC0"/>
    <w:rsid w:val="007A44C2"/>
    <w:rsid w:val="007D1690"/>
    <w:rsid w:val="007E22AD"/>
    <w:rsid w:val="00817416"/>
    <w:rsid w:val="008220CD"/>
    <w:rsid w:val="00840988"/>
    <w:rsid w:val="00842779"/>
    <w:rsid w:val="00865F67"/>
    <w:rsid w:val="00867821"/>
    <w:rsid w:val="00881A7B"/>
    <w:rsid w:val="008840E5"/>
    <w:rsid w:val="00887B3E"/>
    <w:rsid w:val="008A7B5C"/>
    <w:rsid w:val="008C2AC6"/>
    <w:rsid w:val="008C4A8F"/>
    <w:rsid w:val="00920B9C"/>
    <w:rsid w:val="0092386C"/>
    <w:rsid w:val="00930C23"/>
    <w:rsid w:val="0093193B"/>
    <w:rsid w:val="009509D8"/>
    <w:rsid w:val="00950B64"/>
    <w:rsid w:val="00981893"/>
    <w:rsid w:val="009A69C2"/>
    <w:rsid w:val="009A6B37"/>
    <w:rsid w:val="009B0CEC"/>
    <w:rsid w:val="009B43DB"/>
    <w:rsid w:val="009E22AA"/>
    <w:rsid w:val="009E68E9"/>
    <w:rsid w:val="009F5CBA"/>
    <w:rsid w:val="00A13B1D"/>
    <w:rsid w:val="00A1687D"/>
    <w:rsid w:val="00A43E52"/>
    <w:rsid w:val="00A45EC8"/>
    <w:rsid w:val="00A4678D"/>
    <w:rsid w:val="00A46FEB"/>
    <w:rsid w:val="00A52519"/>
    <w:rsid w:val="00A778C7"/>
    <w:rsid w:val="00AB441E"/>
    <w:rsid w:val="00AB6293"/>
    <w:rsid w:val="00AC1F19"/>
    <w:rsid w:val="00AD57AD"/>
    <w:rsid w:val="00AE0928"/>
    <w:rsid w:val="00AF3B82"/>
    <w:rsid w:val="00B02D35"/>
    <w:rsid w:val="00B12E95"/>
    <w:rsid w:val="00B22876"/>
    <w:rsid w:val="00B558F0"/>
    <w:rsid w:val="00BD48FE"/>
    <w:rsid w:val="00BD4E35"/>
    <w:rsid w:val="00BD7BD8"/>
    <w:rsid w:val="00BE6ADC"/>
    <w:rsid w:val="00BF3DFF"/>
    <w:rsid w:val="00C05BFE"/>
    <w:rsid w:val="00C23CD4"/>
    <w:rsid w:val="00C43D7F"/>
    <w:rsid w:val="00C567A5"/>
    <w:rsid w:val="00C61C0C"/>
    <w:rsid w:val="00C80A61"/>
    <w:rsid w:val="00C941CB"/>
    <w:rsid w:val="00CA1380"/>
    <w:rsid w:val="00CC2357"/>
    <w:rsid w:val="00CC3C38"/>
    <w:rsid w:val="00CD598D"/>
    <w:rsid w:val="00CF071A"/>
    <w:rsid w:val="00D058B8"/>
    <w:rsid w:val="00D13B9B"/>
    <w:rsid w:val="00D56C11"/>
    <w:rsid w:val="00D834A0"/>
    <w:rsid w:val="00D872DF"/>
    <w:rsid w:val="00D91E21"/>
    <w:rsid w:val="00DA7FCD"/>
    <w:rsid w:val="00DC27BA"/>
    <w:rsid w:val="00DD1F93"/>
    <w:rsid w:val="00DE424C"/>
    <w:rsid w:val="00E346AD"/>
    <w:rsid w:val="00E365E1"/>
    <w:rsid w:val="00E44029"/>
    <w:rsid w:val="00E533C4"/>
    <w:rsid w:val="00E67059"/>
    <w:rsid w:val="00E677AD"/>
    <w:rsid w:val="00E820A4"/>
    <w:rsid w:val="00EA4F01"/>
    <w:rsid w:val="00EB006A"/>
    <w:rsid w:val="00EB4772"/>
    <w:rsid w:val="00ED169E"/>
    <w:rsid w:val="00ED4235"/>
    <w:rsid w:val="00EE056D"/>
    <w:rsid w:val="00F00A56"/>
    <w:rsid w:val="00F04346"/>
    <w:rsid w:val="00F075DC"/>
    <w:rsid w:val="00F149E9"/>
    <w:rsid w:val="00F5134D"/>
    <w:rsid w:val="00F74202"/>
    <w:rsid w:val="00F77AA2"/>
    <w:rsid w:val="00F87713"/>
    <w:rsid w:val="00FA65E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6B466"/>
  <w15:chartTrackingRefBased/>
  <w15:docId w15:val="{840A764F-D5D2-4EB6-8656-C2BF9653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605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605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605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605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605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6057D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rsid w:val="0026057D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rsid w:val="0026057D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26057D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605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605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605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6057D"/>
    <w:pPr>
      <w:spacing w:after="120"/>
    </w:pPr>
  </w:style>
  <w:style w:type="paragraph" w:customStyle="1" w:styleId="PageHeading">
    <w:name w:val="PageHeading"/>
    <w:basedOn w:val="Normal"/>
    <w:rsid w:val="002605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6057D"/>
    <w:rPr>
      <w:b/>
    </w:rPr>
  </w:style>
  <w:style w:type="paragraph" w:customStyle="1" w:styleId="NormalBold12a">
    <w:name w:val="NormalBold12a"/>
    <w:basedOn w:val="Normal"/>
    <w:rsid w:val="0026057D"/>
    <w:pPr>
      <w:spacing w:after="240"/>
    </w:pPr>
    <w:rPr>
      <w:b/>
    </w:rPr>
  </w:style>
  <w:style w:type="paragraph" w:customStyle="1" w:styleId="AmJustText">
    <w:name w:val="AmJustText"/>
    <w:basedOn w:val="Normal"/>
    <w:rsid w:val="002605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605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6057D"/>
    <w:pPr>
      <w:spacing w:after="480"/>
      <w:ind w:left="1417"/>
    </w:pPr>
  </w:style>
  <w:style w:type="paragraph" w:customStyle="1" w:styleId="CoverNormal">
    <w:name w:val="CoverNormal"/>
    <w:basedOn w:val="Normal"/>
    <w:rsid w:val="0026057D"/>
    <w:pPr>
      <w:ind w:left="1418"/>
    </w:pPr>
  </w:style>
  <w:style w:type="paragraph" w:customStyle="1" w:styleId="AmCrossRef">
    <w:name w:val="AmCrossRef"/>
    <w:basedOn w:val="Normal"/>
    <w:rsid w:val="002605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605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605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605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605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6057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605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57D"/>
    <w:rPr>
      <w:sz w:val="24"/>
      <w:lang w:val="ga-IE"/>
    </w:rPr>
  </w:style>
  <w:style w:type="paragraph" w:customStyle="1" w:styleId="AmOrLang">
    <w:name w:val="AmOrLang"/>
    <w:basedOn w:val="Normal"/>
    <w:rsid w:val="002605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05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05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6057D"/>
    <w:pPr>
      <w:spacing w:before="240"/>
    </w:pPr>
    <w:rPr>
      <w:b/>
    </w:rPr>
  </w:style>
  <w:style w:type="paragraph" w:customStyle="1" w:styleId="EPBody">
    <w:name w:val="EPBody"/>
    <w:basedOn w:val="Normal"/>
    <w:rsid w:val="002605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605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057D"/>
    <w:pPr>
      <w:spacing w:before="480" w:after="240"/>
    </w:pPr>
  </w:style>
  <w:style w:type="paragraph" w:customStyle="1" w:styleId="Lgendesigne">
    <w:name w:val="Légende signe"/>
    <w:basedOn w:val="Normal"/>
    <w:rsid w:val="002605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605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6057D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6057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2605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6057D"/>
    <w:rPr>
      <w:b/>
      <w:sz w:val="24"/>
      <w:lang w:val="ga-IE"/>
    </w:rPr>
  </w:style>
  <w:style w:type="paragraph" w:customStyle="1" w:styleId="ColumnHeading">
    <w:name w:val="ColumnHeading"/>
    <w:basedOn w:val="Normal"/>
    <w:rsid w:val="002605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605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6057D"/>
    <w:pPr>
      <w:jc w:val="right"/>
    </w:pPr>
    <w:rPr>
      <w:lang w:val="ga-IE"/>
    </w:rPr>
  </w:style>
  <w:style w:type="paragraph" w:styleId="NormalWeb">
    <w:name w:val="Normal (Web)"/>
    <w:basedOn w:val="Normal"/>
    <w:uiPriority w:val="99"/>
    <w:unhideWhenUsed/>
    <w:rsid w:val="0026057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605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57D"/>
    <w:rPr>
      <w:sz w:val="24"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2605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6057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260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6057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57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60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6057D"/>
    <w:rPr>
      <w:b/>
      <w:bCs/>
      <w:lang w:val="ga-IE"/>
    </w:rPr>
  </w:style>
  <w:style w:type="paragraph" w:customStyle="1" w:styleId="normalBold0">
    <w:name w:val="normal + Bold"/>
    <w:aliases w:val="Italic,Left"/>
    <w:basedOn w:val="Olang"/>
    <w:rsid w:val="0026057D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26057D"/>
  </w:style>
  <w:style w:type="paragraph" w:customStyle="1" w:styleId="Normal24a">
    <w:name w:val="Normal24a"/>
    <w:basedOn w:val="Normal"/>
    <w:rsid w:val="0026057D"/>
    <w:pPr>
      <w:spacing w:after="480"/>
    </w:pPr>
  </w:style>
  <w:style w:type="paragraph" w:customStyle="1" w:styleId="NormalBoldCenter">
    <w:name w:val="NormalBoldCenter"/>
    <w:basedOn w:val="Normal"/>
    <w:rsid w:val="0026057D"/>
    <w:pPr>
      <w:jc w:val="center"/>
    </w:pPr>
    <w:rPr>
      <w:b/>
    </w:rPr>
  </w:style>
  <w:style w:type="paragraph" w:customStyle="1" w:styleId="Normal12a">
    <w:name w:val="Normal12a"/>
    <w:basedOn w:val="Normal"/>
    <w:rsid w:val="0026057D"/>
    <w:pPr>
      <w:spacing w:after="240"/>
    </w:pPr>
  </w:style>
  <w:style w:type="paragraph" w:customStyle="1" w:styleId="RollCallVotes">
    <w:name w:val="RollCallVotes"/>
    <w:basedOn w:val="Normal"/>
    <w:rsid w:val="002605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605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605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6057D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26057D"/>
    <w:rPr>
      <w:sz w:val="24"/>
      <w:lang w:val="ga-IE"/>
    </w:rPr>
  </w:style>
  <w:style w:type="paragraph" w:customStyle="1" w:styleId="AmDocTypeTab">
    <w:name w:val="AmDocTypeTab"/>
    <w:basedOn w:val="Normal"/>
    <w:rsid w:val="0059557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95579"/>
    <w:pPr>
      <w:spacing w:after="240"/>
      <w:jc w:val="center"/>
    </w:pPr>
  </w:style>
  <w:style w:type="paragraph" w:customStyle="1" w:styleId="AmDateTab">
    <w:name w:val="AmDateTab"/>
    <w:basedOn w:val="Normal"/>
    <w:rsid w:val="0059557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9557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95579"/>
  </w:style>
  <w:style w:type="paragraph" w:customStyle="1" w:styleId="NormalCentered">
    <w:name w:val="Normal Centered"/>
    <w:basedOn w:val="Normal"/>
    <w:rsid w:val="0059557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9557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9557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9557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9557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9557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9557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9557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9557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9557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9557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9557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9557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9557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9557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9557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9557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9557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9557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9557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9557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9557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9557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9557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9557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9557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9557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95579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95579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95579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95579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9557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95579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9557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9557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9557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95579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95579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9557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9557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9557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9557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9557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9557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9557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9557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9557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9557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9557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9557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9557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9557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9557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9557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9557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9557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9557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9557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9557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9557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9557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95579"/>
    <w:pPr>
      <w:jc w:val="center"/>
    </w:pPr>
  </w:style>
  <w:style w:type="paragraph" w:customStyle="1" w:styleId="Jardin">
    <w:name w:val="Jardin"/>
    <w:basedOn w:val="Normal"/>
    <w:rsid w:val="0059557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9557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9557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9557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95579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59557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9557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9557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9557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9557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557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5579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59557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9557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95579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95579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59557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95579"/>
    <w:rPr>
      <w:color w:val="808080"/>
    </w:rPr>
  </w:style>
  <w:style w:type="paragraph" w:customStyle="1" w:styleId="Applicationdirecte">
    <w:name w:val="Application directe"/>
    <w:basedOn w:val="Normal"/>
    <w:next w:val="Fait"/>
    <w:rsid w:val="00595579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595579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595579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595579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595579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595579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595579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595579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595579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595579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59557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ga-IE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595579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595579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595579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595579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595579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595579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595579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595579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595579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595579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595579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595579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595579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595579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595579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595579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595579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595579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595579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595579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595579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595579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595579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595579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595579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595579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595579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595579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595579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595579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595579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595579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595579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595579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595579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595579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595579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595579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595579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595579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595579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595579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595579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595579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595579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595579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595579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595579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595579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595579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595579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595579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595579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595579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595579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595579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595579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595579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595579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595579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595579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595579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595579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595579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595579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595579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595579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595579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595579"/>
    <w:pPr>
      <w:spacing w:before="240"/>
    </w:pPr>
  </w:style>
  <w:style w:type="paragraph" w:customStyle="1" w:styleId="Accordtitre">
    <w:name w:val="Accord titre"/>
    <w:basedOn w:val="Normal"/>
    <w:rsid w:val="00595579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595579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595579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595579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595579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595579"/>
    <w:pPr>
      <w:spacing w:after="240"/>
    </w:pPr>
  </w:style>
  <w:style w:type="paragraph" w:customStyle="1" w:styleId="Annexetitre">
    <w:name w:val="Annexe titre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595579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595579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595579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595579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595579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595579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ga-IE" w:eastAsia="fr-BE"/>
      <w14:ligatures w14:val="standardContextual"/>
    </w:rPr>
  </w:style>
  <w:style w:type="paragraph" w:customStyle="1" w:styleId="CommentFwdQuotedText">
    <w:name w:val="CommentFwdQuotedText"/>
    <w:basedOn w:val="Normal"/>
    <w:rsid w:val="00595579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59557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95579"/>
    <w:rPr>
      <w:b/>
      <w:i/>
    </w:rPr>
  </w:style>
  <w:style w:type="character" w:customStyle="1" w:styleId="diff-tte-removed">
    <w:name w:val="diff-tte-removed"/>
    <w:basedOn w:val="DefaultParagraphFont"/>
    <w:rsid w:val="00595579"/>
    <w:rPr>
      <w:strike/>
    </w:rPr>
  </w:style>
  <w:style w:type="paragraph" w:styleId="ListParagraph">
    <w:name w:val="List Paragraph"/>
    <w:basedOn w:val="Normal"/>
    <w:uiPriority w:val="34"/>
    <w:qFormat/>
    <w:rsid w:val="00595579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595579"/>
  </w:style>
  <w:style w:type="character" w:customStyle="1" w:styleId="footnotereference0">
    <w:name w:val="footnotereference"/>
    <w:basedOn w:val="DefaultParagraphFont"/>
    <w:rsid w:val="00595579"/>
  </w:style>
  <w:style w:type="character" w:styleId="Hyperlink">
    <w:name w:val="Hyperlink"/>
    <w:basedOn w:val="DefaultParagraphFont"/>
    <w:uiPriority w:val="99"/>
    <w:rsid w:val="00595579"/>
    <w:rPr>
      <w:color w:val="0000FF"/>
      <w:u w:val="single"/>
    </w:rPr>
  </w:style>
  <w:style w:type="character" w:customStyle="1" w:styleId="tab">
    <w:name w:val="tab"/>
    <w:basedOn w:val="DefaultParagraphFont"/>
    <w:rsid w:val="00595579"/>
  </w:style>
  <w:style w:type="paragraph" w:customStyle="1" w:styleId="ti-grseq-1">
    <w:name w:val="ti-grseq-1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595579"/>
  </w:style>
  <w:style w:type="paragraph" w:customStyle="1" w:styleId="tbl-hdr">
    <w:name w:val="tbl-hdr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595579"/>
  </w:style>
  <w:style w:type="character" w:customStyle="1" w:styleId="markedcontent">
    <w:name w:val="markedcontent"/>
    <w:basedOn w:val="DefaultParagraphFont"/>
    <w:rsid w:val="00595579"/>
  </w:style>
  <w:style w:type="character" w:customStyle="1" w:styleId="Other1">
    <w:name w:val="Other|1_"/>
    <w:basedOn w:val="DefaultParagraphFont"/>
    <w:rsid w:val="00595579"/>
    <w:rPr>
      <w:lang w:val="ga-IE"/>
    </w:rPr>
  </w:style>
  <w:style w:type="paragraph" w:customStyle="1" w:styleId="Other10">
    <w:name w:val="Other|1"/>
    <w:basedOn w:val="Normal"/>
    <w:rsid w:val="00595579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595579"/>
  </w:style>
  <w:style w:type="character" w:customStyle="1" w:styleId="eop">
    <w:name w:val="eop"/>
    <w:basedOn w:val="DefaultParagraphFont"/>
    <w:rsid w:val="00595579"/>
  </w:style>
  <w:style w:type="character" w:styleId="Strong">
    <w:name w:val="Strong"/>
    <w:basedOn w:val="DefaultParagraphFont"/>
    <w:uiPriority w:val="22"/>
    <w:qFormat/>
    <w:rsid w:val="00595579"/>
    <w:rPr>
      <w:b/>
    </w:rPr>
  </w:style>
  <w:style w:type="character" w:customStyle="1" w:styleId="MidstillTegn">
    <w:name w:val="Midstill Tegn"/>
    <w:rsid w:val="00595579"/>
    <w:rPr>
      <w:sz w:val="24"/>
    </w:rPr>
  </w:style>
  <w:style w:type="paragraph" w:customStyle="1" w:styleId="Midstill">
    <w:name w:val="Midstill"/>
    <w:basedOn w:val="Normal"/>
    <w:qFormat/>
    <w:rsid w:val="00595579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595579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595579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595579"/>
    <w:rPr>
      <w:i/>
    </w:rPr>
  </w:style>
  <w:style w:type="paragraph" w:customStyle="1" w:styleId="noscreenshow">
    <w:name w:val="no_screen_show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595579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595579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595579"/>
  </w:style>
  <w:style w:type="character" w:customStyle="1" w:styleId="element-invisible">
    <w:name w:val="element-invisible"/>
    <w:basedOn w:val="DefaultParagraphFont"/>
    <w:rsid w:val="00595579"/>
  </w:style>
  <w:style w:type="paragraph" w:customStyle="1" w:styleId="views-row-even">
    <w:name w:val="views-row-even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595579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595579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595579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595579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595579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595579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595579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59557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595579"/>
  </w:style>
  <w:style w:type="character" w:customStyle="1" w:styleId="UnresolvedMention5">
    <w:name w:val="Unresolved Mention5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595579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5955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595579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5955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595579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595579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595579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595579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595579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595579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595579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595579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595579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595579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595579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595579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595579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595579"/>
    <w:rPr>
      <w:b/>
      <w:u w:val="single"/>
    </w:rPr>
  </w:style>
  <w:style w:type="character" w:customStyle="1" w:styleId="Deleted">
    <w:name w:val="Deleted"/>
    <w:basedOn w:val="DefaultParagraphFont"/>
    <w:rsid w:val="00595579"/>
    <w:rPr>
      <w:strike/>
    </w:rPr>
  </w:style>
  <w:style w:type="paragraph" w:customStyle="1" w:styleId="Address">
    <w:name w:val="Address"/>
    <w:basedOn w:val="Normal"/>
    <w:next w:val="Normal"/>
    <w:rsid w:val="00595579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595579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595579"/>
  </w:style>
  <w:style w:type="paragraph" w:customStyle="1" w:styleId="msonormal0">
    <w:name w:val="msonormal"/>
    <w:basedOn w:val="Normal"/>
    <w:uiPriority w:val="99"/>
    <w:rsid w:val="00595579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595579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595579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595579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595579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595579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595579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595579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595579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595579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595579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595579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95579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95579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595579"/>
  </w:style>
  <w:style w:type="paragraph" w:customStyle="1" w:styleId="TitreobjetPagedecouverture">
    <w:name w:val="Titre objet (Page de couverture)"/>
    <w:basedOn w:val="Titreobjet"/>
    <w:next w:val="IntrtEEEPagedecouverture"/>
    <w:rsid w:val="0059557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95579"/>
  </w:style>
  <w:style w:type="paragraph" w:customStyle="1" w:styleId="Volume">
    <w:name w:val="Volume"/>
    <w:basedOn w:val="Normal"/>
    <w:next w:val="Confidentialit"/>
    <w:rsid w:val="00595579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595579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595579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595579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595579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59557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95579"/>
  </w:style>
  <w:style w:type="paragraph" w:customStyle="1" w:styleId="ObjetacteprincipalPagedecouverture">
    <w:name w:val="Objet acte principal (Page de couverture)"/>
    <w:basedOn w:val="Objetacteprincipal"/>
    <w:next w:val="Rfrencecroise"/>
    <w:rsid w:val="00595579"/>
  </w:style>
  <w:style w:type="paragraph" w:customStyle="1" w:styleId="LanguesfaisantfoiPagedecouverture">
    <w:name w:val="Langues faisant foi (Page de couverture)"/>
    <w:basedOn w:val="Normal"/>
    <w:next w:val="Normal"/>
    <w:rsid w:val="00595579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595579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595579"/>
    <w:rPr>
      <w:rFonts w:eastAsia="Calibri"/>
      <w:sz w:val="24"/>
      <w:szCs w:val="22"/>
      <w:lang w:val="ga-IE" w:eastAsia="en-US"/>
    </w:rPr>
  </w:style>
  <w:style w:type="paragraph" w:customStyle="1" w:styleId="nbbordered">
    <w:name w:val="nb bordered"/>
    <w:basedOn w:val="TechnicalBlock"/>
    <w:rsid w:val="00595579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595579"/>
    <w:rPr>
      <w:rFonts w:eastAsia="Calibri"/>
      <w:b/>
      <w:sz w:val="24"/>
      <w:szCs w:val="22"/>
      <w:lang w:val="ga-IE" w:eastAsia="en-US"/>
    </w:rPr>
  </w:style>
  <w:style w:type="character" w:customStyle="1" w:styleId="HeaderCouncilChar">
    <w:name w:val="Header Council Char"/>
    <w:basedOn w:val="DefaultParagraphFont"/>
    <w:rsid w:val="00595579"/>
    <w:rPr>
      <w:rFonts w:ascii="Times New Roman" w:hAnsi="Times New Roman" w:cs="Times New Roman"/>
      <w:sz w:val="2"/>
      <w:lang w:val="ga-IE"/>
    </w:rPr>
  </w:style>
  <w:style w:type="character" w:customStyle="1" w:styleId="FooterCouncilChar">
    <w:name w:val="Footer Council Char"/>
    <w:basedOn w:val="DefaultParagraphFont"/>
    <w:rsid w:val="00595579"/>
    <w:rPr>
      <w:rFonts w:ascii="Times New Roman" w:hAnsi="Times New Roman" w:cs="Times New Roman"/>
      <w:sz w:val="2"/>
      <w:lang w:val="ga-IE"/>
    </w:rPr>
  </w:style>
  <w:style w:type="paragraph" w:customStyle="1" w:styleId="DeltaViewTableHeading">
    <w:name w:val="DeltaView Table Heading"/>
    <w:basedOn w:val="Normal"/>
    <w:uiPriority w:val="99"/>
    <w:rsid w:val="00595579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595579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595579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ga-IE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595579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595579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595579"/>
    <w:rPr>
      <w:b/>
      <w:i/>
      <w:color w:val="000000"/>
    </w:rPr>
  </w:style>
  <w:style w:type="character" w:customStyle="1" w:styleId="DeltaViewDeletion">
    <w:name w:val="DeltaView Deletion"/>
    <w:uiPriority w:val="99"/>
    <w:rsid w:val="00595579"/>
    <w:rPr>
      <w:strike/>
      <w:color w:val="000000"/>
    </w:rPr>
  </w:style>
  <w:style w:type="character" w:customStyle="1" w:styleId="DeltaViewMoveSource">
    <w:name w:val="DeltaView Move Source"/>
    <w:uiPriority w:val="99"/>
    <w:rsid w:val="00595579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95579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95579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95579"/>
  </w:style>
  <w:style w:type="paragraph" w:customStyle="1" w:styleId="DocumentMap1">
    <w:name w:val="Document Map1"/>
    <w:basedOn w:val="Normal"/>
    <w:next w:val="HeaderCouncil"/>
    <w:uiPriority w:val="99"/>
    <w:rsid w:val="00595579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95579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595579"/>
    <w:rPr>
      <w:color w:val="000000"/>
    </w:rPr>
  </w:style>
  <w:style w:type="character" w:customStyle="1" w:styleId="DeltaViewMovedDeletion">
    <w:name w:val="DeltaView Moved Deletion"/>
    <w:uiPriority w:val="99"/>
    <w:rsid w:val="0059557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95579"/>
    <w:rPr>
      <w:color w:val="000000"/>
    </w:rPr>
  </w:style>
  <w:style w:type="character" w:customStyle="1" w:styleId="DeltaViewStyleChangeText">
    <w:name w:val="DeltaView Style Change Text"/>
    <w:uiPriority w:val="99"/>
    <w:rsid w:val="0059557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95579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95579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95579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95579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595579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cturecaptionExact">
    <w:name w:val="Picture caption Exact"/>
    <w:basedOn w:val="DefaultParagraphFont"/>
    <w:link w:val="Picturecaption"/>
    <w:rsid w:val="00595579"/>
    <w:rPr>
      <w:sz w:val="16"/>
      <w:szCs w:val="16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595579"/>
    <w:rPr>
      <w:sz w:val="16"/>
      <w:szCs w:val="16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rsid w:val="00595579"/>
    <w:rPr>
      <w:shd w:val="clear" w:color="auto" w:fill="FFFFFF"/>
    </w:rPr>
  </w:style>
  <w:style w:type="paragraph" w:customStyle="1" w:styleId="Picturecaption">
    <w:name w:val="Picture caption"/>
    <w:basedOn w:val="Normal"/>
    <w:link w:val="PicturecaptionExact"/>
    <w:rsid w:val="00595579"/>
    <w:pPr>
      <w:shd w:val="clear" w:color="auto" w:fill="FFFFFF"/>
      <w:spacing w:line="0" w:lineRule="atLeast"/>
    </w:pPr>
    <w:rPr>
      <w:sz w:val="16"/>
      <w:szCs w:val="16"/>
      <w:lang w:val="en-GB"/>
    </w:rPr>
  </w:style>
  <w:style w:type="paragraph" w:customStyle="1" w:styleId="Bodytext20">
    <w:name w:val="Body text (2)"/>
    <w:basedOn w:val="Normal"/>
    <w:link w:val="Bodytext2"/>
    <w:rsid w:val="00595579"/>
    <w:pPr>
      <w:shd w:val="clear" w:color="auto" w:fill="FFFFFF"/>
      <w:spacing w:line="581" w:lineRule="exact"/>
      <w:jc w:val="both"/>
    </w:pPr>
    <w:rPr>
      <w:sz w:val="16"/>
      <w:szCs w:val="16"/>
      <w:lang w:val="en-GB"/>
    </w:rPr>
  </w:style>
  <w:style w:type="paragraph" w:customStyle="1" w:styleId="Heading11">
    <w:name w:val="Heading #1"/>
    <w:basedOn w:val="Normal"/>
    <w:link w:val="Heading10"/>
    <w:rsid w:val="00595579"/>
    <w:pPr>
      <w:shd w:val="clear" w:color="auto" w:fill="FFFFFF"/>
      <w:spacing w:line="581" w:lineRule="exact"/>
      <w:jc w:val="both"/>
      <w:outlineLvl w:val="0"/>
    </w:pPr>
    <w:rPr>
      <w:sz w:val="20"/>
      <w:lang w:val="en-GB"/>
    </w:rPr>
  </w:style>
  <w:style w:type="paragraph" w:styleId="BodyText">
    <w:name w:val="Body Text"/>
    <w:basedOn w:val="Normal"/>
    <w:link w:val="BodyTextChar"/>
    <w:uiPriority w:val="99"/>
    <w:rsid w:val="00595579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595579"/>
    <w:rPr>
      <w:sz w:val="24"/>
      <w:lang w:val="ga-IE"/>
    </w:rPr>
  </w:style>
  <w:style w:type="paragraph" w:styleId="DocumentMap">
    <w:name w:val="Document Map"/>
    <w:basedOn w:val="Normal"/>
    <w:link w:val="DocumentMapChar"/>
    <w:uiPriority w:val="99"/>
    <w:rsid w:val="00595579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595579"/>
    <w:rPr>
      <w:rFonts w:ascii="Segoe UI" w:hAnsi="Segoe UI" w:cs="Segoe UI"/>
      <w:sz w:val="16"/>
      <w:szCs w:val="16"/>
      <w:lang w:val="ga-I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5C724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C80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1E2F1-C817-4290-B01B-51F600E1F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2025-02-05T15:34:00Z</dcterms:created>
  <dcterms:modified xsi:type="dcterms:W3CDTF">2025-02-05T15:34:00Z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A9-0004/2024</vt:lpwstr>
  </property>
  <property fmtid="{D5CDD505-2E9C-101B-9397-08002B2CF9AE}" pid="4" name="&lt;Type&gt;">
    <vt:lpwstr>RR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2024-05-13T09:12:57Z</vt:lpwstr>
  </property>
  <property fmtid="{D5CDD505-2E9C-101B-9397-08002B2CF9AE}" pid="7" name="MSIP_Label_b1df41d6-74a9-4a97-809c-213cd32520cc_Method">
    <vt:lpwstr>Standard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774aaf28-b3e5-4bc4-8fce-d9681fd8a5a3</vt:lpwstr>
  </property>
  <property fmtid="{D5CDD505-2E9C-101B-9397-08002B2CF9AE}" pid="11" name="MSIP_Label_b1df41d6-74a9-4a97-809c-213cd32520cc_ContentBits">
    <vt:lpwstr>0</vt:lpwstr>
  </property>
</Properties>
</file>