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70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B7034" w:rsidRDefault="000E675A" w:rsidP="0010095E">
            <w:pPr>
              <w:pStyle w:val="EPName"/>
            </w:pPr>
            <w:r w:rsidRPr="00AB7034">
              <w:t>Parlament Europejski</w:t>
            </w:r>
          </w:p>
          <w:p w:rsidR="00751A4A" w:rsidRPr="00AB70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70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B7034" w:rsidRDefault="00187494" w:rsidP="0010095E">
            <w:pPr>
              <w:pStyle w:val="EPLogo"/>
            </w:pPr>
            <w:r w:rsidRPr="00AB70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B7034" w:rsidRDefault="00D058B8" w:rsidP="004C5D52">
      <w:pPr>
        <w:pStyle w:val="LineTop"/>
      </w:pPr>
    </w:p>
    <w:p w:rsidR="00680577" w:rsidRPr="00AB7034" w:rsidRDefault="000E675A" w:rsidP="00680577">
      <w:pPr>
        <w:pStyle w:val="EPBodyTA1"/>
      </w:pPr>
      <w:r w:rsidRPr="00AB7034">
        <w:t>TEKSTY PRZYJĘTE</w:t>
      </w:r>
    </w:p>
    <w:p w:rsidR="00D058B8" w:rsidRPr="00AB7034" w:rsidRDefault="00D058B8" w:rsidP="00D058B8">
      <w:pPr>
        <w:pStyle w:val="LineBottom"/>
      </w:pPr>
    </w:p>
    <w:p w:rsidR="000E675A" w:rsidRPr="00AB7034" w:rsidRDefault="000E675A" w:rsidP="000E675A">
      <w:pPr>
        <w:pStyle w:val="ATHeading1"/>
      </w:pPr>
      <w:bookmarkStart w:id="0" w:name="TANumber"/>
      <w:r w:rsidRPr="00AB7034">
        <w:t>P9_TA(2024)0</w:t>
      </w:r>
      <w:bookmarkEnd w:id="0"/>
      <w:r w:rsidR="002E15CB" w:rsidRPr="00AB7034">
        <w:t>199</w:t>
      </w:r>
    </w:p>
    <w:p w:rsidR="000E675A" w:rsidRPr="00AB7034" w:rsidRDefault="007A0327" w:rsidP="007A0327">
      <w:pPr>
        <w:pStyle w:val="ATHeading2"/>
      </w:pPr>
      <w:r w:rsidRPr="00AB7034">
        <w:t>Środki ochrony, zarządzania i kontroli obowiązujące na obszarze objętym Konwencją o przyszłej wielostronnej współpracy w rybołówstwie na północno-wschodnim Atlantyku</w:t>
      </w:r>
    </w:p>
    <w:p w:rsidR="000E675A" w:rsidRPr="00AB7034" w:rsidRDefault="000E675A" w:rsidP="000E675A">
      <w:pPr>
        <w:rPr>
          <w:i/>
          <w:vanish/>
        </w:rPr>
      </w:pPr>
      <w:r w:rsidRPr="00AB7034">
        <w:rPr>
          <w:i/>
        </w:rPr>
        <w:fldChar w:fldCharType="begin"/>
      </w:r>
      <w:r w:rsidRPr="00AB7034">
        <w:rPr>
          <w:i/>
        </w:rPr>
        <w:instrText xml:space="preserve"> TC"(</w:instrText>
      </w:r>
      <w:bookmarkStart w:id="1" w:name="DocNumber"/>
      <w:r w:rsidRPr="00AB7034">
        <w:rPr>
          <w:i/>
        </w:rPr>
        <w:instrText>A9-0004/2024</w:instrText>
      </w:r>
      <w:bookmarkEnd w:id="1"/>
      <w:r w:rsidRPr="00AB7034">
        <w:rPr>
          <w:i/>
        </w:rPr>
        <w:instrText xml:space="preserve"> - Sprawozdawca: Francisco </w:instrText>
      </w:r>
      <w:proofErr w:type="spellStart"/>
      <w:r w:rsidRPr="00AB7034">
        <w:rPr>
          <w:i/>
        </w:rPr>
        <w:instrText>Guerreiro</w:instrText>
      </w:r>
      <w:proofErr w:type="spellEnd"/>
      <w:proofErr w:type="gramStart"/>
      <w:r w:rsidRPr="00AB7034">
        <w:rPr>
          <w:i/>
        </w:rPr>
        <w:instrText>)"\l</w:instrText>
      </w:r>
      <w:proofErr w:type="gramEnd"/>
      <w:r w:rsidRPr="00AB7034">
        <w:rPr>
          <w:i/>
        </w:rPr>
        <w:instrText xml:space="preserve">3 \n&gt; \* MERGEFORMAT </w:instrText>
      </w:r>
      <w:r w:rsidRPr="00AB7034">
        <w:rPr>
          <w:i/>
        </w:rPr>
        <w:fldChar w:fldCharType="end"/>
      </w:r>
    </w:p>
    <w:p w:rsidR="000E675A" w:rsidRPr="00AB7034" w:rsidRDefault="000E675A" w:rsidP="000E675A">
      <w:pPr>
        <w:rPr>
          <w:vanish/>
        </w:rPr>
      </w:pPr>
      <w:bookmarkStart w:id="2" w:name="Commission"/>
      <w:r w:rsidRPr="00AB7034">
        <w:rPr>
          <w:vanish/>
        </w:rPr>
        <w:t>Komisja Rybołówstwa</w:t>
      </w:r>
      <w:bookmarkEnd w:id="2"/>
    </w:p>
    <w:p w:rsidR="000E675A" w:rsidRPr="00AB7034" w:rsidRDefault="000E675A" w:rsidP="000E675A">
      <w:pPr>
        <w:rPr>
          <w:vanish/>
        </w:rPr>
      </w:pPr>
      <w:bookmarkStart w:id="3" w:name="PE"/>
      <w:r w:rsidRPr="00AB7034">
        <w:rPr>
          <w:vanish/>
        </w:rPr>
        <w:t>PE756.019</w:t>
      </w:r>
      <w:bookmarkEnd w:id="3"/>
    </w:p>
    <w:p w:rsidR="000E675A" w:rsidRPr="00AB7034" w:rsidRDefault="000E675A" w:rsidP="000E675A">
      <w:pPr>
        <w:pStyle w:val="ATHeading3"/>
        <w:rPr>
          <w:szCs w:val="24"/>
        </w:rPr>
      </w:pPr>
      <w:bookmarkStart w:id="4" w:name="Sujet"/>
      <w:r w:rsidRPr="00AB7034">
        <w:rPr>
          <w:szCs w:val="24"/>
        </w:rPr>
        <w:t xml:space="preserve">Rezolucja ustawodawcza Parlamentu Europejskiego z dnia </w:t>
      </w:r>
      <w:r w:rsidR="00674AE4" w:rsidRPr="00AB7034">
        <w:rPr>
          <w:szCs w:val="24"/>
        </w:rPr>
        <w:t>10</w:t>
      </w:r>
      <w:r w:rsidRPr="00AB7034">
        <w:rPr>
          <w:szCs w:val="24"/>
        </w:rPr>
        <w:t xml:space="preserve"> </w:t>
      </w:r>
      <w:r w:rsidR="000349EA" w:rsidRPr="00AB7034">
        <w:rPr>
          <w:szCs w:val="24"/>
        </w:rPr>
        <w:t xml:space="preserve">kwietnia </w:t>
      </w:r>
      <w:r w:rsidRPr="00AB7034">
        <w:rPr>
          <w:szCs w:val="24"/>
        </w:rPr>
        <w:t>2024 r. w sprawie wniosku dotyczącego rozporządzenia Parlamentu Europejskiego i Rady ustanawiającego środki ochrony, zarządzania i kontroli obowiązujące na obszarze objętym Konwencją o przyszłej wielostronnej współpracy w rybołówstwie na północno-wschodnim Atlantyku, zmieniającego rozporządzenie Parlamentu Europejskiego i Rady (UE) 2019/1241 i rozporządzenie Rady (WE) nr 1224/2009 oraz uchylającego rozporządzenie Rady (EWG) nr 1899/85 i rozporządzenie (UE) nr 1236/2010</w:t>
      </w:r>
      <w:bookmarkEnd w:id="4"/>
      <w:r w:rsidRPr="00AB7034">
        <w:rPr>
          <w:szCs w:val="24"/>
        </w:rPr>
        <w:t xml:space="preserve"> </w:t>
      </w:r>
      <w:bookmarkStart w:id="5" w:name="References"/>
      <w:r w:rsidRPr="00AB7034">
        <w:rPr>
          <w:szCs w:val="24"/>
        </w:rPr>
        <w:t>(COM</w:t>
      </w:r>
      <w:proofErr w:type="gramStart"/>
      <w:r w:rsidRPr="00AB7034">
        <w:rPr>
          <w:szCs w:val="24"/>
        </w:rPr>
        <w:t>(2023)0362 – C</w:t>
      </w:r>
      <w:proofErr w:type="gramEnd"/>
      <w:r w:rsidRPr="00AB7034">
        <w:rPr>
          <w:szCs w:val="24"/>
        </w:rPr>
        <w:t>9-0221/2023 – 2023/0206(COD))</w:t>
      </w:r>
      <w:bookmarkEnd w:id="5"/>
    </w:p>
    <w:p w:rsidR="00E772B1" w:rsidRPr="00AB7034" w:rsidRDefault="00E772B1" w:rsidP="00E772B1">
      <w:pPr>
        <w:pStyle w:val="NormalBold"/>
        <w:rPr>
          <w:szCs w:val="24"/>
        </w:rPr>
      </w:pPr>
      <w:bookmarkStart w:id="6" w:name="TextBodyBegin"/>
      <w:bookmarkEnd w:id="6"/>
      <w:r w:rsidRPr="00AB7034">
        <w:rPr>
          <w:szCs w:val="24"/>
        </w:rPr>
        <w:t>(Zwykła procedura ustawodawcza: pierwsze czytanie)</w:t>
      </w:r>
    </w:p>
    <w:p w:rsidR="00E772B1" w:rsidRPr="00AB7034" w:rsidRDefault="00E772B1" w:rsidP="00E772B1">
      <w:pPr>
        <w:pStyle w:val="EPComma"/>
        <w:rPr>
          <w:szCs w:val="24"/>
        </w:rPr>
      </w:pPr>
      <w:r w:rsidRPr="00AB7034">
        <w:rPr>
          <w:i/>
          <w:szCs w:val="24"/>
        </w:rPr>
        <w:t>Parlament Europejski</w:t>
      </w:r>
      <w:r w:rsidRPr="00AB7034">
        <w:rPr>
          <w:szCs w:val="24"/>
        </w:rPr>
        <w:t>,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t>–</w:t>
      </w:r>
      <w:r w:rsidRPr="00AB7034">
        <w:rPr>
          <w:szCs w:val="24"/>
        </w:rPr>
        <w:tab/>
        <w:t>uwzględniając wniosek Komisji przedstawiony Parlamentowi Europejskiemu i Radzie (COM(2023)0362),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t>–</w:t>
      </w:r>
      <w:r w:rsidRPr="00AB7034">
        <w:rPr>
          <w:szCs w:val="24"/>
        </w:rPr>
        <w:tab/>
        <w:t>uwzględniając art. 294 ust. 2 i art. 43 ust. 2 Traktatu o funkcjonowaniu Unii Europejskiej, zgodnie z którymi wniosek został przedstawiony Parlamentowi przez Komisję (C9</w:t>
      </w:r>
      <w:r w:rsidRPr="00AB7034">
        <w:rPr>
          <w:szCs w:val="24"/>
        </w:rPr>
        <w:noBreakHyphen/>
        <w:t>0221/2023),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t>–</w:t>
      </w:r>
      <w:r w:rsidRPr="00AB7034">
        <w:rPr>
          <w:szCs w:val="24"/>
        </w:rPr>
        <w:tab/>
        <w:t>uwzględniając art. 294 ust. 3 Traktatu o funkcjonowaniu Unii Europejskiej,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t>–</w:t>
      </w:r>
      <w:r w:rsidRPr="00AB7034">
        <w:rPr>
          <w:szCs w:val="24"/>
        </w:rPr>
        <w:tab/>
        <w:t>uwzględniając opinię Europejskiego Komitetu Ekonomiczno-Społecznego z 20 września 2023 r.</w:t>
      </w:r>
      <w:r w:rsidRPr="00AB7034">
        <w:rPr>
          <w:rStyle w:val="FootnoteReference"/>
          <w:szCs w:val="24"/>
        </w:rPr>
        <w:footnoteReference w:id="1"/>
      </w:r>
      <w:r w:rsidRPr="00AB7034">
        <w:rPr>
          <w:szCs w:val="24"/>
        </w:rPr>
        <w:t>,</w:t>
      </w:r>
    </w:p>
    <w:p w:rsidR="001C7E8C" w:rsidRPr="00AB7034" w:rsidRDefault="001C7E8C" w:rsidP="0000612A">
      <w:pPr>
        <w:pStyle w:val="Normal12Hanging"/>
        <w:ind w:left="567" w:hanging="567"/>
      </w:pPr>
      <w:r w:rsidRPr="00AB7034">
        <w:t>–</w:t>
      </w:r>
      <w:r w:rsidRPr="00AB7034">
        <w:tab/>
        <w:t>uwzględniając wstępne porozumienie zatwierdzone przez komisję przedmiotowo właściw</w:t>
      </w:r>
      <w:bookmarkStart w:id="7" w:name="_GoBack"/>
      <w:bookmarkEnd w:id="7"/>
      <w:r w:rsidRPr="00AB7034">
        <w:t>ą na podstawie art. 74 ust. 4 Regulaminu oraz przekazane pismem z dnia 14 lutego 2024 r. zobowiązanie przedstawiciela Rady do zatwierdzenia stanowiska Parlamentu, zgodnie z art. 294 ust. 4 Traktatu o funkcjonowaniu Unii Europejskiej,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t>–</w:t>
      </w:r>
      <w:r w:rsidRPr="00AB7034">
        <w:rPr>
          <w:szCs w:val="24"/>
        </w:rPr>
        <w:tab/>
        <w:t>uwzględniając art. 59 Regulaminu,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lastRenderedPageBreak/>
        <w:t>–</w:t>
      </w:r>
      <w:r w:rsidRPr="00AB7034">
        <w:rPr>
          <w:szCs w:val="24"/>
        </w:rPr>
        <w:tab/>
        <w:t>uwzględniając sprawozdanie Komisji Rybołówstwa (A9-0004/2024),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t>1.</w:t>
      </w:r>
      <w:r w:rsidRPr="00AB7034">
        <w:rPr>
          <w:szCs w:val="24"/>
        </w:rPr>
        <w:tab/>
      </w:r>
      <w:proofErr w:type="gramStart"/>
      <w:r w:rsidRPr="00AB7034">
        <w:rPr>
          <w:szCs w:val="24"/>
        </w:rPr>
        <w:t>przyjmuje</w:t>
      </w:r>
      <w:proofErr w:type="gramEnd"/>
      <w:r w:rsidRPr="00AB7034">
        <w:rPr>
          <w:szCs w:val="24"/>
        </w:rPr>
        <w:t xml:space="preserve"> poniższe stanowisko w pierwszym czytaniu;</w:t>
      </w:r>
    </w:p>
    <w:p w:rsidR="00E772B1" w:rsidRPr="00AB7034" w:rsidRDefault="00E772B1" w:rsidP="00E772B1">
      <w:pPr>
        <w:pStyle w:val="NormalHanging12a"/>
        <w:rPr>
          <w:szCs w:val="24"/>
        </w:rPr>
      </w:pPr>
      <w:r w:rsidRPr="00AB7034">
        <w:rPr>
          <w:szCs w:val="24"/>
        </w:rPr>
        <w:t>2.</w:t>
      </w:r>
      <w:r w:rsidRPr="00AB7034">
        <w:rPr>
          <w:szCs w:val="24"/>
        </w:rPr>
        <w:tab/>
      </w:r>
      <w:proofErr w:type="gramStart"/>
      <w:r w:rsidRPr="00AB7034">
        <w:rPr>
          <w:szCs w:val="24"/>
        </w:rPr>
        <w:t>zwraca</w:t>
      </w:r>
      <w:proofErr w:type="gramEnd"/>
      <w:r w:rsidRPr="00AB7034">
        <w:rPr>
          <w:szCs w:val="24"/>
        </w:rPr>
        <w:t xml:space="preserve"> się do Komisji o ponowne przekazanie mu sprawy, jeśli zastąpi ona pierwotny wniosek, wprowadzi w nim istotne zmiany lub planuje ich wprowadzenie;</w:t>
      </w:r>
    </w:p>
    <w:p w:rsidR="00833CD1" w:rsidRPr="00AB7034" w:rsidRDefault="00E772B1" w:rsidP="00E772B1">
      <w:pPr>
        <w:pStyle w:val="NormalHanging12a"/>
        <w:rPr>
          <w:szCs w:val="24"/>
        </w:rPr>
        <w:sectPr w:rsidR="00833CD1" w:rsidRPr="00AB7034" w:rsidSect="00E609A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B7034">
        <w:rPr>
          <w:szCs w:val="24"/>
        </w:rPr>
        <w:t>3.</w:t>
      </w:r>
      <w:r w:rsidRPr="00AB7034">
        <w:rPr>
          <w:szCs w:val="24"/>
        </w:rPr>
        <w:tab/>
      </w:r>
      <w:proofErr w:type="gramStart"/>
      <w:r w:rsidRPr="00AB7034">
        <w:rPr>
          <w:szCs w:val="24"/>
        </w:rPr>
        <w:t>zobowiązuje</w:t>
      </w:r>
      <w:proofErr w:type="gramEnd"/>
      <w:r w:rsidRPr="00AB7034">
        <w:rPr>
          <w:szCs w:val="24"/>
        </w:rPr>
        <w:t xml:space="preserve"> swoją przewodniczącą do przekazania stanowiska Parlamentu Radzie i Komisji oraz parlamentom narodowym.</w:t>
      </w:r>
    </w:p>
    <w:p w:rsidR="00833CD1" w:rsidRPr="00AB7034" w:rsidRDefault="00833CD1" w:rsidP="00833CD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B7034">
        <w:rPr>
          <w:rFonts w:eastAsia="Calibri"/>
          <w:b/>
          <w:bCs/>
          <w:color w:val="000000"/>
          <w:szCs w:val="24"/>
        </w:rPr>
        <w:lastRenderedPageBreak/>
        <w:t>P9_TC1-COD(2023)0206</w:t>
      </w:r>
    </w:p>
    <w:p w:rsidR="00833CD1" w:rsidRDefault="00833CD1" w:rsidP="00833CD1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color w:val="000000"/>
          <w:szCs w:val="24"/>
          <w:lang w:eastAsia="en-US"/>
        </w:rPr>
      </w:pPr>
      <w:r w:rsidRPr="00AB7034">
        <w:rPr>
          <w:b/>
          <w:szCs w:val="24"/>
        </w:rPr>
        <w:t xml:space="preserve">Stanowisko Parlamentu Europejskiego przyjęte w pierwszym czytaniu w dniu 10 kwietnia 2024 r. w celu przyjęcia rozporządzenia Parlamentu Europejskiego i Rady (UE) 2024/... </w:t>
      </w:r>
      <w:proofErr w:type="gramStart"/>
      <w:r w:rsidR="006A5CFA" w:rsidRPr="00AB7034">
        <w:rPr>
          <w:rFonts w:eastAsia="Calibri"/>
          <w:b/>
          <w:szCs w:val="24"/>
          <w:lang w:eastAsia="en-US"/>
        </w:rPr>
        <w:t>w</w:t>
      </w:r>
      <w:proofErr w:type="gramEnd"/>
      <w:r w:rsidR="006A5CFA" w:rsidRPr="00AB7034">
        <w:rPr>
          <w:rFonts w:eastAsia="Calibri"/>
          <w:b/>
          <w:szCs w:val="24"/>
          <w:lang w:eastAsia="en-US"/>
        </w:rPr>
        <w:t xml:space="preserve"> sprawie ustanowienia środków ochrony, zarządzania i kontroli obowiązujących na obszarze objętym Konwencją o przyszłej wielostronnej współpracy w rybołówstwie na północno-wschodnim Atlantyku, zmiany rozporządzenia Parlamentu Europejskiego i Rady (UE) 2019/1241 i rozporządzenia Rady (WE) nr 1224/2009 oraz uchylenia rozporządzenia Parlamentu Europejskiego i Rady (UE) nr 1236/2010 oraz </w:t>
      </w:r>
      <w:r w:rsidR="006A5CFA" w:rsidRPr="006947A2">
        <w:rPr>
          <w:rFonts w:eastAsia="Calibri"/>
          <w:b/>
          <w:color w:val="000000"/>
          <w:szCs w:val="24"/>
          <w:lang w:eastAsia="en-US"/>
        </w:rPr>
        <w:t>rozporządzeń</w:t>
      </w:r>
      <w:r w:rsidR="006A5CFA" w:rsidRPr="00AB7034">
        <w:rPr>
          <w:rFonts w:eastAsia="Calibri"/>
          <w:b/>
          <w:szCs w:val="24"/>
          <w:lang w:eastAsia="en-US"/>
        </w:rPr>
        <w:t xml:space="preserve"> Rady (EWG) nr 1899/85 i </w:t>
      </w:r>
      <w:r w:rsidR="006A5CFA" w:rsidRPr="006947A2">
        <w:rPr>
          <w:rFonts w:eastAsia="Calibri"/>
          <w:b/>
          <w:color w:val="000000"/>
          <w:szCs w:val="24"/>
          <w:lang w:eastAsia="en-US"/>
        </w:rPr>
        <w:t>(EWG) nr 1638/87</w:t>
      </w:r>
    </w:p>
    <w:p w:rsidR="006947A2" w:rsidRDefault="006947A2" w:rsidP="00833CD1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color w:val="000000"/>
          <w:szCs w:val="24"/>
          <w:lang w:eastAsia="en-US"/>
        </w:rPr>
      </w:pPr>
    </w:p>
    <w:p w:rsidR="006947A2" w:rsidRPr="00AB7034" w:rsidRDefault="006947A2" w:rsidP="00833CD1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2024/2594.)</w:t>
      </w:r>
    </w:p>
    <w:sectPr w:rsidR="006947A2" w:rsidRPr="00AB7034" w:rsidSect="00315E15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E15" w:rsidRPr="00AB7034" w:rsidRDefault="00315E15">
      <w:r w:rsidRPr="00AB7034">
        <w:separator/>
      </w:r>
    </w:p>
  </w:endnote>
  <w:endnote w:type="continuationSeparator" w:id="0">
    <w:p w:rsidR="00315E15" w:rsidRPr="00AB7034" w:rsidRDefault="00315E15">
      <w:r w:rsidRPr="00AB70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E15" w:rsidRPr="006A5CFA" w:rsidRDefault="00315E15" w:rsidP="006A5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E15" w:rsidRPr="00AB7034" w:rsidRDefault="00315E15">
      <w:r w:rsidRPr="00AB7034">
        <w:separator/>
      </w:r>
    </w:p>
  </w:footnote>
  <w:footnote w:type="continuationSeparator" w:id="0">
    <w:p w:rsidR="00315E15" w:rsidRPr="00AB7034" w:rsidRDefault="00315E15">
      <w:r w:rsidRPr="00AB7034">
        <w:continuationSeparator/>
      </w:r>
    </w:p>
  </w:footnote>
  <w:footnote w:id="1">
    <w:p w:rsidR="00315E15" w:rsidRPr="00AB7034" w:rsidRDefault="00315E15" w:rsidP="00833CD1">
      <w:pPr>
        <w:pStyle w:val="FootnoteText"/>
        <w:ind w:left="851" w:hanging="851"/>
        <w:rPr>
          <w:sz w:val="24"/>
          <w:szCs w:val="24"/>
          <w:lang w:val="pl-PL"/>
        </w:rPr>
      </w:pPr>
      <w:r w:rsidRPr="00AB7034">
        <w:rPr>
          <w:rStyle w:val="FootnoteReference"/>
          <w:sz w:val="24"/>
          <w:szCs w:val="24"/>
          <w:lang w:val="pl-PL"/>
        </w:rPr>
        <w:footnoteRef/>
      </w:r>
      <w:r w:rsidRPr="00AB7034">
        <w:rPr>
          <w:sz w:val="24"/>
          <w:szCs w:val="24"/>
          <w:lang w:val="pl-PL"/>
        </w:rPr>
        <w:t xml:space="preserve"> </w:t>
      </w:r>
      <w:r w:rsidRPr="00AB7034">
        <w:rPr>
          <w:sz w:val="24"/>
          <w:szCs w:val="24"/>
          <w:lang w:val="pl-PL"/>
        </w:rPr>
        <w:tab/>
        <w:t>Dz.U. C, C/2023/871 z 8.12.2023, ELI: http</w:t>
      </w:r>
      <w:proofErr w:type="gramStart"/>
      <w:r w:rsidRPr="00AB7034">
        <w:rPr>
          <w:sz w:val="24"/>
          <w:szCs w:val="24"/>
          <w:lang w:val="pl-PL"/>
        </w:rPr>
        <w:t>://data</w:t>
      </w:r>
      <w:proofErr w:type="gramEnd"/>
      <w:r w:rsidRPr="00AB7034">
        <w:rPr>
          <w:sz w:val="24"/>
          <w:szCs w:val="24"/>
          <w:lang w:val="pl-PL"/>
        </w:rPr>
        <w:t>.</w:t>
      </w:r>
      <w:proofErr w:type="gramStart"/>
      <w:r w:rsidRPr="00AB7034">
        <w:rPr>
          <w:sz w:val="24"/>
          <w:szCs w:val="24"/>
          <w:lang w:val="pl-PL"/>
        </w:rPr>
        <w:t>europa</w:t>
      </w:r>
      <w:proofErr w:type="gramEnd"/>
      <w:r w:rsidRPr="00AB7034">
        <w:rPr>
          <w:sz w:val="24"/>
          <w:szCs w:val="24"/>
          <w:lang w:val="pl-PL"/>
        </w:rPr>
        <w:t>.</w:t>
      </w:r>
      <w:proofErr w:type="gramStart"/>
      <w:r w:rsidRPr="00AB7034">
        <w:rPr>
          <w:sz w:val="24"/>
          <w:szCs w:val="24"/>
          <w:lang w:val="pl-PL"/>
        </w:rPr>
        <w:t>eu</w:t>
      </w:r>
      <w:proofErr w:type="gramEnd"/>
      <w:r w:rsidRPr="00AB7034">
        <w:rPr>
          <w:sz w:val="24"/>
          <w:szCs w:val="24"/>
          <w:lang w:val="pl-PL"/>
        </w:rPr>
        <w:t>/eli/C/2023/871/oj.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5FC2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5B4CD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4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6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9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2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4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5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72D80D35"/>
    <w:multiLevelType w:val="hybridMultilevel"/>
    <w:tmpl w:val="BB88F482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9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0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3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6"/>
  </w:num>
  <w:num w:numId="2">
    <w:abstractNumId w:val="17"/>
  </w:num>
  <w:num w:numId="3">
    <w:abstractNumId w:val="32"/>
  </w:num>
  <w:num w:numId="4">
    <w:abstractNumId w:val="5"/>
  </w:num>
  <w:num w:numId="5">
    <w:abstractNumId w:val="33"/>
  </w:num>
  <w:num w:numId="6">
    <w:abstractNumId w:val="29"/>
  </w:num>
  <w:num w:numId="7">
    <w:abstractNumId w:val="7"/>
  </w:num>
  <w:num w:numId="8">
    <w:abstractNumId w:val="36"/>
  </w:num>
  <w:num w:numId="9">
    <w:abstractNumId w:val="41"/>
  </w:num>
  <w:num w:numId="10">
    <w:abstractNumId w:val="26"/>
  </w:num>
  <w:num w:numId="11">
    <w:abstractNumId w:val="35"/>
  </w:num>
  <w:num w:numId="12">
    <w:abstractNumId w:val="30"/>
  </w:num>
  <w:num w:numId="13">
    <w:abstractNumId w:val="21"/>
  </w:num>
  <w:num w:numId="14">
    <w:abstractNumId w:val="13"/>
  </w:num>
  <w:num w:numId="15">
    <w:abstractNumId w:val="11"/>
  </w:num>
  <w:num w:numId="16">
    <w:abstractNumId w:val="31"/>
  </w:num>
  <w:num w:numId="17">
    <w:abstractNumId w:val="37"/>
  </w:num>
  <w:num w:numId="18">
    <w:abstractNumId w:val="4"/>
  </w:num>
  <w:num w:numId="19">
    <w:abstractNumId w:val="14"/>
  </w:num>
  <w:num w:numId="20">
    <w:abstractNumId w:val="10"/>
  </w:num>
  <w:num w:numId="21">
    <w:abstractNumId w:val="15"/>
  </w:num>
  <w:num w:numId="22">
    <w:abstractNumId w:val="27"/>
  </w:num>
  <w:num w:numId="23">
    <w:abstractNumId w:val="9"/>
  </w:num>
  <w:num w:numId="24">
    <w:abstractNumId w:val="22"/>
  </w:num>
  <w:num w:numId="25">
    <w:abstractNumId w:val="25"/>
  </w:num>
  <w:num w:numId="26">
    <w:abstractNumId w:val="24"/>
  </w:num>
  <w:num w:numId="27">
    <w:abstractNumId w:val="42"/>
  </w:num>
  <w:num w:numId="28">
    <w:abstractNumId w:val="18"/>
  </w:num>
  <w:num w:numId="29">
    <w:abstractNumId w:val="19"/>
  </w:num>
  <w:num w:numId="30">
    <w:abstractNumId w:val="20"/>
  </w:num>
  <w:num w:numId="31">
    <w:abstractNumId w:val="23"/>
  </w:num>
  <w:num w:numId="32">
    <w:abstractNumId w:val="12"/>
  </w:num>
  <w:num w:numId="33">
    <w:abstractNumId w:val="16"/>
  </w:num>
  <w:num w:numId="34">
    <w:abstractNumId w:val="28"/>
  </w:num>
  <w:num w:numId="35">
    <w:abstractNumId w:val="39"/>
  </w:num>
  <w:num w:numId="36">
    <w:abstractNumId w:val="38"/>
  </w:num>
  <w:num w:numId="37">
    <w:abstractNumId w:val="40"/>
  </w:num>
  <w:num w:numId="38">
    <w:abstractNumId w:val="8"/>
  </w:num>
  <w:num w:numId="39">
    <w:abstractNumId w:val="2"/>
  </w:num>
  <w:num w:numId="40">
    <w:abstractNumId w:val="3"/>
  </w:num>
  <w:num w:numId="41">
    <w:abstractNumId w:val="43"/>
  </w:num>
  <w:num w:numId="42">
    <w:abstractNumId w:val="1"/>
  </w:num>
  <w:num w:numId="43">
    <w:abstractNumId w:val="0"/>
  </w:num>
  <w:num w:numId="44">
    <w:abstractNumId w:val="3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PL"/>
    <w:docVar w:name="dvnumam" w:val="60"/>
    <w:docVar w:name="dvpe" w:val="756.019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ustanawiającego środki ochrony, zarządzania i kontroli obowiązujące na obszarze objętym Konwencją o przyszłej wielostronnej współpracy w rybołówstwie na północno-wschodnim Atlantyku, zmieniającego rozporządzenie Parlamentu Europejskiego i Rady (UE) 2019/1241 i rozporządzenie Rady (WE) nr 1224/2009 oraz uchylającego rozporządzenie Rady (EWG) nr 1899/85 i rozporządzenie (UE) nr 1236/2010(COM(2023)0362 – C9-0221/2023 – 2023/0206(COD))"/>
  </w:docVars>
  <w:rsids>
    <w:rsidRoot w:val="000E675A"/>
    <w:rsid w:val="00002272"/>
    <w:rsid w:val="0000612A"/>
    <w:rsid w:val="000349EA"/>
    <w:rsid w:val="00064002"/>
    <w:rsid w:val="000677B9"/>
    <w:rsid w:val="000831BA"/>
    <w:rsid w:val="000A42CC"/>
    <w:rsid w:val="000E675A"/>
    <w:rsid w:val="000E7DD9"/>
    <w:rsid w:val="0010095E"/>
    <w:rsid w:val="00125B37"/>
    <w:rsid w:val="00187494"/>
    <w:rsid w:val="001A0720"/>
    <w:rsid w:val="001B3482"/>
    <w:rsid w:val="001C7E8C"/>
    <w:rsid w:val="001F32AE"/>
    <w:rsid w:val="002767FF"/>
    <w:rsid w:val="002B18FE"/>
    <w:rsid w:val="002B5493"/>
    <w:rsid w:val="002E15CB"/>
    <w:rsid w:val="00315E1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4AE4"/>
    <w:rsid w:val="00680577"/>
    <w:rsid w:val="006947A2"/>
    <w:rsid w:val="006A5CFA"/>
    <w:rsid w:val="006F74FA"/>
    <w:rsid w:val="00731ADD"/>
    <w:rsid w:val="00734777"/>
    <w:rsid w:val="00747932"/>
    <w:rsid w:val="00751A4A"/>
    <w:rsid w:val="00756632"/>
    <w:rsid w:val="00762C74"/>
    <w:rsid w:val="00775A99"/>
    <w:rsid w:val="00786EC0"/>
    <w:rsid w:val="007A0327"/>
    <w:rsid w:val="007D1690"/>
    <w:rsid w:val="007E22AD"/>
    <w:rsid w:val="00817416"/>
    <w:rsid w:val="00833CD1"/>
    <w:rsid w:val="00842779"/>
    <w:rsid w:val="00865F67"/>
    <w:rsid w:val="00881A7B"/>
    <w:rsid w:val="008840E5"/>
    <w:rsid w:val="00887B3E"/>
    <w:rsid w:val="008A7CF7"/>
    <w:rsid w:val="008C2AC6"/>
    <w:rsid w:val="008E79E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034"/>
    <w:rsid w:val="00AE0928"/>
    <w:rsid w:val="00AF3B82"/>
    <w:rsid w:val="00B12E95"/>
    <w:rsid w:val="00B22876"/>
    <w:rsid w:val="00B350B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9A8"/>
    <w:rsid w:val="00E772B1"/>
    <w:rsid w:val="00E820A4"/>
    <w:rsid w:val="00E979B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9DEA0-04F5-42AC-A223-933740FD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772B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772B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772B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772B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772B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772B1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rsid w:val="00E772B1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rsid w:val="00E772B1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E772B1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E772B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772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772B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772B1"/>
    <w:pPr>
      <w:spacing w:after="120"/>
    </w:pPr>
  </w:style>
  <w:style w:type="paragraph" w:customStyle="1" w:styleId="PageHeading">
    <w:name w:val="PageHeading"/>
    <w:basedOn w:val="Normal"/>
    <w:rsid w:val="00E772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772B1"/>
    <w:rPr>
      <w:b/>
    </w:rPr>
  </w:style>
  <w:style w:type="paragraph" w:customStyle="1" w:styleId="NormalBold12a">
    <w:name w:val="NormalBold12a"/>
    <w:basedOn w:val="Normal"/>
    <w:rsid w:val="00E772B1"/>
    <w:pPr>
      <w:spacing w:after="240"/>
    </w:pPr>
    <w:rPr>
      <w:b/>
    </w:rPr>
  </w:style>
  <w:style w:type="paragraph" w:customStyle="1" w:styleId="AmJustText">
    <w:name w:val="AmJustText"/>
    <w:basedOn w:val="Normal"/>
    <w:rsid w:val="00E772B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772B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772B1"/>
    <w:pPr>
      <w:spacing w:after="480"/>
      <w:ind w:left="1417"/>
    </w:pPr>
  </w:style>
  <w:style w:type="paragraph" w:customStyle="1" w:styleId="CoverNormal">
    <w:name w:val="CoverNormal"/>
    <w:basedOn w:val="Normal"/>
    <w:rsid w:val="00E772B1"/>
    <w:pPr>
      <w:ind w:left="1418"/>
    </w:pPr>
  </w:style>
  <w:style w:type="paragraph" w:customStyle="1" w:styleId="AmCrossRef">
    <w:name w:val="AmCrossRef"/>
    <w:basedOn w:val="Normal"/>
    <w:rsid w:val="00E772B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772B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772B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772B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772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772B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772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2B1"/>
    <w:rPr>
      <w:sz w:val="24"/>
      <w:lang w:val="pl-PL"/>
    </w:rPr>
  </w:style>
  <w:style w:type="paragraph" w:customStyle="1" w:styleId="AmOrLang">
    <w:name w:val="AmOrLang"/>
    <w:basedOn w:val="Normal"/>
    <w:rsid w:val="00E772B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772B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772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772B1"/>
    <w:pPr>
      <w:spacing w:before="240"/>
    </w:pPr>
    <w:rPr>
      <w:b/>
    </w:rPr>
  </w:style>
  <w:style w:type="paragraph" w:customStyle="1" w:styleId="EPBody">
    <w:name w:val="EPBody"/>
    <w:basedOn w:val="Normal"/>
    <w:rsid w:val="00E772B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772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772B1"/>
    <w:pPr>
      <w:spacing w:before="480" w:after="240"/>
    </w:pPr>
  </w:style>
  <w:style w:type="paragraph" w:customStyle="1" w:styleId="Lgendesigne">
    <w:name w:val="Légende signe"/>
    <w:basedOn w:val="Normal"/>
    <w:rsid w:val="00E772B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772B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772B1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E772B1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E772B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772B1"/>
    <w:rPr>
      <w:b/>
      <w:sz w:val="24"/>
      <w:lang w:val="pl-PL"/>
    </w:rPr>
  </w:style>
  <w:style w:type="paragraph" w:customStyle="1" w:styleId="ColumnHeading">
    <w:name w:val="ColumnHeading"/>
    <w:basedOn w:val="Normal"/>
    <w:rsid w:val="00E772B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772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772B1"/>
    <w:pPr>
      <w:jc w:val="right"/>
    </w:pPr>
    <w:rPr>
      <w:lang w:val="pl-PL"/>
    </w:rPr>
  </w:style>
  <w:style w:type="paragraph" w:styleId="NormalWeb">
    <w:name w:val="Normal (Web)"/>
    <w:basedOn w:val="Normal"/>
    <w:unhideWhenUsed/>
    <w:rsid w:val="00E772B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E772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2B1"/>
    <w:rPr>
      <w:sz w:val="24"/>
      <w:lang w:val="pl-PL"/>
    </w:rPr>
  </w:style>
  <w:style w:type="paragraph" w:styleId="BalloonText">
    <w:name w:val="Balloon Text"/>
    <w:basedOn w:val="Normal"/>
    <w:link w:val="BalloonTextChar"/>
    <w:uiPriority w:val="99"/>
    <w:unhideWhenUsed/>
    <w:rsid w:val="00E772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772B1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E772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772B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72B1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77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772B1"/>
    <w:rPr>
      <w:b/>
      <w:bCs/>
      <w:lang w:val="pl-PL"/>
    </w:rPr>
  </w:style>
  <w:style w:type="paragraph" w:customStyle="1" w:styleId="normalBold0">
    <w:name w:val="normal + Bold"/>
    <w:aliases w:val="Italic,Left"/>
    <w:basedOn w:val="Olang"/>
    <w:rsid w:val="00E772B1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E772B1"/>
  </w:style>
  <w:style w:type="paragraph" w:customStyle="1" w:styleId="Normal24a">
    <w:name w:val="Normal24a"/>
    <w:basedOn w:val="Normal"/>
    <w:rsid w:val="00E772B1"/>
    <w:pPr>
      <w:spacing w:after="480"/>
    </w:pPr>
  </w:style>
  <w:style w:type="paragraph" w:customStyle="1" w:styleId="NormalBoldCenter">
    <w:name w:val="NormalBoldCenter"/>
    <w:basedOn w:val="Normal"/>
    <w:rsid w:val="00E772B1"/>
    <w:pPr>
      <w:jc w:val="center"/>
    </w:pPr>
    <w:rPr>
      <w:b/>
    </w:rPr>
  </w:style>
  <w:style w:type="paragraph" w:customStyle="1" w:styleId="Normal12a">
    <w:name w:val="Normal12a"/>
    <w:basedOn w:val="Normal"/>
    <w:rsid w:val="00E772B1"/>
    <w:pPr>
      <w:spacing w:after="240"/>
    </w:pPr>
  </w:style>
  <w:style w:type="paragraph" w:customStyle="1" w:styleId="RollCallVotes">
    <w:name w:val="RollCallVotes"/>
    <w:basedOn w:val="Normal"/>
    <w:rsid w:val="00E772B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772B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772B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772B1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E772B1"/>
    <w:rPr>
      <w:sz w:val="24"/>
      <w:lang w:val="pl-PL"/>
    </w:rPr>
  </w:style>
  <w:style w:type="paragraph" w:customStyle="1" w:styleId="AmDocTypeTab">
    <w:name w:val="AmDocTypeTab"/>
    <w:basedOn w:val="Normal"/>
    <w:rsid w:val="00833CD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33CD1"/>
    <w:pPr>
      <w:spacing w:after="240"/>
      <w:jc w:val="center"/>
    </w:pPr>
  </w:style>
  <w:style w:type="paragraph" w:customStyle="1" w:styleId="AmDateTab">
    <w:name w:val="AmDateTab"/>
    <w:basedOn w:val="Normal"/>
    <w:rsid w:val="00833CD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33CD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33CD1"/>
  </w:style>
  <w:style w:type="paragraph" w:customStyle="1" w:styleId="NormalCentered">
    <w:name w:val="Normal Centered"/>
    <w:basedOn w:val="Normal"/>
    <w:rsid w:val="00833CD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33CD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33CD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33CD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33CD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33CD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33CD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33CD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33CD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33CD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833CD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33CD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33CD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33CD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33CD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33CD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33CD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33CD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33CD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33CD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33CD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33CD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33CD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33CD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33CD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33CD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33CD1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33CD1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33CD1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33CD1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33CD1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33CD1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33CD1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33CD1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33CD1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33CD1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33CD1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33CD1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33CD1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33CD1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33CD1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33CD1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33CD1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33CD1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33CD1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33CD1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33CD1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33CD1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33CD1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33CD1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33CD1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833CD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833CD1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833CD1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833CD1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833CD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33CD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33CD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33CD1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833CD1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33CD1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833CD1"/>
    <w:pPr>
      <w:jc w:val="center"/>
    </w:pPr>
  </w:style>
  <w:style w:type="paragraph" w:customStyle="1" w:styleId="Jardin">
    <w:name w:val="Jardin"/>
    <w:basedOn w:val="Normal"/>
    <w:rsid w:val="00833CD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33CD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33CD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33CD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33CD1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833CD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33CD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33CD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33CD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33CD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33CD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33CD1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833CD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33CD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33CD1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33CD1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833CD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833CD1"/>
    <w:rPr>
      <w:color w:val="808080"/>
    </w:rPr>
  </w:style>
  <w:style w:type="paragraph" w:customStyle="1" w:styleId="Applicationdirecte">
    <w:name w:val="Application directe"/>
    <w:basedOn w:val="Normal"/>
    <w:next w:val="Fait"/>
    <w:rsid w:val="00833CD1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833CD1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833CD1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833CD1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833CD1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833CD1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833CD1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833CD1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833CD1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833CD1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833CD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833CD1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833CD1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833CD1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833CD1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833CD1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833CD1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833CD1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833CD1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833CD1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833CD1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833CD1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833CD1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833CD1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833CD1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833CD1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833CD1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833CD1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833CD1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833CD1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833CD1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833CD1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833CD1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833CD1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833CD1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833CD1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833CD1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833CD1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833CD1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833CD1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833CD1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833CD1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833CD1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833CD1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833CD1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833CD1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833CD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833CD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833CD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833CD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833CD1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833CD1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833CD1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833CD1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833CD1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833CD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833CD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833CD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833CD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833CD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833CD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833CD1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833CD1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833CD1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833CD1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833CD1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833CD1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833CD1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833CD1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833CD1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833CD1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833CD1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833CD1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833CD1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833CD1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833CD1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833CD1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833CD1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833CD1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833CD1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833CD1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833CD1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833CD1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833CD1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833CD1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833CD1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833CD1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833CD1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833CD1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833CD1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833CD1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833CD1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833CD1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833CD1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833CD1"/>
    <w:pPr>
      <w:spacing w:before="240"/>
    </w:pPr>
  </w:style>
  <w:style w:type="paragraph" w:customStyle="1" w:styleId="Accordtitre">
    <w:name w:val="Accord titre"/>
    <w:basedOn w:val="Normal"/>
    <w:rsid w:val="00833CD1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833CD1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833CD1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833CD1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833CD1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833CD1"/>
    <w:pPr>
      <w:spacing w:after="240"/>
    </w:pPr>
  </w:style>
  <w:style w:type="paragraph" w:customStyle="1" w:styleId="Annexetitre">
    <w:name w:val="Annexe titre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833CD1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833CD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833CD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833CD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833CD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833CD1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pl-PL" w:eastAsia="fr-BE"/>
      <w14:ligatures w14:val="standardContextual"/>
    </w:rPr>
  </w:style>
  <w:style w:type="paragraph" w:customStyle="1" w:styleId="CommentFwdQuotedText">
    <w:name w:val="CommentFwdQuotedText"/>
    <w:basedOn w:val="Normal"/>
    <w:rsid w:val="00833CD1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833CD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33CD1"/>
    <w:rPr>
      <w:b/>
      <w:i/>
    </w:rPr>
  </w:style>
  <w:style w:type="character" w:customStyle="1" w:styleId="diff-tte-removed">
    <w:name w:val="diff-tte-removed"/>
    <w:basedOn w:val="DefaultParagraphFont"/>
    <w:rsid w:val="00833CD1"/>
    <w:rPr>
      <w:strike/>
    </w:rPr>
  </w:style>
  <w:style w:type="paragraph" w:styleId="ListParagraph">
    <w:name w:val="List Paragraph"/>
    <w:basedOn w:val="Normal"/>
    <w:uiPriority w:val="34"/>
    <w:qFormat/>
    <w:rsid w:val="00833CD1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833CD1"/>
  </w:style>
  <w:style w:type="character" w:customStyle="1" w:styleId="footnotereference0">
    <w:name w:val="footnotereference"/>
    <w:basedOn w:val="DefaultParagraphFont"/>
    <w:rsid w:val="00833CD1"/>
  </w:style>
  <w:style w:type="character" w:styleId="Hyperlink">
    <w:name w:val="Hyperlink"/>
    <w:basedOn w:val="DefaultParagraphFont"/>
    <w:uiPriority w:val="99"/>
    <w:rsid w:val="00833CD1"/>
    <w:rPr>
      <w:color w:val="0000FF"/>
      <w:u w:val="single"/>
    </w:rPr>
  </w:style>
  <w:style w:type="character" w:customStyle="1" w:styleId="tab">
    <w:name w:val="tab"/>
    <w:basedOn w:val="DefaultParagraphFont"/>
    <w:rsid w:val="00833CD1"/>
  </w:style>
  <w:style w:type="paragraph" w:customStyle="1" w:styleId="ti-grseq-1">
    <w:name w:val="ti-grseq-1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833CD1"/>
  </w:style>
  <w:style w:type="paragraph" w:customStyle="1" w:styleId="tbl-hdr">
    <w:name w:val="tbl-hdr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833CD1"/>
  </w:style>
  <w:style w:type="character" w:customStyle="1" w:styleId="markedcontent">
    <w:name w:val="markedcontent"/>
    <w:basedOn w:val="DefaultParagraphFont"/>
    <w:rsid w:val="00833CD1"/>
  </w:style>
  <w:style w:type="character" w:customStyle="1" w:styleId="Other1">
    <w:name w:val="Other|1_"/>
    <w:basedOn w:val="DefaultParagraphFont"/>
    <w:rsid w:val="00833CD1"/>
    <w:rPr>
      <w:lang w:val="pl-PL"/>
    </w:rPr>
  </w:style>
  <w:style w:type="paragraph" w:customStyle="1" w:styleId="Other10">
    <w:name w:val="Other|1"/>
    <w:basedOn w:val="Normal"/>
    <w:rsid w:val="00833CD1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833CD1"/>
  </w:style>
  <w:style w:type="character" w:customStyle="1" w:styleId="eop">
    <w:name w:val="eop"/>
    <w:basedOn w:val="DefaultParagraphFont"/>
    <w:rsid w:val="00833CD1"/>
  </w:style>
  <w:style w:type="character" w:styleId="Strong">
    <w:name w:val="Strong"/>
    <w:basedOn w:val="DefaultParagraphFont"/>
    <w:uiPriority w:val="22"/>
    <w:qFormat/>
    <w:rsid w:val="00833CD1"/>
    <w:rPr>
      <w:b/>
    </w:rPr>
  </w:style>
  <w:style w:type="character" w:customStyle="1" w:styleId="MidstillTegn">
    <w:name w:val="Midstill Tegn"/>
    <w:rsid w:val="00833CD1"/>
    <w:rPr>
      <w:sz w:val="24"/>
    </w:rPr>
  </w:style>
  <w:style w:type="paragraph" w:customStyle="1" w:styleId="Midstill">
    <w:name w:val="Midstill"/>
    <w:basedOn w:val="Normal"/>
    <w:qFormat/>
    <w:rsid w:val="00833CD1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833CD1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833CD1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833CD1"/>
    <w:rPr>
      <w:i/>
    </w:rPr>
  </w:style>
  <w:style w:type="paragraph" w:customStyle="1" w:styleId="noscreenshow">
    <w:name w:val="no_screen_show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833CD1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833CD1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833CD1"/>
  </w:style>
  <w:style w:type="character" w:customStyle="1" w:styleId="element-invisible">
    <w:name w:val="element-invisible"/>
    <w:basedOn w:val="DefaultParagraphFont"/>
    <w:rsid w:val="00833CD1"/>
  </w:style>
  <w:style w:type="paragraph" w:customStyle="1" w:styleId="views-row-even">
    <w:name w:val="views-row-even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833CD1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833CD1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833CD1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833CD1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833CD1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833CD1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833CD1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833CD1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833CD1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833CD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833CD1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833CD1"/>
  </w:style>
  <w:style w:type="character" w:customStyle="1" w:styleId="UnresolvedMention5">
    <w:name w:val="Unresolved Mention5"/>
    <w:basedOn w:val="DefaultParagraphFont"/>
    <w:uiPriority w:val="99"/>
    <w:rsid w:val="00833CD1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833CD1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833CD1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833CD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833CD1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833CD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833CD1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833CD1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833CD1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833CD1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833CD1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833CD1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833CD1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833CD1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833CD1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833CD1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833CD1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833CD1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833CD1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833CD1"/>
    <w:rPr>
      <w:b/>
      <w:u w:val="single"/>
    </w:rPr>
  </w:style>
  <w:style w:type="character" w:customStyle="1" w:styleId="Deleted">
    <w:name w:val="Deleted"/>
    <w:basedOn w:val="DefaultParagraphFont"/>
    <w:rsid w:val="00833CD1"/>
    <w:rPr>
      <w:strike/>
    </w:rPr>
  </w:style>
  <w:style w:type="paragraph" w:customStyle="1" w:styleId="Address">
    <w:name w:val="Address"/>
    <w:basedOn w:val="Normal"/>
    <w:next w:val="Normal"/>
    <w:rsid w:val="00833CD1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833CD1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833CD1"/>
  </w:style>
  <w:style w:type="paragraph" w:customStyle="1" w:styleId="msonormal0">
    <w:name w:val="msonormal"/>
    <w:basedOn w:val="Normal"/>
    <w:uiPriority w:val="99"/>
    <w:rsid w:val="00833CD1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833CD1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833CD1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833CD1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833CD1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833CD1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833CD1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833CD1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833CD1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833CD1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833CD1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833CD1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33CD1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33CD1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833CD1"/>
  </w:style>
  <w:style w:type="paragraph" w:customStyle="1" w:styleId="TitreobjetPagedecouverture">
    <w:name w:val="Titre objet (Page de couverture)"/>
    <w:basedOn w:val="Titreobjet"/>
    <w:next w:val="IntrtEEEPagedecouverture"/>
    <w:rsid w:val="00833CD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33CD1"/>
  </w:style>
  <w:style w:type="paragraph" w:customStyle="1" w:styleId="Volume">
    <w:name w:val="Volume"/>
    <w:basedOn w:val="Normal"/>
    <w:next w:val="Confidentialit"/>
    <w:rsid w:val="00833CD1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833CD1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833CD1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833CD1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833CD1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833CD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33CD1"/>
  </w:style>
  <w:style w:type="paragraph" w:customStyle="1" w:styleId="ObjetacteprincipalPagedecouverture">
    <w:name w:val="Objet acte principal (Page de couverture)"/>
    <w:basedOn w:val="Objetacteprincipal"/>
    <w:next w:val="Rfrencecroise"/>
    <w:rsid w:val="00833CD1"/>
  </w:style>
  <w:style w:type="paragraph" w:customStyle="1" w:styleId="LanguesfaisantfoiPagedecouverture">
    <w:name w:val="Langues faisant foi (Page de couverture)"/>
    <w:basedOn w:val="Normal"/>
    <w:next w:val="Normal"/>
    <w:rsid w:val="00833CD1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833CD1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833CD1"/>
    <w:rPr>
      <w:rFonts w:eastAsia="Calibri"/>
      <w:sz w:val="24"/>
      <w:szCs w:val="22"/>
      <w:lang w:val="pl-PL" w:eastAsia="en-US"/>
    </w:rPr>
  </w:style>
  <w:style w:type="paragraph" w:customStyle="1" w:styleId="nbbordered">
    <w:name w:val="nb bordered"/>
    <w:basedOn w:val="TechnicalBlock"/>
    <w:rsid w:val="00833CD1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833CD1"/>
    <w:rPr>
      <w:rFonts w:eastAsia="Calibri"/>
      <w:b/>
      <w:sz w:val="24"/>
      <w:szCs w:val="22"/>
      <w:lang w:val="pl-PL" w:eastAsia="en-US"/>
    </w:rPr>
  </w:style>
  <w:style w:type="character" w:customStyle="1" w:styleId="HeaderCouncilChar">
    <w:name w:val="Header Council Char"/>
    <w:basedOn w:val="DefaultParagraphFont"/>
    <w:rsid w:val="00833CD1"/>
    <w:rPr>
      <w:rFonts w:ascii="Times New Roman" w:hAnsi="Times New Roman" w:cs="Times New Roman"/>
      <w:sz w:val="2"/>
      <w:lang w:val="pl-PL"/>
    </w:rPr>
  </w:style>
  <w:style w:type="character" w:customStyle="1" w:styleId="FooterCouncilChar">
    <w:name w:val="Footer Council Char"/>
    <w:basedOn w:val="DefaultParagraphFont"/>
    <w:rsid w:val="00833CD1"/>
    <w:rPr>
      <w:rFonts w:ascii="Times New Roman" w:hAnsi="Times New Roman" w:cs="Times New Roman"/>
      <w:sz w:val="2"/>
      <w:lang w:val="pl-PL"/>
    </w:rPr>
  </w:style>
  <w:style w:type="paragraph" w:customStyle="1" w:styleId="DeltaViewTableHeading">
    <w:name w:val="DeltaView Table Heading"/>
    <w:basedOn w:val="Normal"/>
    <w:uiPriority w:val="99"/>
    <w:rsid w:val="00833CD1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833CD1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833CD1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pl-PL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833CD1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33CD1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833CD1"/>
    <w:rPr>
      <w:b/>
      <w:i/>
      <w:color w:val="000000"/>
    </w:rPr>
  </w:style>
  <w:style w:type="character" w:customStyle="1" w:styleId="DeltaViewDeletion">
    <w:name w:val="DeltaView Deletion"/>
    <w:uiPriority w:val="99"/>
    <w:rsid w:val="00833CD1"/>
    <w:rPr>
      <w:strike/>
      <w:color w:val="000000"/>
    </w:rPr>
  </w:style>
  <w:style w:type="character" w:customStyle="1" w:styleId="DeltaViewMoveSource">
    <w:name w:val="DeltaView Move Source"/>
    <w:uiPriority w:val="99"/>
    <w:rsid w:val="00833CD1"/>
    <w:rPr>
      <w:strike/>
      <w:color w:val="000000"/>
    </w:rPr>
  </w:style>
  <w:style w:type="character" w:customStyle="1" w:styleId="DeltaViewMoveDestination">
    <w:name w:val="DeltaView Move Destination"/>
    <w:uiPriority w:val="99"/>
    <w:rsid w:val="00833CD1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833CD1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833CD1"/>
  </w:style>
  <w:style w:type="paragraph" w:customStyle="1" w:styleId="DocumentMap1">
    <w:name w:val="Document Map1"/>
    <w:basedOn w:val="Normal"/>
    <w:next w:val="HeaderCouncil"/>
    <w:uiPriority w:val="99"/>
    <w:rsid w:val="00833CD1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33CD1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833CD1"/>
    <w:rPr>
      <w:color w:val="000000"/>
    </w:rPr>
  </w:style>
  <w:style w:type="character" w:customStyle="1" w:styleId="DeltaViewMovedDeletion">
    <w:name w:val="DeltaView Moved Deletion"/>
    <w:uiPriority w:val="99"/>
    <w:rsid w:val="00833CD1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833CD1"/>
    <w:rPr>
      <w:color w:val="000000"/>
    </w:rPr>
  </w:style>
  <w:style w:type="character" w:customStyle="1" w:styleId="DeltaViewStyleChangeText">
    <w:name w:val="DeltaView Style Change Text"/>
    <w:uiPriority w:val="99"/>
    <w:rsid w:val="00833CD1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833CD1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833CD1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833CD1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833CD1"/>
    <w:rPr>
      <w:color w:val="000000"/>
    </w:rPr>
  </w:style>
  <w:style w:type="paragraph" w:styleId="BodyText">
    <w:name w:val="Body Text"/>
    <w:basedOn w:val="Normal"/>
    <w:link w:val="BodyTextChar"/>
    <w:uiPriority w:val="99"/>
    <w:rsid w:val="00833CD1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833CD1"/>
    <w:rPr>
      <w:sz w:val="24"/>
      <w:lang w:val="pl-PL"/>
    </w:rPr>
  </w:style>
  <w:style w:type="paragraph" w:styleId="DocumentMap">
    <w:name w:val="Document Map"/>
    <w:basedOn w:val="Normal"/>
    <w:link w:val="DocumentMapChar"/>
    <w:uiPriority w:val="99"/>
    <w:rsid w:val="00833CD1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833CD1"/>
    <w:rPr>
      <w:rFonts w:ascii="Segoe UI" w:hAnsi="Segoe UI" w:cs="Segoe UI"/>
      <w:sz w:val="16"/>
      <w:szCs w:val="16"/>
      <w:lang w:val="pl-PL"/>
    </w:rPr>
  </w:style>
  <w:style w:type="paragraph" w:customStyle="1" w:styleId="Normal12Hanging">
    <w:name w:val="Normal12Hanging"/>
    <w:basedOn w:val="Normal"/>
    <w:link w:val="Normal12HangingChar"/>
    <w:rsid w:val="001C7E8C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1C7E8C"/>
    <w:rPr>
      <w:snapToGrid w:val="0"/>
      <w:sz w:val="24"/>
      <w:lang w:val="pl-PL"/>
    </w:rPr>
  </w:style>
  <w:style w:type="paragraph" w:styleId="List">
    <w:name w:val="List"/>
    <w:basedOn w:val="Normal"/>
    <w:rsid w:val="00315E15"/>
    <w:pPr>
      <w:ind w:left="283" w:hanging="283"/>
      <w:contextualSpacing/>
    </w:pPr>
  </w:style>
  <w:style w:type="paragraph" w:styleId="List2">
    <w:name w:val="List 2"/>
    <w:basedOn w:val="Normal"/>
    <w:rsid w:val="00315E15"/>
    <w:pPr>
      <w:ind w:left="566" w:hanging="283"/>
      <w:contextualSpacing/>
    </w:pPr>
  </w:style>
  <w:style w:type="paragraph" w:styleId="List3">
    <w:name w:val="List 3"/>
    <w:basedOn w:val="Normal"/>
    <w:rsid w:val="00315E15"/>
    <w:pPr>
      <w:ind w:left="849" w:hanging="283"/>
      <w:contextualSpacing/>
    </w:pPr>
  </w:style>
  <w:style w:type="paragraph" w:styleId="Closing">
    <w:name w:val="Closing"/>
    <w:basedOn w:val="Normal"/>
    <w:link w:val="ClosingChar"/>
    <w:rsid w:val="00315E15"/>
    <w:pPr>
      <w:ind w:left="4252"/>
    </w:pPr>
  </w:style>
  <w:style w:type="character" w:customStyle="1" w:styleId="ClosingChar">
    <w:name w:val="Closing Char"/>
    <w:basedOn w:val="DefaultParagraphFont"/>
    <w:link w:val="Closing"/>
    <w:rsid w:val="00315E15"/>
    <w:rPr>
      <w:sz w:val="24"/>
      <w:lang w:val="pl-PL"/>
    </w:rPr>
  </w:style>
  <w:style w:type="paragraph" w:styleId="Date">
    <w:name w:val="Date"/>
    <w:basedOn w:val="Normal"/>
    <w:next w:val="Normal"/>
    <w:link w:val="DateChar"/>
    <w:rsid w:val="00315E15"/>
  </w:style>
  <w:style w:type="character" w:customStyle="1" w:styleId="DateChar">
    <w:name w:val="Date Char"/>
    <w:basedOn w:val="DefaultParagraphFont"/>
    <w:link w:val="Date"/>
    <w:rsid w:val="00315E15"/>
    <w:rPr>
      <w:sz w:val="24"/>
      <w:lang w:val="pl-PL"/>
    </w:rPr>
  </w:style>
  <w:style w:type="paragraph" w:styleId="ListBullet">
    <w:name w:val="List Bullet"/>
    <w:basedOn w:val="Normal"/>
    <w:rsid w:val="00315E15"/>
    <w:pPr>
      <w:numPr>
        <w:numId w:val="42"/>
      </w:numPr>
      <w:contextualSpacing/>
    </w:pPr>
  </w:style>
  <w:style w:type="paragraph" w:styleId="ListBullet2">
    <w:name w:val="List Bullet 2"/>
    <w:basedOn w:val="Normal"/>
    <w:rsid w:val="00315E15"/>
    <w:pPr>
      <w:numPr>
        <w:numId w:val="43"/>
      </w:numPr>
      <w:contextualSpacing/>
    </w:pPr>
  </w:style>
  <w:style w:type="paragraph" w:styleId="ListContinue">
    <w:name w:val="List Continue"/>
    <w:basedOn w:val="Normal"/>
    <w:rsid w:val="00315E15"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rsid w:val="00315E15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315E15"/>
    <w:rPr>
      <w:sz w:val="24"/>
      <w:lang w:val="pl-PL"/>
    </w:rPr>
  </w:style>
  <w:style w:type="paragraph" w:customStyle="1" w:styleId="SignatureJobTitle">
    <w:name w:val="Signature Job Title"/>
    <w:basedOn w:val="Signature"/>
    <w:rsid w:val="00315E15"/>
  </w:style>
  <w:style w:type="paragraph" w:customStyle="1" w:styleId="SignatureCompany">
    <w:name w:val="Signature Company"/>
    <w:basedOn w:val="Signature"/>
    <w:rsid w:val="00315E15"/>
  </w:style>
  <w:style w:type="paragraph" w:styleId="BodyTextFirstIndent">
    <w:name w:val="Body Text First Indent"/>
    <w:basedOn w:val="BodyText"/>
    <w:link w:val="BodyTextFirstIndentChar"/>
    <w:rsid w:val="00315E15"/>
    <w:pPr>
      <w:spacing w:after="0"/>
      <w:ind w:firstLine="360"/>
    </w:pPr>
    <w:rPr>
      <w:rFonts w:ascii="Times New Roman" w:hAnsi="Times New Roman" w:cs="Times New Roman"/>
      <w:sz w:val="24"/>
      <w:szCs w:val="20"/>
      <w:lang w:val="pl-PL" w:eastAsia="en-GB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rsid w:val="00315E15"/>
    <w:rPr>
      <w:rFonts w:ascii="Calibri" w:hAnsi="Calibri" w:cs="Calibri"/>
      <w:sz w:val="24"/>
      <w:szCs w:val="24"/>
      <w:lang w:val="pl-PL" w:eastAsia="fr-BE"/>
      <w14:ligatures w14:val="standardContextual"/>
    </w:rPr>
  </w:style>
  <w:style w:type="paragraph" w:styleId="BodyTextIndent">
    <w:name w:val="Body Text Indent"/>
    <w:basedOn w:val="Normal"/>
    <w:link w:val="BodyTextIndentChar"/>
    <w:rsid w:val="00315E1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15E15"/>
    <w:rPr>
      <w:sz w:val="24"/>
      <w:lang w:val="pl-PL"/>
    </w:rPr>
  </w:style>
  <w:style w:type="paragraph" w:styleId="BodyTextFirstIndent2">
    <w:name w:val="Body Text First Indent 2"/>
    <w:basedOn w:val="BodyTextIndent"/>
    <w:link w:val="BodyTextFirstIndent2Char"/>
    <w:rsid w:val="00315E1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315E15"/>
    <w:rPr>
      <w:sz w:val="24"/>
      <w:lang w:val="pl-PL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315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253C-3421-4568-A86D-80E7EE176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2025-01-24T09:52:00Z</dcterms:created>
  <dcterms:modified xsi:type="dcterms:W3CDTF">2025-01-24T10:06:00Z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