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52A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52A7" w:rsidRDefault="00235BC4" w:rsidP="0010095E">
            <w:pPr>
              <w:pStyle w:val="EPName"/>
            </w:pPr>
            <w:r w:rsidRPr="008C52A7">
              <w:t>Eiropas Parlaments</w:t>
            </w:r>
          </w:p>
          <w:p w:rsidR="00751A4A" w:rsidRPr="008C52A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6FCD">
              <w:t>2019</w:t>
            </w:r>
            <w:r w:rsidRPr="008C52A7">
              <w:t>-</w:t>
            </w:r>
            <w:r w:rsidRPr="006A6FC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C52A7" w:rsidRDefault="00187494" w:rsidP="0010095E">
            <w:pPr>
              <w:pStyle w:val="EPLogo"/>
            </w:pPr>
            <w:r w:rsidRPr="008C52A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52A7" w:rsidRDefault="00D058B8" w:rsidP="004C5D52">
      <w:pPr>
        <w:pStyle w:val="LineTop"/>
      </w:pPr>
    </w:p>
    <w:p w:rsidR="00680577" w:rsidRPr="008C52A7" w:rsidRDefault="00235BC4" w:rsidP="00680577">
      <w:pPr>
        <w:pStyle w:val="EPBodyTA1"/>
      </w:pPr>
      <w:r w:rsidRPr="008C52A7">
        <w:t>PIEŅEMTIE TEKSTI</w:t>
      </w:r>
    </w:p>
    <w:p w:rsidR="00D058B8" w:rsidRPr="008C52A7" w:rsidRDefault="00D058B8" w:rsidP="00D058B8">
      <w:pPr>
        <w:pStyle w:val="LineBottom"/>
      </w:pPr>
    </w:p>
    <w:p w:rsidR="00235BC4" w:rsidRPr="008C52A7" w:rsidRDefault="00235BC4" w:rsidP="00235BC4">
      <w:pPr>
        <w:pStyle w:val="ATHeading1"/>
      </w:pPr>
      <w:bookmarkStart w:id="0" w:name="TANumber"/>
      <w:r w:rsidRPr="008C52A7">
        <w:t>P</w:t>
      </w:r>
      <w:r w:rsidRPr="006A6FCD">
        <w:t>9</w:t>
      </w:r>
      <w:r w:rsidRPr="008C52A7">
        <w:t>_TA(</w:t>
      </w:r>
      <w:r w:rsidRPr="006A6FCD">
        <w:t>2024</w:t>
      </w:r>
      <w:r w:rsidRPr="008C52A7">
        <w:t>)</w:t>
      </w:r>
      <w:r w:rsidRPr="006A6FCD">
        <w:t>0</w:t>
      </w:r>
      <w:r w:rsidR="008C52A7" w:rsidRPr="006A6FCD">
        <w:t>203</w:t>
      </w:r>
      <w:bookmarkEnd w:id="0"/>
    </w:p>
    <w:p w:rsidR="00235BC4" w:rsidRPr="008C52A7" w:rsidRDefault="003E1AF4" w:rsidP="00235BC4">
      <w:pPr>
        <w:pStyle w:val="ATHeading2"/>
      </w:pPr>
      <w:bookmarkStart w:id="1" w:name="title"/>
      <w:r w:rsidRPr="008C52A7">
        <w:t xml:space="preserve">Direktīvas </w:t>
      </w:r>
      <w:r w:rsidRPr="006A6FCD">
        <w:t>2009</w:t>
      </w:r>
      <w:r w:rsidRPr="008C52A7">
        <w:t>/</w:t>
      </w:r>
      <w:r w:rsidRPr="006A6FCD">
        <w:t>21</w:t>
      </w:r>
      <w:r w:rsidRPr="008C52A7">
        <w:t>/EK par karoga valstij noteikto prasību ievērošanu grozīšana</w:t>
      </w:r>
      <w:bookmarkEnd w:id="1"/>
    </w:p>
    <w:p w:rsidR="00235BC4" w:rsidRPr="008C52A7" w:rsidRDefault="00235BC4" w:rsidP="00235BC4">
      <w:pPr>
        <w:rPr>
          <w:i/>
          <w:vanish/>
        </w:rPr>
      </w:pPr>
      <w:r w:rsidRPr="008C52A7">
        <w:rPr>
          <w:i/>
        </w:rPr>
        <w:fldChar w:fldCharType="begin"/>
      </w:r>
      <w:r w:rsidRPr="008C52A7">
        <w:rPr>
          <w:i/>
        </w:rPr>
        <w:instrText xml:space="preserve"> TC"(</w:instrText>
      </w:r>
      <w:bookmarkStart w:id="2" w:name="DocNumber"/>
      <w:r w:rsidRPr="008C52A7">
        <w:rPr>
          <w:i/>
        </w:rPr>
        <w:instrText>A</w:instrText>
      </w:r>
      <w:r w:rsidRPr="006A6FCD">
        <w:rPr>
          <w:i/>
        </w:rPr>
        <w:instrText>9</w:instrText>
      </w:r>
      <w:r w:rsidRPr="008C52A7">
        <w:rPr>
          <w:i/>
        </w:rPr>
        <w:instrText>-</w:instrText>
      </w:r>
      <w:r w:rsidRPr="006A6FCD">
        <w:rPr>
          <w:i/>
        </w:rPr>
        <w:instrText>0418</w:instrText>
      </w:r>
      <w:r w:rsidRPr="008C52A7">
        <w:rPr>
          <w:i/>
        </w:rPr>
        <w:instrText>/</w:instrText>
      </w:r>
      <w:r w:rsidRPr="006A6FCD">
        <w:rPr>
          <w:i/>
        </w:rPr>
        <w:instrText>2023</w:instrText>
      </w:r>
      <w:bookmarkEnd w:id="2"/>
      <w:r w:rsidRPr="008C52A7">
        <w:rPr>
          <w:i/>
        </w:rPr>
        <w:instrText xml:space="preserve"> - Referente: Vera Tax)"\l</w:instrText>
      </w:r>
      <w:r w:rsidRPr="006A6FCD">
        <w:rPr>
          <w:i/>
        </w:rPr>
        <w:instrText>3</w:instrText>
      </w:r>
      <w:r w:rsidRPr="008C52A7">
        <w:rPr>
          <w:i/>
        </w:rPr>
        <w:instrText xml:space="preserve"> \n&gt; \* MERGEF</w:instrText>
      </w:r>
      <w:bookmarkStart w:id="3" w:name="_GoBack"/>
      <w:bookmarkEnd w:id="3"/>
      <w:r w:rsidRPr="008C52A7">
        <w:rPr>
          <w:i/>
        </w:rPr>
        <w:instrText xml:space="preserve">ORMAT </w:instrText>
      </w:r>
      <w:r w:rsidRPr="008C52A7">
        <w:rPr>
          <w:i/>
        </w:rPr>
        <w:fldChar w:fldCharType="end"/>
      </w:r>
    </w:p>
    <w:p w:rsidR="00235BC4" w:rsidRPr="008C52A7" w:rsidRDefault="00235BC4" w:rsidP="00235BC4">
      <w:pPr>
        <w:rPr>
          <w:vanish/>
        </w:rPr>
      </w:pPr>
      <w:bookmarkStart w:id="4" w:name="Commission"/>
      <w:r w:rsidRPr="008C52A7">
        <w:rPr>
          <w:vanish/>
        </w:rPr>
        <w:t>Transporta un tūrisma komiteja</w:t>
      </w:r>
      <w:bookmarkEnd w:id="4"/>
    </w:p>
    <w:p w:rsidR="00235BC4" w:rsidRPr="008C52A7" w:rsidRDefault="00235BC4" w:rsidP="00235BC4">
      <w:pPr>
        <w:rPr>
          <w:vanish/>
        </w:rPr>
      </w:pPr>
      <w:bookmarkStart w:id="5" w:name="PE"/>
      <w:r w:rsidRPr="008C52A7">
        <w:rPr>
          <w:vanish/>
        </w:rPr>
        <w:t>PE</w:t>
      </w:r>
      <w:r w:rsidRPr="006A6FCD">
        <w:rPr>
          <w:vanish/>
        </w:rPr>
        <w:t>753</w:t>
      </w:r>
      <w:r w:rsidRPr="008C52A7">
        <w:rPr>
          <w:vanish/>
        </w:rPr>
        <w:t>.</w:t>
      </w:r>
      <w:r w:rsidRPr="006A6FCD">
        <w:rPr>
          <w:vanish/>
        </w:rPr>
        <w:t>548</w:t>
      </w:r>
      <w:bookmarkEnd w:id="5"/>
    </w:p>
    <w:p w:rsidR="002A6787" w:rsidRPr="008C52A7" w:rsidRDefault="00235BC4" w:rsidP="004C7998">
      <w:pPr>
        <w:pStyle w:val="ATHeading3"/>
      </w:pPr>
      <w:bookmarkStart w:id="6" w:name="Sujet"/>
      <w:r w:rsidRPr="008C52A7">
        <w:t xml:space="preserve">Eiropas Parlamenta </w:t>
      </w:r>
      <w:r w:rsidRPr="006A6FCD">
        <w:t>2024</w:t>
      </w:r>
      <w:r w:rsidRPr="008C52A7">
        <w:t xml:space="preserve">. gada </w:t>
      </w:r>
      <w:r w:rsidR="003E1AF4" w:rsidRPr="006A6FCD">
        <w:t>10</w:t>
      </w:r>
      <w:r w:rsidR="003E1AF4" w:rsidRPr="008C52A7">
        <w:t>. aprīļa</w:t>
      </w:r>
      <w:r w:rsidRPr="008C52A7">
        <w:t xml:space="preserve"> normatīvā rezolūcija par priekšlikumu Eiropas Parlamenta un Padomes direktīvai, ar ko groza Direktīvu </w:t>
      </w:r>
      <w:r w:rsidRPr="006A6FCD">
        <w:t>2009</w:t>
      </w:r>
      <w:r w:rsidRPr="008C52A7">
        <w:t>/</w:t>
      </w:r>
      <w:r w:rsidRPr="006A6FCD">
        <w:t>21</w:t>
      </w:r>
      <w:r w:rsidRPr="008C52A7">
        <w:t>/EK par karoga valstij noteikto prasību ievērošanu</w:t>
      </w:r>
      <w:bookmarkEnd w:id="6"/>
      <w:r w:rsidRPr="008C52A7">
        <w:t xml:space="preserve"> </w:t>
      </w:r>
      <w:bookmarkStart w:id="7" w:name="References"/>
      <w:r w:rsidRPr="008C52A7">
        <w:t>(COM(</w:t>
      </w:r>
      <w:r w:rsidRPr="006A6FCD">
        <w:t>2023</w:t>
      </w:r>
      <w:r w:rsidRPr="008C52A7">
        <w:t>)</w:t>
      </w:r>
      <w:r w:rsidRPr="006A6FCD">
        <w:t>0272</w:t>
      </w:r>
      <w:r w:rsidRPr="008C52A7">
        <w:t xml:space="preserve"> – C</w:t>
      </w:r>
      <w:r w:rsidRPr="006A6FCD">
        <w:t>9</w:t>
      </w:r>
      <w:r w:rsidRPr="008C52A7">
        <w:t>-</w:t>
      </w:r>
      <w:r w:rsidRPr="006A6FCD">
        <w:t>0188</w:t>
      </w:r>
      <w:r w:rsidRPr="008C52A7">
        <w:t>/</w:t>
      </w:r>
      <w:r w:rsidRPr="006A6FCD">
        <w:t>2023</w:t>
      </w:r>
      <w:r w:rsidRPr="008C52A7">
        <w:t xml:space="preserve"> – </w:t>
      </w:r>
      <w:r w:rsidRPr="006A6FCD">
        <w:t>2023</w:t>
      </w:r>
      <w:r w:rsidRPr="008C52A7">
        <w:t>/</w:t>
      </w:r>
      <w:r w:rsidRPr="006A6FCD">
        <w:t>0172</w:t>
      </w:r>
      <w:r w:rsidRPr="008C52A7">
        <w:t>(COD))</w:t>
      </w:r>
      <w:bookmarkStart w:id="8" w:name="TextBodyBegin"/>
      <w:bookmarkEnd w:id="7"/>
      <w:bookmarkEnd w:id="8"/>
    </w:p>
    <w:p w:rsidR="002A6787" w:rsidRPr="008C52A7" w:rsidRDefault="002A6787" w:rsidP="002A6787">
      <w:pPr>
        <w:pStyle w:val="NormalBold"/>
      </w:pPr>
      <w:r w:rsidRPr="008C52A7">
        <w:t>(Parastā likumdošanas procedūra: pirmais lasījums)</w:t>
      </w:r>
    </w:p>
    <w:p w:rsidR="002A6787" w:rsidRPr="008C52A7" w:rsidRDefault="002A6787" w:rsidP="002A6787">
      <w:pPr>
        <w:pStyle w:val="EPComma"/>
      </w:pPr>
      <w:r w:rsidRPr="008C52A7">
        <w:rPr>
          <w:i/>
        </w:rPr>
        <w:t>Eiropas Parlaments</w:t>
      </w:r>
      <w:r w:rsidRPr="008C52A7">
        <w:t>,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>ņemot vērā Komisijas priekšlikumu Eiropas Parlamentam un Padomei (COM(</w:t>
      </w:r>
      <w:r w:rsidRPr="006A6FCD">
        <w:t>2023</w:t>
      </w:r>
      <w:r w:rsidRPr="008C52A7">
        <w:t>)</w:t>
      </w:r>
      <w:r w:rsidRPr="006A6FCD">
        <w:t>0272</w:t>
      </w:r>
      <w:r w:rsidRPr="008C52A7">
        <w:t>),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 xml:space="preserve">ņemot vērā Līguma par Eiropas Savienības darbību </w:t>
      </w:r>
      <w:r w:rsidRPr="006A6FCD">
        <w:t>294</w:t>
      </w:r>
      <w:r w:rsidRPr="008C52A7">
        <w:t xml:space="preserve">. panta </w:t>
      </w:r>
      <w:r w:rsidRPr="006A6FCD">
        <w:t>2</w:t>
      </w:r>
      <w:r w:rsidRPr="008C52A7">
        <w:t xml:space="preserve">. punktu un </w:t>
      </w:r>
      <w:r w:rsidRPr="006A6FCD">
        <w:t>100</w:t>
      </w:r>
      <w:r w:rsidRPr="008C52A7">
        <w:t xml:space="preserve">. panta </w:t>
      </w:r>
      <w:r w:rsidRPr="006A6FCD">
        <w:t>2</w:t>
      </w:r>
      <w:r w:rsidRPr="008C52A7">
        <w:t>. punktu, saskaņā ar kuriem Komisija tam ir iesniegusi priekšlikumu (C</w:t>
      </w:r>
      <w:r w:rsidRPr="006A6FCD">
        <w:t>9</w:t>
      </w:r>
      <w:r w:rsidRPr="008C52A7">
        <w:noBreakHyphen/>
      </w:r>
      <w:r w:rsidRPr="006A6FCD">
        <w:t>0188</w:t>
      </w:r>
      <w:r w:rsidRPr="008C52A7">
        <w:t>/</w:t>
      </w:r>
      <w:r w:rsidRPr="006A6FCD">
        <w:t>2023</w:t>
      </w:r>
      <w:r w:rsidRPr="008C52A7">
        <w:t>),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 xml:space="preserve">ņemot vērā Līguma par Eiropas Savienības darbību </w:t>
      </w:r>
      <w:r w:rsidRPr="006A6FCD">
        <w:t>294</w:t>
      </w:r>
      <w:r w:rsidRPr="008C52A7">
        <w:t xml:space="preserve">. panta </w:t>
      </w:r>
      <w:r w:rsidRPr="006A6FCD">
        <w:t>3</w:t>
      </w:r>
      <w:r w:rsidRPr="008C52A7">
        <w:t>. punktu,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 xml:space="preserve">ņemot vērā Eiropas Ekonomikas un sociālo lietu komitejas </w:t>
      </w:r>
      <w:r w:rsidRPr="006A6FCD">
        <w:t>2023</w:t>
      </w:r>
      <w:r w:rsidRPr="008C52A7">
        <w:t xml:space="preserve">. gada </w:t>
      </w:r>
      <w:r w:rsidRPr="006A6FCD">
        <w:t>20</w:t>
      </w:r>
      <w:r w:rsidRPr="008C52A7">
        <w:t>. septembra atzinumu</w:t>
      </w:r>
      <w:r w:rsidRPr="008C52A7">
        <w:rPr>
          <w:rStyle w:val="FootnoteReference"/>
        </w:rPr>
        <w:footnoteReference w:id="1"/>
      </w:r>
      <w:r w:rsidRPr="008C52A7">
        <w:t xml:space="preserve">, 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>pēc apspriešanās ar Reģionu komiteju,</w:t>
      </w:r>
    </w:p>
    <w:p w:rsidR="00662E07" w:rsidRPr="008C52A7" w:rsidRDefault="00662E07" w:rsidP="00662E07">
      <w:pPr>
        <w:spacing w:after="240"/>
        <w:ind w:left="567" w:hanging="567"/>
      </w:pPr>
      <w:r w:rsidRPr="008C52A7">
        <w:t>–</w:t>
      </w:r>
      <w:r w:rsidRPr="008C52A7">
        <w:tab/>
        <w:t xml:space="preserve">ņemot vērā provizorisko vienošanos, ko atbildīgā komiteja apstiprināja saskaņā ar Reglamenta </w:t>
      </w:r>
      <w:r w:rsidRPr="006A6FCD">
        <w:t>74</w:t>
      </w:r>
      <w:r w:rsidRPr="008C52A7">
        <w:t xml:space="preserve">. panta </w:t>
      </w:r>
      <w:r w:rsidRPr="006A6FCD">
        <w:t>4</w:t>
      </w:r>
      <w:r w:rsidRPr="008C52A7">
        <w:t xml:space="preserve">. punktu, un Padomes pārstāvja </w:t>
      </w:r>
      <w:r w:rsidRPr="006A6FCD">
        <w:t>2024</w:t>
      </w:r>
      <w:r w:rsidRPr="008C52A7">
        <w:t xml:space="preserve">. gada </w:t>
      </w:r>
      <w:r w:rsidRPr="006A6FCD">
        <w:t>15</w:t>
      </w:r>
      <w:r w:rsidRPr="008C52A7">
        <w:t xml:space="preserve">. marta vēstulē pausto apņemšanos apstiprināt Parlamenta nostāju saskaņā ar Līguma par Eiropas Savienības darbību </w:t>
      </w:r>
      <w:r w:rsidRPr="006A6FCD">
        <w:t>294</w:t>
      </w:r>
      <w:r w:rsidRPr="008C52A7">
        <w:t xml:space="preserve">. panta </w:t>
      </w:r>
      <w:r w:rsidRPr="006A6FCD">
        <w:t>4</w:t>
      </w:r>
      <w:r w:rsidRPr="008C52A7">
        <w:t>. punktu,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 xml:space="preserve">ņemot vērā Reglamenta </w:t>
      </w:r>
      <w:r w:rsidRPr="006A6FCD">
        <w:t>59</w:t>
      </w:r>
      <w:r w:rsidRPr="008C52A7">
        <w:t>. pantu,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>ņemot vērā Zivsaimniecības komitejas atzinumu,</w:t>
      </w:r>
    </w:p>
    <w:p w:rsidR="002A6787" w:rsidRPr="008C52A7" w:rsidRDefault="002A6787" w:rsidP="002A6787">
      <w:pPr>
        <w:pStyle w:val="NormalHanging12a"/>
      </w:pPr>
      <w:r w:rsidRPr="008C52A7">
        <w:t>–</w:t>
      </w:r>
      <w:r w:rsidRPr="008C52A7">
        <w:tab/>
        <w:t>ņemot vērā Transporta un tūrisma komitejas ziņojumu (A</w:t>
      </w:r>
      <w:r w:rsidRPr="006A6FCD">
        <w:t>9</w:t>
      </w:r>
      <w:r w:rsidRPr="008C52A7">
        <w:t>-</w:t>
      </w:r>
      <w:r w:rsidRPr="006A6FCD">
        <w:t>0418</w:t>
      </w:r>
      <w:r w:rsidRPr="008C52A7">
        <w:t>/</w:t>
      </w:r>
      <w:r w:rsidRPr="006A6FCD">
        <w:t>2023</w:t>
      </w:r>
      <w:r w:rsidRPr="008C52A7">
        <w:t>),</w:t>
      </w:r>
    </w:p>
    <w:p w:rsidR="002A6787" w:rsidRPr="008C52A7" w:rsidRDefault="002A6787" w:rsidP="002A6787">
      <w:pPr>
        <w:pStyle w:val="NormalHanging12a"/>
      </w:pPr>
      <w:r w:rsidRPr="006A6FCD">
        <w:lastRenderedPageBreak/>
        <w:t>1</w:t>
      </w:r>
      <w:r w:rsidRPr="008C52A7">
        <w:t>.</w:t>
      </w:r>
      <w:r w:rsidRPr="008C52A7">
        <w:tab/>
        <w:t>pieņem pirmajā lasījumā turpmāk izklāstīto nostāju;</w:t>
      </w:r>
    </w:p>
    <w:p w:rsidR="002A6787" w:rsidRPr="008C52A7" w:rsidRDefault="002A6787" w:rsidP="002A6787">
      <w:pPr>
        <w:pStyle w:val="NormalHanging12a"/>
      </w:pPr>
      <w:r w:rsidRPr="006A6FCD">
        <w:t>2</w:t>
      </w:r>
      <w:r w:rsidRPr="008C52A7">
        <w:t>.</w:t>
      </w:r>
      <w:r w:rsidRPr="008C52A7">
        <w:tab/>
        <w:t>prasa Komisijai priekšlikumu Parlamentam iesniegt vēlreiz, ja tā savu priekšlikumu aizstāj, būtiski groza vai ir paredzējusi to būtiski grozīt;</w:t>
      </w:r>
    </w:p>
    <w:p w:rsidR="003E1AF4" w:rsidRPr="008C52A7" w:rsidRDefault="002A6787" w:rsidP="008F2C11">
      <w:pPr>
        <w:pStyle w:val="NormalHanging12a"/>
        <w:rPr>
          <w:b/>
        </w:rPr>
      </w:pPr>
      <w:r w:rsidRPr="006A6FCD">
        <w:t>3</w:t>
      </w:r>
      <w:r w:rsidRPr="008C52A7">
        <w:t>.</w:t>
      </w:r>
      <w:r w:rsidRPr="008C52A7">
        <w:tab/>
        <w:t>uzdod priekšsēdētājai Parlamenta nostāju nosūt Padomei un Komisijai, kā arī dalībvalstu parlamentiem.</w:t>
      </w:r>
    </w:p>
    <w:p w:rsidR="00662E07" w:rsidRPr="008C52A7" w:rsidRDefault="00662E07" w:rsidP="00662E07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  <w:noProof/>
        </w:rPr>
        <w:sectPr w:rsidR="00662E07" w:rsidRPr="008C52A7" w:rsidSect="003D4EC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62E07" w:rsidRPr="008C52A7" w:rsidRDefault="00662E07" w:rsidP="00662E07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  <w:noProof/>
        </w:rPr>
      </w:pPr>
      <w:r w:rsidRPr="008C52A7">
        <w:rPr>
          <w:b/>
          <w:noProof/>
        </w:rPr>
        <w:lastRenderedPageBreak/>
        <w:t>P</w:t>
      </w:r>
      <w:r w:rsidRPr="006A6FCD">
        <w:rPr>
          <w:b/>
          <w:noProof/>
        </w:rPr>
        <w:t>9</w:t>
      </w:r>
      <w:r w:rsidRPr="008C52A7">
        <w:rPr>
          <w:b/>
          <w:noProof/>
        </w:rPr>
        <w:t>_TC</w:t>
      </w:r>
      <w:r w:rsidRPr="006A6FCD">
        <w:rPr>
          <w:b/>
          <w:noProof/>
        </w:rPr>
        <w:t>1</w:t>
      </w:r>
      <w:r w:rsidRPr="008C52A7">
        <w:rPr>
          <w:b/>
          <w:noProof/>
        </w:rPr>
        <w:t>-COD(</w:t>
      </w:r>
      <w:r w:rsidRPr="006A6FCD">
        <w:rPr>
          <w:b/>
          <w:noProof/>
        </w:rPr>
        <w:t>2023</w:t>
      </w:r>
      <w:r w:rsidRPr="008C52A7">
        <w:rPr>
          <w:b/>
          <w:noProof/>
        </w:rPr>
        <w:t>)</w:t>
      </w:r>
      <w:r w:rsidRPr="006A6FCD">
        <w:rPr>
          <w:b/>
          <w:noProof/>
        </w:rPr>
        <w:t>0172</w:t>
      </w:r>
    </w:p>
    <w:p w:rsidR="00662E07" w:rsidRDefault="00662E07" w:rsidP="00662E07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  <w:r w:rsidRPr="008C52A7">
        <w:rPr>
          <w:b/>
          <w:noProof/>
        </w:rPr>
        <w:t xml:space="preserve">Eiropas Parlamenta nostāja, pieņemta pirmajā lasījumā </w:t>
      </w:r>
      <w:r w:rsidRPr="006A6FCD">
        <w:rPr>
          <w:b/>
        </w:rPr>
        <w:t>2024</w:t>
      </w:r>
      <w:r w:rsidRPr="008C52A7">
        <w:rPr>
          <w:b/>
        </w:rPr>
        <w:t xml:space="preserve">. gada </w:t>
      </w:r>
      <w:r w:rsidR="008C52A7" w:rsidRPr="006A6FCD">
        <w:rPr>
          <w:b/>
        </w:rPr>
        <w:t>10</w:t>
      </w:r>
      <w:r w:rsidR="008C52A7" w:rsidRPr="008C52A7">
        <w:rPr>
          <w:b/>
        </w:rPr>
        <w:t>. aprīlī</w:t>
      </w:r>
      <w:r w:rsidRPr="008C52A7">
        <w:rPr>
          <w:b/>
          <w:noProof/>
        </w:rPr>
        <w:t xml:space="preserve">, lai pieņemtu Eiropas Parlamenta un Padomes Direktīvu (ES) </w:t>
      </w:r>
      <w:r w:rsidRPr="006A6FCD">
        <w:rPr>
          <w:b/>
          <w:noProof/>
        </w:rPr>
        <w:t>2024</w:t>
      </w:r>
      <w:r w:rsidRPr="008C52A7">
        <w:rPr>
          <w:b/>
          <w:noProof/>
        </w:rPr>
        <w:t xml:space="preserve">/..., </w:t>
      </w:r>
      <w:r w:rsidRPr="008C52A7">
        <w:rPr>
          <w:rFonts w:eastAsia="Calibri"/>
          <w:b/>
          <w:szCs w:val="22"/>
          <w:lang w:eastAsia="en-US"/>
        </w:rPr>
        <w:t xml:space="preserve">ar ko groza Direktīvu </w:t>
      </w:r>
      <w:r w:rsidRPr="006A6FCD">
        <w:rPr>
          <w:rFonts w:eastAsia="Calibri"/>
          <w:b/>
          <w:szCs w:val="22"/>
          <w:lang w:eastAsia="en-US"/>
        </w:rPr>
        <w:t>2009</w:t>
      </w:r>
      <w:r w:rsidRPr="008C52A7">
        <w:rPr>
          <w:rFonts w:eastAsia="Calibri"/>
          <w:b/>
          <w:szCs w:val="22"/>
          <w:lang w:eastAsia="en-US"/>
        </w:rPr>
        <w:t>/</w:t>
      </w:r>
      <w:r w:rsidRPr="006A6FCD">
        <w:rPr>
          <w:rFonts w:eastAsia="Calibri"/>
          <w:b/>
          <w:szCs w:val="22"/>
          <w:lang w:eastAsia="en-US"/>
        </w:rPr>
        <w:t>21</w:t>
      </w:r>
      <w:r w:rsidRPr="008C52A7">
        <w:rPr>
          <w:rFonts w:eastAsia="Calibri"/>
          <w:b/>
          <w:szCs w:val="22"/>
          <w:lang w:eastAsia="en-US"/>
        </w:rPr>
        <w:t>/EK par karoga valstij noteikto prasību ievērošanu</w:t>
      </w:r>
    </w:p>
    <w:p w:rsidR="00E15C64" w:rsidRDefault="00E15C64" w:rsidP="00E15C64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E15C64">
        <w:rPr>
          <w:i/>
        </w:rPr>
        <w:t>Direktīvai (ES) 2024/</w:t>
      </w:r>
      <w:r w:rsidRPr="00E15C64">
        <w:rPr>
          <w:i/>
        </w:rPr>
        <w:t>3100</w:t>
      </w:r>
      <w:r w:rsidRPr="00E15C64">
        <w:rPr>
          <w:i/>
        </w:rPr>
        <w:t>.)</w:t>
      </w:r>
    </w:p>
    <w:p w:rsidR="00E15C64" w:rsidRPr="008C52A7" w:rsidRDefault="00E15C64" w:rsidP="00662E07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</w:p>
    <w:sectPr w:rsidR="00E15C64" w:rsidRPr="008C52A7" w:rsidSect="003D4EC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BC4" w:rsidRPr="003D4EC4" w:rsidRDefault="00235BC4">
      <w:r w:rsidRPr="003D4EC4">
        <w:separator/>
      </w:r>
    </w:p>
  </w:endnote>
  <w:endnote w:type="continuationSeparator" w:id="0">
    <w:p w:rsidR="00235BC4" w:rsidRPr="003D4EC4" w:rsidRDefault="00235BC4">
      <w:r w:rsidRPr="003D4E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BC4" w:rsidRPr="003D4EC4" w:rsidRDefault="00235BC4">
      <w:r w:rsidRPr="003D4EC4">
        <w:separator/>
      </w:r>
    </w:p>
  </w:footnote>
  <w:footnote w:type="continuationSeparator" w:id="0">
    <w:p w:rsidR="00235BC4" w:rsidRPr="003D4EC4" w:rsidRDefault="00235BC4">
      <w:r w:rsidRPr="003D4EC4">
        <w:continuationSeparator/>
      </w:r>
    </w:p>
  </w:footnote>
  <w:footnote w:id="1">
    <w:p w:rsidR="002A6787" w:rsidRPr="00662E07" w:rsidRDefault="002A6787" w:rsidP="008C52A7">
      <w:pPr>
        <w:pStyle w:val="FootnoteText"/>
        <w:ind w:left="709" w:hanging="709"/>
        <w:rPr>
          <w:sz w:val="24"/>
          <w:szCs w:val="24"/>
          <w:lang w:val="lv-LV"/>
        </w:rPr>
      </w:pPr>
      <w:r w:rsidRPr="00662E07">
        <w:rPr>
          <w:rStyle w:val="FootnoteReference"/>
          <w:sz w:val="24"/>
          <w:szCs w:val="24"/>
          <w:lang w:val="lv-LV"/>
        </w:rPr>
        <w:footnoteRef/>
      </w:r>
      <w:r w:rsidR="003D4EC4" w:rsidRPr="00662E07">
        <w:rPr>
          <w:sz w:val="24"/>
          <w:szCs w:val="24"/>
          <w:lang w:val="lv-LV"/>
        </w:rPr>
        <w:t xml:space="preserve"> </w:t>
      </w:r>
      <w:r w:rsidR="003D4EC4" w:rsidRPr="00662E07">
        <w:rPr>
          <w:sz w:val="24"/>
          <w:szCs w:val="24"/>
          <w:lang w:val="lv-LV"/>
        </w:rPr>
        <w:tab/>
      </w:r>
      <w:r w:rsidR="00662E07" w:rsidRPr="008C52A7">
        <w:rPr>
          <w:sz w:val="24"/>
          <w:szCs w:val="24"/>
          <w:lang w:val="fi-FI"/>
        </w:rPr>
        <w:t>OV C, C/</w:t>
      </w:r>
      <w:r w:rsidR="00662E07" w:rsidRPr="006A6FCD">
        <w:rPr>
          <w:sz w:val="24"/>
          <w:szCs w:val="24"/>
          <w:lang w:val="fi-FI"/>
        </w:rPr>
        <w:t>2023</w:t>
      </w:r>
      <w:r w:rsidR="00662E07" w:rsidRPr="008C52A7">
        <w:rPr>
          <w:sz w:val="24"/>
          <w:szCs w:val="24"/>
          <w:lang w:val="fi-FI"/>
        </w:rPr>
        <w:t>/</w:t>
      </w:r>
      <w:r w:rsidR="00662E07" w:rsidRPr="006A6FCD">
        <w:rPr>
          <w:sz w:val="24"/>
          <w:szCs w:val="24"/>
          <w:lang w:val="fi-FI"/>
        </w:rPr>
        <w:t>877</w:t>
      </w:r>
      <w:r w:rsidR="00662E07" w:rsidRPr="008C52A7">
        <w:rPr>
          <w:sz w:val="24"/>
          <w:szCs w:val="24"/>
          <w:lang w:val="fi-FI"/>
        </w:rPr>
        <w:t xml:space="preserve">, </w:t>
      </w:r>
      <w:r w:rsidR="00662E07" w:rsidRPr="006A6FCD">
        <w:rPr>
          <w:sz w:val="24"/>
          <w:szCs w:val="24"/>
          <w:lang w:val="fi-FI"/>
        </w:rPr>
        <w:t>8</w:t>
      </w:r>
      <w:r w:rsidR="00662E07" w:rsidRPr="008C52A7">
        <w:rPr>
          <w:sz w:val="24"/>
          <w:szCs w:val="24"/>
          <w:lang w:val="fi-FI"/>
        </w:rPr>
        <w:t>.</w:t>
      </w:r>
      <w:r w:rsidR="00662E07" w:rsidRPr="006A6FCD">
        <w:rPr>
          <w:sz w:val="24"/>
          <w:szCs w:val="24"/>
          <w:lang w:val="fi-FI"/>
        </w:rPr>
        <w:t>12</w:t>
      </w:r>
      <w:r w:rsidR="00662E07" w:rsidRPr="008C52A7">
        <w:rPr>
          <w:sz w:val="24"/>
          <w:szCs w:val="24"/>
          <w:lang w:val="fi-FI"/>
        </w:rPr>
        <w:t>.</w:t>
      </w:r>
      <w:r w:rsidR="00662E07" w:rsidRPr="006A6FCD">
        <w:rPr>
          <w:sz w:val="24"/>
          <w:szCs w:val="24"/>
          <w:lang w:val="fi-FI"/>
        </w:rPr>
        <w:t>2023</w:t>
      </w:r>
      <w:r w:rsidR="00662E07" w:rsidRPr="008C52A7">
        <w:rPr>
          <w:sz w:val="24"/>
          <w:szCs w:val="24"/>
          <w:lang w:val="fi-FI"/>
        </w:rPr>
        <w:t xml:space="preserve">., ELI: </w:t>
      </w:r>
      <w:hyperlink r:id="rId1" w:history="1">
        <w:r w:rsidR="004C7998" w:rsidRPr="00F2504A">
          <w:rPr>
            <w:rStyle w:val="Hyperlink1"/>
            <w:sz w:val="24"/>
            <w:szCs w:val="24"/>
            <w:lang w:val="fi-FI"/>
          </w:rPr>
          <w:t>http://data.europa.eu/eli/C/2023/877/oj</w:t>
        </w:r>
      </w:hyperlink>
      <w:r w:rsidR="004C7998" w:rsidRPr="00F2504A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E95D7F"/>
    <w:multiLevelType w:val="multilevel"/>
    <w:tmpl w:val="6D0AA288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4679"/>
        </w:tabs>
        <w:ind w:left="4679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LV"/>
    <w:docVar w:name="dvnumam" w:val="74"/>
    <w:docVar w:name="dvpe" w:val="753.548"/>
    <w:docVar w:name="dvrapporteur" w:val="Referente: "/>
    <w:docVar w:name="dvstar" w:val="***I"/>
    <w:docVar w:name="dvtitre" w:val="Eiropas Parlamenta 2024. gada XX. XXX normatīvā rezolūcija par priekšlikumu Eiropas Parlamenta un Padomes direktīvai, ar ko groza Direktīvu 2009/21/EK par karoga valstij noteikto prasību ievērošanu(COM(2023)0272 – C9-0188/2023 – 2023/0172(COD))"/>
  </w:docVars>
  <w:rsids>
    <w:rsidRoot w:val="00235B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BC4"/>
    <w:rsid w:val="002767FF"/>
    <w:rsid w:val="002A6787"/>
    <w:rsid w:val="002B18FE"/>
    <w:rsid w:val="002B5493"/>
    <w:rsid w:val="00343214"/>
    <w:rsid w:val="00361C00"/>
    <w:rsid w:val="00395FA1"/>
    <w:rsid w:val="003D4EC4"/>
    <w:rsid w:val="003E15D4"/>
    <w:rsid w:val="003E1AF4"/>
    <w:rsid w:val="00411CCE"/>
    <w:rsid w:val="0041666E"/>
    <w:rsid w:val="00421060"/>
    <w:rsid w:val="00471C19"/>
    <w:rsid w:val="004867E3"/>
    <w:rsid w:val="00494A28"/>
    <w:rsid w:val="004C0004"/>
    <w:rsid w:val="004C5D52"/>
    <w:rsid w:val="004C7998"/>
    <w:rsid w:val="0050519A"/>
    <w:rsid w:val="005072A1"/>
    <w:rsid w:val="00514517"/>
    <w:rsid w:val="00545827"/>
    <w:rsid w:val="00560270"/>
    <w:rsid w:val="00587A46"/>
    <w:rsid w:val="005C2568"/>
    <w:rsid w:val="006037C0"/>
    <w:rsid w:val="00662E07"/>
    <w:rsid w:val="006631B6"/>
    <w:rsid w:val="00680577"/>
    <w:rsid w:val="006A6FC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2A7"/>
    <w:rsid w:val="008F2C11"/>
    <w:rsid w:val="00930C23"/>
    <w:rsid w:val="0093193B"/>
    <w:rsid w:val="009509D8"/>
    <w:rsid w:val="00950B64"/>
    <w:rsid w:val="00954E9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F01"/>
    <w:rsid w:val="00E15C6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D26B5"/>
  <w15:chartTrackingRefBased/>
  <w15:docId w15:val="{060172A9-85F0-4B13-A414-1AD6387F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A6787"/>
    <w:rPr>
      <w:b/>
    </w:rPr>
  </w:style>
  <w:style w:type="paragraph" w:customStyle="1" w:styleId="NormalBold12a">
    <w:name w:val="NormalBold12a"/>
    <w:basedOn w:val="Normal"/>
    <w:rsid w:val="002A678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A6787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2A67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A6787"/>
    <w:pPr>
      <w:spacing w:before="240"/>
    </w:pPr>
    <w:rPr>
      <w:b/>
    </w:rPr>
  </w:style>
  <w:style w:type="paragraph" w:customStyle="1" w:styleId="EPComma">
    <w:name w:val="EPComma"/>
    <w:basedOn w:val="Normal"/>
    <w:rsid w:val="002A678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A6787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2A678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A6787"/>
    <w:rPr>
      <w:b/>
      <w:sz w:val="24"/>
      <w:lang w:val="lv-LV"/>
    </w:rPr>
  </w:style>
  <w:style w:type="paragraph" w:customStyle="1" w:styleId="ColumnHeading">
    <w:name w:val="ColumnHeading"/>
    <w:basedOn w:val="Normal"/>
    <w:rsid w:val="002A6787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A6787"/>
    <w:rPr>
      <w:b/>
      <w:sz w:val="24"/>
      <w:lang w:val="lv-LV"/>
    </w:rPr>
  </w:style>
  <w:style w:type="character" w:customStyle="1" w:styleId="NormalBold12bChar">
    <w:name w:val="NormalBold12b Char"/>
    <w:basedOn w:val="AmNumberTabsChar"/>
    <w:link w:val="NormalBold12b"/>
    <w:rsid w:val="002A6787"/>
    <w:rPr>
      <w:b/>
      <w:sz w:val="24"/>
      <w:lang w:val="lv-LV"/>
    </w:rPr>
  </w:style>
  <w:style w:type="paragraph" w:styleId="BalloonText">
    <w:name w:val="Balloon Text"/>
    <w:basedOn w:val="Normal"/>
    <w:link w:val="BalloonTextChar"/>
    <w:rsid w:val="003E1A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1AF4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rsid w:val="00662E07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662E07"/>
    <w:rPr>
      <w:snapToGrid w:val="0"/>
      <w:sz w:val="24"/>
      <w:lang w:val="lv-LV"/>
    </w:rPr>
  </w:style>
  <w:style w:type="paragraph" w:customStyle="1" w:styleId="AmOrLang">
    <w:name w:val="AmOrLang"/>
    <w:basedOn w:val="Normal"/>
    <w:rsid w:val="00662E07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662E07"/>
    <w:pPr>
      <w:spacing w:after="240"/>
      <w:jc w:val="center"/>
    </w:pPr>
  </w:style>
  <w:style w:type="character" w:styleId="Hyperlink">
    <w:name w:val="Hyperlink"/>
    <w:basedOn w:val="DefaultParagraphFont"/>
    <w:unhideWhenUsed/>
    <w:rsid w:val="004C7998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rsid w:val="004C799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1D350-2B38-4D05-B391-49CBBE069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2025-01-20T11:20:00Z</dcterms:created>
  <dcterms:modified xsi:type="dcterms:W3CDTF">2025-01-20T11:20:00Z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