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26CB" w:rsidTr="0010095E">
        <w:trPr>
          <w:trHeight w:hRule="exact" w:val="1418"/>
        </w:trPr>
        <w:tc>
          <w:tcPr>
            <w:tcW w:w="6804" w:type="dxa"/>
            <w:shd w:val="clear" w:color="auto" w:fill="auto"/>
            <w:vAlign w:val="center"/>
          </w:tcPr>
          <w:p w:rsidR="00751A4A" w:rsidRPr="00B026CB" w:rsidRDefault="009D7004" w:rsidP="0010095E">
            <w:pPr>
              <w:pStyle w:val="EPName"/>
            </w:pPr>
            <w:r w:rsidRPr="00B026CB">
              <w:t>Europees Parlement</w:t>
            </w:r>
          </w:p>
          <w:p w:rsidR="00751A4A" w:rsidRPr="00B026CB" w:rsidRDefault="00817416" w:rsidP="00756632">
            <w:pPr>
              <w:pStyle w:val="EPTerm"/>
              <w:rPr>
                <w:rStyle w:val="HideTWBExt"/>
                <w:noProof w:val="0"/>
                <w:vanish w:val="0"/>
                <w:color w:val="auto"/>
              </w:rPr>
            </w:pPr>
            <w:r w:rsidRPr="00B026CB">
              <w:t>2019-2024</w:t>
            </w:r>
          </w:p>
        </w:tc>
        <w:tc>
          <w:tcPr>
            <w:tcW w:w="2268" w:type="dxa"/>
            <w:shd w:val="clear" w:color="auto" w:fill="auto"/>
          </w:tcPr>
          <w:p w:rsidR="00751A4A" w:rsidRPr="00B026CB" w:rsidRDefault="00187494" w:rsidP="0010095E">
            <w:pPr>
              <w:pStyle w:val="EPLogo"/>
            </w:pPr>
            <w:r w:rsidRPr="00B026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26CB" w:rsidRDefault="00D058B8" w:rsidP="004C5D52">
      <w:pPr>
        <w:pStyle w:val="LineTop"/>
      </w:pPr>
    </w:p>
    <w:p w:rsidR="00680577" w:rsidRPr="00B026CB" w:rsidRDefault="009D7004" w:rsidP="00680577">
      <w:pPr>
        <w:pStyle w:val="EPBodyTA1"/>
      </w:pPr>
      <w:r w:rsidRPr="00B026CB">
        <w:t>AANGENOMEN TEKSTEN</w:t>
      </w:r>
    </w:p>
    <w:p w:rsidR="00D058B8" w:rsidRPr="00B026CB" w:rsidRDefault="00D058B8" w:rsidP="00D058B8">
      <w:pPr>
        <w:pStyle w:val="LineBottom"/>
      </w:pPr>
    </w:p>
    <w:p w:rsidR="009D7004" w:rsidRPr="00B026CB" w:rsidRDefault="009D7004" w:rsidP="009D7004">
      <w:pPr>
        <w:pStyle w:val="ATHeading1"/>
      </w:pPr>
      <w:bookmarkStart w:id="0" w:name="TANumber"/>
      <w:r w:rsidRPr="00B026CB">
        <w:t>P9_TA(2024)0</w:t>
      </w:r>
      <w:r w:rsidR="00616B3A" w:rsidRPr="00B026CB">
        <w:t>203</w:t>
      </w:r>
      <w:bookmarkEnd w:id="0"/>
    </w:p>
    <w:p w:rsidR="009D7004" w:rsidRPr="00B026CB" w:rsidRDefault="009D7004" w:rsidP="009D7004">
      <w:pPr>
        <w:pStyle w:val="ATHeading2"/>
      </w:pPr>
      <w:bookmarkStart w:id="1" w:name="title"/>
      <w:r w:rsidRPr="00B026CB">
        <w:t>Wijziging van Richtlijn 2009/21/EG betreffende de naleving van vlaggenstaatverplichtingen</w:t>
      </w:r>
      <w:bookmarkEnd w:id="1"/>
    </w:p>
    <w:p w:rsidR="009D7004" w:rsidRPr="00B026CB" w:rsidRDefault="009D7004" w:rsidP="009D7004">
      <w:pPr>
        <w:rPr>
          <w:i/>
          <w:vanish/>
        </w:rPr>
      </w:pPr>
      <w:r w:rsidRPr="00B026CB">
        <w:rPr>
          <w:i/>
        </w:rPr>
        <w:fldChar w:fldCharType="begin"/>
      </w:r>
      <w:r w:rsidRPr="00B026CB">
        <w:rPr>
          <w:i/>
        </w:rPr>
        <w:instrText xml:space="preserve"> TC"(</w:instrText>
      </w:r>
      <w:bookmarkStart w:id="2" w:name="DocNumber"/>
      <w:r w:rsidRPr="00B026CB">
        <w:rPr>
          <w:i/>
        </w:rPr>
        <w:instrText>A9-0418/2023</w:instrText>
      </w:r>
      <w:bookmarkEnd w:id="2"/>
      <w:r w:rsidRPr="00B026CB">
        <w:rPr>
          <w:i/>
        </w:rPr>
        <w:instrText xml:space="preserve"> - Rapporteur: Vera Tax)"\l3 \n&gt; \* MERGEFORMAT </w:instrText>
      </w:r>
      <w:r w:rsidRPr="00B026CB">
        <w:rPr>
          <w:i/>
        </w:rPr>
        <w:fldChar w:fldCharType="end"/>
      </w:r>
    </w:p>
    <w:p w:rsidR="009D7004" w:rsidRPr="00B026CB" w:rsidRDefault="009D7004" w:rsidP="009D7004">
      <w:pPr>
        <w:rPr>
          <w:vanish/>
        </w:rPr>
      </w:pPr>
      <w:bookmarkStart w:id="3" w:name="Commission"/>
      <w:r w:rsidRPr="00B026CB">
        <w:rPr>
          <w:vanish/>
        </w:rPr>
        <w:t>Commissie vervoer en toerisme</w:t>
      </w:r>
      <w:bookmarkEnd w:id="3"/>
    </w:p>
    <w:p w:rsidR="009D7004" w:rsidRPr="00B026CB" w:rsidRDefault="009D7004" w:rsidP="009D7004">
      <w:pPr>
        <w:rPr>
          <w:vanish/>
        </w:rPr>
      </w:pPr>
      <w:bookmarkStart w:id="4" w:name="PE"/>
      <w:r w:rsidRPr="00B026CB">
        <w:rPr>
          <w:vanish/>
        </w:rPr>
        <w:t>PE753.548</w:t>
      </w:r>
      <w:bookmarkEnd w:id="4"/>
    </w:p>
    <w:p w:rsidR="009D7004" w:rsidRPr="00B026CB" w:rsidRDefault="009D7004" w:rsidP="009D7004">
      <w:pPr>
        <w:pStyle w:val="ATHeading3"/>
      </w:pPr>
      <w:bookmarkStart w:id="5" w:name="Sujet"/>
      <w:r w:rsidRPr="00B026CB">
        <w:t xml:space="preserve">Wetgevingsresolutie van het Europees Parlement van </w:t>
      </w:r>
      <w:r w:rsidR="00852EEB" w:rsidRPr="00B026CB">
        <w:t xml:space="preserve">10 </w:t>
      </w:r>
      <w:r w:rsidRPr="00B026CB">
        <w:t>april 2024 over het voorstel voor een richtlijn van het Europees Parlement en de Raad tot wijziging van Richtlijn 2009/21/EG betreffende de naleving van vlaggenstaatverplichtingen</w:t>
      </w:r>
      <w:bookmarkEnd w:id="5"/>
      <w:r w:rsidRPr="00B026CB">
        <w:t xml:space="preserve"> </w:t>
      </w:r>
      <w:bookmarkStart w:id="6" w:name="References"/>
      <w:r w:rsidRPr="00B026CB">
        <w:t>(COM(2023)0272 – C9-0188/2023 – 2023/0172(COD))</w:t>
      </w:r>
      <w:bookmarkEnd w:id="6"/>
    </w:p>
    <w:p w:rsidR="00A43B11" w:rsidRPr="00B026CB" w:rsidRDefault="00A43B11" w:rsidP="00A43B11">
      <w:pPr>
        <w:pStyle w:val="NormalBold"/>
      </w:pPr>
      <w:bookmarkStart w:id="7" w:name="TextBodyBegin"/>
      <w:bookmarkEnd w:id="7"/>
      <w:r w:rsidRPr="00B026CB">
        <w:t>(Gewone wetgevingsprocedure: eerste lezing)</w:t>
      </w:r>
    </w:p>
    <w:p w:rsidR="00A43B11" w:rsidRPr="00B026CB" w:rsidRDefault="00A43B11" w:rsidP="00A43B11">
      <w:pPr>
        <w:pStyle w:val="EPComma"/>
      </w:pPr>
      <w:r w:rsidRPr="00B026CB">
        <w:rPr>
          <w:i/>
        </w:rPr>
        <w:t>Het Europees Parlement</w:t>
      </w:r>
      <w:r w:rsidRPr="00B026CB">
        <w:t>,</w:t>
      </w:r>
    </w:p>
    <w:p w:rsidR="00A43B11" w:rsidRPr="00B026CB" w:rsidRDefault="00A43B11" w:rsidP="00A43B11">
      <w:pPr>
        <w:pStyle w:val="NormalHanging12a"/>
      </w:pPr>
      <w:r w:rsidRPr="00B026CB">
        <w:t>–</w:t>
      </w:r>
      <w:r w:rsidRPr="00B026CB">
        <w:tab/>
        <w:t>gezien het voorstel van de Commissie aan het Europees Parlement en de Raad (COM(2023)0272),</w:t>
      </w:r>
    </w:p>
    <w:p w:rsidR="00A43B11" w:rsidRPr="00B026CB" w:rsidRDefault="00A43B11" w:rsidP="00A43B11">
      <w:pPr>
        <w:pStyle w:val="NormalHanging12a"/>
      </w:pPr>
      <w:r w:rsidRPr="00B026CB">
        <w:t>–</w:t>
      </w:r>
      <w:r w:rsidRPr="00B026CB">
        <w:tab/>
        <w:t>gezien artikel 294, lid 2, en artikel 100, lid 2, van het Verdrag betreffende de werking van de Europese Unie, op grond waarvan het voorstel door de Commissie bij het Parlement is ingediend (C9</w:t>
      </w:r>
      <w:r w:rsidRPr="00B026CB">
        <w:noBreakHyphen/>
        <w:t>0188/2023),</w:t>
      </w:r>
    </w:p>
    <w:p w:rsidR="00A43B11" w:rsidRPr="00B026CB" w:rsidRDefault="00A43B11" w:rsidP="00A43B11">
      <w:pPr>
        <w:pStyle w:val="NormalHanging12a"/>
      </w:pPr>
      <w:r w:rsidRPr="00B026CB">
        <w:t>–</w:t>
      </w:r>
      <w:r w:rsidRPr="00B026CB">
        <w:tab/>
        <w:t>gezien artikel 294, lid 3, van het Verdrag betreffende de werking van de Europese Unie,</w:t>
      </w:r>
    </w:p>
    <w:p w:rsidR="00A43B11" w:rsidRPr="00B026CB" w:rsidRDefault="00A43B11" w:rsidP="00A43B11">
      <w:pPr>
        <w:pStyle w:val="NormalHanging12a"/>
      </w:pPr>
      <w:r w:rsidRPr="00B026CB">
        <w:t>–</w:t>
      </w:r>
      <w:r w:rsidRPr="00B026CB">
        <w:tab/>
        <w:t>gezien het advies van het Europees Economisch en Sociaal Comité van 20 september 2023</w:t>
      </w:r>
      <w:r w:rsidRPr="00B026CB">
        <w:rPr>
          <w:rStyle w:val="FootnoteReference"/>
        </w:rPr>
        <w:footnoteReference w:id="1"/>
      </w:r>
      <w:r w:rsidRPr="00B026CB">
        <w:t xml:space="preserve">, </w:t>
      </w:r>
    </w:p>
    <w:p w:rsidR="00A43B11" w:rsidRPr="00B026CB" w:rsidRDefault="00A43B11" w:rsidP="00A43B11">
      <w:pPr>
        <w:pStyle w:val="NormalHanging12a"/>
      </w:pPr>
      <w:r w:rsidRPr="00B026CB">
        <w:t>–</w:t>
      </w:r>
      <w:r w:rsidRPr="00B026CB">
        <w:tab/>
        <w:t>na raadpleging van het Comité van de Regio’s,</w:t>
      </w:r>
    </w:p>
    <w:p w:rsidR="00F835E3" w:rsidRPr="00B026CB" w:rsidRDefault="00F835E3" w:rsidP="00A43B11">
      <w:pPr>
        <w:pStyle w:val="NormalHanging12a"/>
      </w:pPr>
      <w:r w:rsidRPr="00B026CB">
        <w:t>–</w:t>
      </w:r>
      <w:r w:rsidRPr="00B026CB">
        <w:tab/>
        <w:t>gezien het overeenkomstig artikel 74, lid 4, van zijn Reglement door de bevoegde commissie goedgekeurde voorlopig akkoord en de door de vertegenwoordiger van de Raad bij brief van 15 maart 2024 gedane toezegging om het standpunt van het Europees Parlement overeenkomstig artikel 294, lid 4, van het Verdrag betreffende de werking van de Europese Unie goed te keuren,</w:t>
      </w:r>
    </w:p>
    <w:p w:rsidR="00A43B11" w:rsidRPr="00B026CB" w:rsidRDefault="00A43B11" w:rsidP="00A43B11">
      <w:pPr>
        <w:pStyle w:val="NormalHanging12a"/>
      </w:pPr>
      <w:r w:rsidRPr="00B026CB">
        <w:t>–</w:t>
      </w:r>
      <w:r w:rsidRPr="00B026CB">
        <w:tab/>
        <w:t>gezien artikel 59 van zijn Reglement,</w:t>
      </w:r>
    </w:p>
    <w:p w:rsidR="00A43B11" w:rsidRPr="00B026CB" w:rsidRDefault="00A43B11" w:rsidP="00A43B11">
      <w:pPr>
        <w:pStyle w:val="NormalHanging12a"/>
      </w:pPr>
      <w:r w:rsidRPr="00B026CB">
        <w:lastRenderedPageBreak/>
        <w:t>–</w:t>
      </w:r>
      <w:r w:rsidRPr="00B026CB">
        <w:tab/>
        <w:t>gezien het advies van de Commissie visserij,</w:t>
      </w:r>
    </w:p>
    <w:p w:rsidR="00A43B11" w:rsidRPr="00B026CB" w:rsidRDefault="00A43B11" w:rsidP="00A43B11">
      <w:pPr>
        <w:pStyle w:val="NormalHanging12a"/>
      </w:pPr>
      <w:r w:rsidRPr="00B026CB">
        <w:t>–</w:t>
      </w:r>
      <w:r w:rsidRPr="00B026CB">
        <w:tab/>
        <w:t>gezien het verslag van de Commissie vervoer en toerisme (A9-0418/2023),</w:t>
      </w:r>
    </w:p>
    <w:p w:rsidR="00A43B11" w:rsidRPr="00B026CB" w:rsidRDefault="00A43B11" w:rsidP="00A43B11">
      <w:pPr>
        <w:pStyle w:val="NormalHanging12a"/>
      </w:pPr>
      <w:r w:rsidRPr="00B026CB">
        <w:t>1.</w:t>
      </w:r>
      <w:r w:rsidRPr="00B026CB">
        <w:tab/>
        <w:t>stelt onderstaand standpunt in eerste lezing vast;</w:t>
      </w:r>
    </w:p>
    <w:p w:rsidR="00A43B11" w:rsidRPr="00B026CB" w:rsidRDefault="00A43B11" w:rsidP="00A43B11">
      <w:pPr>
        <w:pStyle w:val="NormalHanging12a"/>
      </w:pPr>
      <w:r w:rsidRPr="00B026CB">
        <w:t>2.</w:t>
      </w:r>
      <w:r w:rsidRPr="00B026CB">
        <w:tab/>
        <w:t>verzoekt de Commissie om hernieuwde voorlegging aan het Parlement indien zij haar voorstel vervangt, ingrijpend wijzigt of voornemens is het ingrijpend te wijzigen;</w:t>
      </w:r>
    </w:p>
    <w:p w:rsidR="00A43B11" w:rsidRPr="00B026CB" w:rsidRDefault="00A43B11" w:rsidP="00A43B11">
      <w:pPr>
        <w:pStyle w:val="NormalHanging12a"/>
      </w:pPr>
      <w:r w:rsidRPr="00B026CB">
        <w:t>3.</w:t>
      </w:r>
      <w:r w:rsidRPr="00B026CB">
        <w:tab/>
        <w:t>verzoekt zijn Voorzitter het standpunt van het Parlement te doen toekomen aan de Raad en aan de Commissie alsmede aan de nationale parlementen.</w:t>
      </w:r>
    </w:p>
    <w:p w:rsidR="008344A5" w:rsidRPr="00B026CB" w:rsidRDefault="008344A5" w:rsidP="00A43B11">
      <w:pPr>
        <w:sectPr w:rsidR="008344A5" w:rsidRPr="00B026CB" w:rsidSect="006967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344A5" w:rsidRPr="00B026CB" w:rsidRDefault="008344A5" w:rsidP="008344A5">
      <w:pPr>
        <w:ind w:left="567" w:hanging="567"/>
        <w:rPr>
          <w:b/>
        </w:rPr>
      </w:pPr>
      <w:r w:rsidRPr="00B026CB">
        <w:rPr>
          <w:b/>
        </w:rPr>
        <w:lastRenderedPageBreak/>
        <w:t>P9_TC1-COD(</w:t>
      </w:r>
      <w:r w:rsidRPr="00B026CB">
        <w:rPr>
          <w:b/>
          <w:bCs/>
          <w:color w:val="000000"/>
        </w:rPr>
        <w:t>2023)0172</w:t>
      </w:r>
    </w:p>
    <w:p w:rsidR="008344A5" w:rsidRPr="00B026CB" w:rsidRDefault="008344A5" w:rsidP="008344A5">
      <w:pPr>
        <w:spacing w:before="240"/>
        <w:rPr>
          <w:rFonts w:eastAsia="Calibri"/>
          <w:b/>
          <w:color w:val="000000"/>
          <w:szCs w:val="22"/>
          <w:lang w:eastAsia="en-US"/>
        </w:rPr>
      </w:pPr>
      <w:r w:rsidRPr="00B026CB">
        <w:rPr>
          <w:b/>
        </w:rPr>
        <w:t xml:space="preserve">Standpunt van het Europees Parlement in eerste lezing vastgesteld op 10 april 2024 met het oog op de vaststelling van Richtlijn (EU) 2024/... van het Europees Parlement en de Raad </w:t>
      </w:r>
      <w:r w:rsidRPr="00B026CB">
        <w:rPr>
          <w:rFonts w:eastAsia="Calibri"/>
          <w:b/>
          <w:color w:val="000000"/>
          <w:szCs w:val="22"/>
          <w:lang w:eastAsia="en-US"/>
        </w:rPr>
        <w:t>tot wijziging van Richtlijn 2009/21/EG betreffende de naleving van vlaggenstaatverplichtingen</w:t>
      </w:r>
    </w:p>
    <w:p w:rsidR="00B026CB" w:rsidRPr="00B026CB" w:rsidRDefault="00B026CB" w:rsidP="008344A5">
      <w:pPr>
        <w:spacing w:before="240"/>
        <w:rPr>
          <w:i/>
        </w:rPr>
      </w:pPr>
      <w:r w:rsidRPr="00B026CB">
        <w:rPr>
          <w:i/>
        </w:rPr>
        <w:t xml:space="preserve">(Aangezien het Parlement en de Raad tot overeenstemming zijn </w:t>
      </w:r>
      <w:bookmarkStart w:id="8" w:name="_GoBack"/>
      <w:bookmarkEnd w:id="8"/>
      <w:r w:rsidRPr="00B026CB">
        <w:rPr>
          <w:i/>
        </w:rPr>
        <w:t>geraakt, komt het standpunt van het Parlement overeen met de definitieve rechtshandeling: Richtlijn (EU) 2024/</w:t>
      </w:r>
      <w:r w:rsidRPr="00B026CB">
        <w:rPr>
          <w:i/>
        </w:rPr>
        <w:t>3100</w:t>
      </w:r>
      <w:r w:rsidRPr="00B026CB">
        <w:rPr>
          <w:i/>
        </w:rPr>
        <w:t>.)</w:t>
      </w:r>
    </w:p>
    <w:sectPr w:rsidR="00B026CB" w:rsidRPr="00B026CB" w:rsidSect="006967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78F" w:rsidRPr="006967BC" w:rsidRDefault="00F5278F">
      <w:r w:rsidRPr="006967BC">
        <w:separator/>
      </w:r>
    </w:p>
  </w:endnote>
  <w:endnote w:type="continuationSeparator" w:id="0">
    <w:p w:rsidR="00F5278F" w:rsidRPr="006967BC" w:rsidRDefault="00F5278F">
      <w:r w:rsidRPr="0069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78F" w:rsidRPr="006967BC" w:rsidRDefault="00F5278F">
      <w:r w:rsidRPr="006967BC">
        <w:separator/>
      </w:r>
    </w:p>
  </w:footnote>
  <w:footnote w:type="continuationSeparator" w:id="0">
    <w:p w:rsidR="00F5278F" w:rsidRPr="006967BC" w:rsidRDefault="00F5278F">
      <w:r w:rsidRPr="006967BC">
        <w:continuationSeparator/>
      </w:r>
    </w:p>
  </w:footnote>
  <w:footnote w:id="1">
    <w:p w:rsidR="00F5278F" w:rsidRPr="00616B3A" w:rsidRDefault="00F5278F" w:rsidP="006967BC">
      <w:pPr>
        <w:pStyle w:val="FootnoteText"/>
        <w:ind w:left="567" w:hanging="567"/>
        <w:rPr>
          <w:sz w:val="24"/>
          <w:szCs w:val="24"/>
          <w:lang w:val="fi-FI"/>
        </w:rPr>
      </w:pPr>
      <w:r w:rsidRPr="00F835E3">
        <w:rPr>
          <w:rStyle w:val="FootnoteReference"/>
          <w:sz w:val="24"/>
          <w:szCs w:val="24"/>
          <w:lang w:val="nl-NL"/>
        </w:rPr>
        <w:footnoteRef/>
      </w:r>
      <w:r w:rsidRPr="00616B3A">
        <w:rPr>
          <w:sz w:val="24"/>
          <w:lang w:val="fi-FI"/>
        </w:rPr>
        <w:tab/>
        <w:t>PB C, C/</w:t>
      </w:r>
      <w:r w:rsidRPr="00E64A2A">
        <w:rPr>
          <w:sz w:val="24"/>
          <w:lang w:val="fi-FI"/>
        </w:rPr>
        <w:t>2023</w:t>
      </w:r>
      <w:r w:rsidRPr="00616B3A">
        <w:rPr>
          <w:sz w:val="24"/>
          <w:lang w:val="fi-FI"/>
        </w:rPr>
        <w:t>/</w:t>
      </w:r>
      <w:r w:rsidRPr="00E64A2A">
        <w:rPr>
          <w:sz w:val="24"/>
          <w:lang w:val="fi-FI"/>
        </w:rPr>
        <w:t>877</w:t>
      </w:r>
      <w:r w:rsidRPr="00616B3A">
        <w:rPr>
          <w:sz w:val="24"/>
          <w:lang w:val="fi-FI"/>
        </w:rPr>
        <w:t xml:space="preserve">, </w:t>
      </w:r>
      <w:r w:rsidRPr="00E64A2A">
        <w:rPr>
          <w:sz w:val="24"/>
          <w:lang w:val="fi-FI"/>
        </w:rPr>
        <w:t>8</w:t>
      </w:r>
      <w:r w:rsidRPr="00616B3A">
        <w:rPr>
          <w:sz w:val="24"/>
          <w:lang w:val="fi-FI"/>
        </w:rPr>
        <w:t>.</w:t>
      </w:r>
      <w:r w:rsidRPr="00E64A2A">
        <w:rPr>
          <w:sz w:val="24"/>
          <w:lang w:val="fi-FI"/>
        </w:rPr>
        <w:t>12</w:t>
      </w:r>
      <w:r w:rsidRPr="00616B3A">
        <w:rPr>
          <w:sz w:val="24"/>
          <w:lang w:val="fi-FI"/>
        </w:rPr>
        <w:t>.</w:t>
      </w:r>
      <w:r w:rsidRPr="00E64A2A">
        <w:rPr>
          <w:sz w:val="24"/>
          <w:lang w:val="fi-FI"/>
        </w:rPr>
        <w:t>2023</w:t>
      </w:r>
      <w:r w:rsidRPr="00616B3A">
        <w:rPr>
          <w:sz w:val="24"/>
          <w:lang w:val="fi-FI"/>
        </w:rPr>
        <w:t>, ELI: http://data.europa.eu/eli/C/</w:t>
      </w:r>
      <w:r w:rsidRPr="00E64A2A">
        <w:rPr>
          <w:sz w:val="24"/>
          <w:lang w:val="fi-FI"/>
        </w:rPr>
        <w:t>2023</w:t>
      </w:r>
      <w:r w:rsidRPr="00616B3A">
        <w:rPr>
          <w:sz w:val="24"/>
          <w:lang w:val="fi-FI"/>
        </w:rPr>
        <w:t>/</w:t>
      </w:r>
      <w:r w:rsidRPr="00E64A2A">
        <w:rPr>
          <w:sz w:val="24"/>
          <w:lang w:val="fi-FI"/>
        </w:rPr>
        <w:t>877</w:t>
      </w:r>
      <w:r w:rsidRPr="00616B3A">
        <w:rPr>
          <w:sz w:val="24"/>
          <w:lang w:val="fi-FI"/>
        </w:rP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8F" w:rsidRPr="006967BC" w:rsidRDefault="00F5278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8/2023"/>
    <w:docVar w:name="dvlangue" w:val="NL"/>
    <w:docVar w:name="dvnumam" w:val="74"/>
    <w:docVar w:name="dvpe" w:val="753.548"/>
    <w:docVar w:name="dvrapporteur" w:val="Rapporteur: "/>
    <w:docVar w:name="dvstar" w:val="***I"/>
    <w:docVar w:name="dvtitre" w:val="Wetgevingsresolutie van het Europees Parlement van xx april 2024 over het voorstel voor een richtlijn van het Europees Parlement en de Raad tot wijziging van Richtlijn 2009/21/EG betreffende de naleving van vlaggenstaatverplichtingen(COM(2023)0272 – C9-0188/2023 – 2023/0172(COD))"/>
  </w:docVars>
  <w:rsids>
    <w:rsidRoot w:val="009D7004"/>
    <w:rsid w:val="00002272"/>
    <w:rsid w:val="00064002"/>
    <w:rsid w:val="000677B9"/>
    <w:rsid w:val="00070FCF"/>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62E8"/>
    <w:rsid w:val="00471C19"/>
    <w:rsid w:val="004867E3"/>
    <w:rsid w:val="00494A28"/>
    <w:rsid w:val="004C0004"/>
    <w:rsid w:val="004C5D52"/>
    <w:rsid w:val="0050519A"/>
    <w:rsid w:val="005072A1"/>
    <w:rsid w:val="00514517"/>
    <w:rsid w:val="00545827"/>
    <w:rsid w:val="00560270"/>
    <w:rsid w:val="005C2568"/>
    <w:rsid w:val="006037C0"/>
    <w:rsid w:val="00616B3A"/>
    <w:rsid w:val="006631B6"/>
    <w:rsid w:val="00680577"/>
    <w:rsid w:val="006967BC"/>
    <w:rsid w:val="006F74FA"/>
    <w:rsid w:val="00731ADD"/>
    <w:rsid w:val="00734777"/>
    <w:rsid w:val="00747932"/>
    <w:rsid w:val="00751A4A"/>
    <w:rsid w:val="00756632"/>
    <w:rsid w:val="00762C74"/>
    <w:rsid w:val="00786EC0"/>
    <w:rsid w:val="007D1690"/>
    <w:rsid w:val="007D2926"/>
    <w:rsid w:val="007E22AD"/>
    <w:rsid w:val="00817416"/>
    <w:rsid w:val="008344A5"/>
    <w:rsid w:val="00842779"/>
    <w:rsid w:val="00852EEB"/>
    <w:rsid w:val="00865F67"/>
    <w:rsid w:val="00881A7B"/>
    <w:rsid w:val="008840E5"/>
    <w:rsid w:val="00887B3E"/>
    <w:rsid w:val="008C0D07"/>
    <w:rsid w:val="008C2AC6"/>
    <w:rsid w:val="00930C23"/>
    <w:rsid w:val="0093193B"/>
    <w:rsid w:val="009509D8"/>
    <w:rsid w:val="00950B64"/>
    <w:rsid w:val="00981893"/>
    <w:rsid w:val="009D7004"/>
    <w:rsid w:val="00A1687D"/>
    <w:rsid w:val="00A43B11"/>
    <w:rsid w:val="00A43E52"/>
    <w:rsid w:val="00A4678D"/>
    <w:rsid w:val="00A778C7"/>
    <w:rsid w:val="00AB441E"/>
    <w:rsid w:val="00AB6293"/>
    <w:rsid w:val="00AE0928"/>
    <w:rsid w:val="00AF3B82"/>
    <w:rsid w:val="00B026CB"/>
    <w:rsid w:val="00B12E95"/>
    <w:rsid w:val="00B22876"/>
    <w:rsid w:val="00B45E9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CD6"/>
    <w:rsid w:val="00E55DCC"/>
    <w:rsid w:val="00E64A2A"/>
    <w:rsid w:val="00E820A4"/>
    <w:rsid w:val="00EB006A"/>
    <w:rsid w:val="00EB4772"/>
    <w:rsid w:val="00ED169E"/>
    <w:rsid w:val="00ED4235"/>
    <w:rsid w:val="00F04346"/>
    <w:rsid w:val="00F075DC"/>
    <w:rsid w:val="00F149E9"/>
    <w:rsid w:val="00F37283"/>
    <w:rsid w:val="00F5134D"/>
    <w:rsid w:val="00F5278F"/>
    <w:rsid w:val="00F74202"/>
    <w:rsid w:val="00F835E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BD896"/>
  <w15:chartTrackingRefBased/>
  <w15:docId w15:val="{04266991-2862-49FC-8F54-72AC48369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43B11"/>
    <w:rPr>
      <w:b/>
    </w:rPr>
  </w:style>
  <w:style w:type="paragraph" w:customStyle="1" w:styleId="NormalHanging12a">
    <w:name w:val="NormalHanging12a"/>
    <w:basedOn w:val="Normal"/>
    <w:rsid w:val="00A43B11"/>
    <w:pPr>
      <w:spacing w:after="240"/>
      <w:ind w:left="567" w:hanging="567"/>
    </w:pPr>
  </w:style>
  <w:style w:type="paragraph" w:customStyle="1" w:styleId="AmNumberTabs">
    <w:name w:val="AmNumberTabs"/>
    <w:basedOn w:val="Normal"/>
    <w:link w:val="AmNumberTabsChar"/>
    <w:rsid w:val="00A43B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43B11"/>
    <w:pPr>
      <w:spacing w:before="480" w:after="240"/>
    </w:pPr>
  </w:style>
  <w:style w:type="character" w:customStyle="1" w:styleId="Normal6Char">
    <w:name w:val="Normal6 Char"/>
    <w:basedOn w:val="DefaultParagraphFont"/>
    <w:link w:val="Normal6"/>
    <w:locked/>
    <w:rsid w:val="00A43B11"/>
    <w:rPr>
      <w:sz w:val="24"/>
      <w:lang w:val="nl-NL"/>
    </w:rPr>
  </w:style>
  <w:style w:type="paragraph" w:customStyle="1" w:styleId="Normal6">
    <w:name w:val="Normal6"/>
    <w:basedOn w:val="Normal"/>
    <w:link w:val="Normal6Char"/>
    <w:rsid w:val="00A43B11"/>
    <w:pPr>
      <w:spacing w:after="120"/>
    </w:pPr>
  </w:style>
  <w:style w:type="character" w:customStyle="1" w:styleId="NormalBoldChar">
    <w:name w:val="NormalBold Char"/>
    <w:basedOn w:val="DefaultParagraphFont"/>
    <w:link w:val="NormalBold"/>
    <w:locked/>
    <w:rsid w:val="00A43B11"/>
    <w:rPr>
      <w:b/>
      <w:sz w:val="24"/>
      <w:lang w:val="nl-NL"/>
    </w:rPr>
  </w:style>
  <w:style w:type="paragraph" w:customStyle="1" w:styleId="ColumnHeading">
    <w:name w:val="ColumnHeading"/>
    <w:basedOn w:val="Normal"/>
    <w:rsid w:val="00A43B11"/>
    <w:pPr>
      <w:spacing w:after="240"/>
      <w:jc w:val="center"/>
    </w:pPr>
    <w:rPr>
      <w:i/>
    </w:rPr>
  </w:style>
  <w:style w:type="character" w:customStyle="1" w:styleId="AmNumberTabsChar">
    <w:name w:val="AmNumberTabs Char"/>
    <w:basedOn w:val="DefaultParagraphFont"/>
    <w:link w:val="AmNumberTabs"/>
    <w:rsid w:val="00A43B11"/>
    <w:rPr>
      <w:b/>
      <w:sz w:val="24"/>
      <w:lang w:val="nl-NL"/>
    </w:rPr>
  </w:style>
  <w:style w:type="paragraph" w:styleId="BalloonText">
    <w:name w:val="Balloon Text"/>
    <w:basedOn w:val="Normal"/>
    <w:link w:val="BalloonTextChar"/>
    <w:rsid w:val="00F835E3"/>
    <w:rPr>
      <w:rFonts w:ascii="Segoe UI" w:hAnsi="Segoe UI" w:cs="Segoe UI"/>
      <w:sz w:val="18"/>
      <w:szCs w:val="18"/>
    </w:rPr>
  </w:style>
  <w:style w:type="character" w:customStyle="1" w:styleId="BalloonTextChar">
    <w:name w:val="Balloon Text Char"/>
    <w:basedOn w:val="DefaultParagraphFont"/>
    <w:link w:val="BalloonText"/>
    <w:rsid w:val="00F835E3"/>
    <w:rPr>
      <w:rFonts w:ascii="Segoe UI" w:hAnsi="Segoe UI" w:cs="Segoe UI"/>
      <w:sz w:val="18"/>
      <w:szCs w:val="18"/>
      <w:lang w:val="nl-NL"/>
    </w:rPr>
  </w:style>
  <w:style w:type="paragraph" w:customStyle="1" w:styleId="EPFooter2">
    <w:name w:val="EPFooter2"/>
    <w:basedOn w:val="Normal"/>
    <w:next w:val="Normal"/>
    <w:rsid w:val="00B45E9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45E9D"/>
    <w:pPr>
      <w:spacing w:after="240"/>
    </w:pPr>
  </w:style>
  <w:style w:type="paragraph" w:customStyle="1" w:styleId="HeadingDocType24a">
    <w:name w:val="HeadingDocType24a"/>
    <w:basedOn w:val="Normal"/>
    <w:rsid w:val="00B45E9D"/>
    <w:pPr>
      <w:spacing w:after="480"/>
      <w:jc w:val="center"/>
    </w:pPr>
    <w:rPr>
      <w:rFonts w:ascii="Arial" w:hAnsi="Arial"/>
      <w:b/>
      <w:sz w:val="48"/>
    </w:rPr>
  </w:style>
  <w:style w:type="paragraph" w:customStyle="1" w:styleId="HeadingReferenceERCO">
    <w:name w:val="HeadingReferenceERCO"/>
    <w:basedOn w:val="Normal"/>
    <w:rsid w:val="00B45E9D"/>
    <w:pPr>
      <w:spacing w:before="360" w:after="240"/>
      <w:jc w:val="right"/>
    </w:pPr>
    <w:rPr>
      <w:rFonts w:ascii="Arial" w:hAnsi="Arial"/>
      <w:b/>
    </w:rPr>
  </w:style>
  <w:style w:type="paragraph" w:customStyle="1" w:styleId="NormalCenter">
    <w:name w:val="NormalCenter"/>
    <w:basedOn w:val="Normal"/>
    <w:rsid w:val="00B45E9D"/>
    <w:pPr>
      <w:jc w:val="center"/>
    </w:pPr>
  </w:style>
  <w:style w:type="paragraph" w:customStyle="1" w:styleId="Normal24a">
    <w:name w:val="Normal24a"/>
    <w:basedOn w:val="Normal"/>
    <w:rsid w:val="00B45E9D"/>
    <w:pPr>
      <w:spacing w:after="480"/>
    </w:pPr>
  </w:style>
  <w:style w:type="paragraph" w:customStyle="1" w:styleId="EPBody">
    <w:name w:val="EPBody"/>
    <w:basedOn w:val="Normal"/>
    <w:rsid w:val="00B45E9D"/>
    <w:pPr>
      <w:jc w:val="center"/>
    </w:pPr>
    <w:rPr>
      <w:rFonts w:ascii="Arial" w:hAnsi="Arial" w:cs="Arial"/>
      <w:i/>
      <w:sz w:val="22"/>
      <w:szCs w:val="22"/>
    </w:rPr>
  </w:style>
  <w:style w:type="paragraph" w:customStyle="1" w:styleId="LineSingle">
    <w:name w:val="LineSingle"/>
    <w:basedOn w:val="Normal"/>
    <w:next w:val="Normal"/>
    <w:rsid w:val="00B45E9D"/>
    <w:pPr>
      <w:pBdr>
        <w:bottom w:val="single" w:sz="4" w:space="1" w:color="auto"/>
      </w:pBdr>
      <w:spacing w:after="240"/>
    </w:pPr>
  </w:style>
  <w:style w:type="paragraph" w:customStyle="1" w:styleId="EPFooter">
    <w:name w:val="EPFooter"/>
    <w:basedOn w:val="Normal"/>
    <w:rsid w:val="00B45E9D"/>
    <w:pPr>
      <w:tabs>
        <w:tab w:val="center" w:pos="4535"/>
        <w:tab w:val="right" w:pos="9071"/>
      </w:tabs>
      <w:spacing w:before="240" w:after="240"/>
    </w:pPr>
    <w:rPr>
      <w:sz w:val="22"/>
    </w:rPr>
  </w:style>
  <w:style w:type="paragraph" w:styleId="Header">
    <w:name w:val="header"/>
    <w:basedOn w:val="Normal"/>
    <w:link w:val="HeaderChar"/>
    <w:rsid w:val="00B45E9D"/>
    <w:pPr>
      <w:tabs>
        <w:tab w:val="center" w:pos="4513"/>
        <w:tab w:val="right" w:pos="9026"/>
      </w:tabs>
    </w:pPr>
  </w:style>
  <w:style w:type="character" w:customStyle="1" w:styleId="HeaderChar">
    <w:name w:val="Header Char"/>
    <w:basedOn w:val="DefaultParagraphFont"/>
    <w:link w:val="Header"/>
    <w:rsid w:val="00B45E9D"/>
    <w:rPr>
      <w:sz w:val="24"/>
      <w:lang w:val="nl-NL"/>
    </w:rPr>
  </w:style>
  <w:style w:type="paragraph" w:styleId="TOCHeading">
    <w:name w:val="TOC Heading"/>
    <w:basedOn w:val="Normal"/>
    <w:next w:val="Normal"/>
    <w:uiPriority w:val="39"/>
    <w:qFormat/>
    <w:rsid w:val="00B45E9D"/>
    <w:pPr>
      <w:keepLines/>
      <w:spacing w:after="240"/>
    </w:pPr>
    <w:rPr>
      <w:rFonts w:asciiTheme="majorHAnsi" w:eastAsiaTheme="majorEastAsia" w:hAnsiTheme="majorHAnsi" w:cstheme="majorBidi"/>
      <w:b/>
      <w:color w:val="2E74B5" w:themeColor="accent1" w:themeShade="BF"/>
      <w:sz w:val="32"/>
      <w:szCs w:val="32"/>
    </w:rPr>
  </w:style>
  <w:style w:type="paragraph" w:customStyle="1" w:styleId="HeadingDate">
    <w:name w:val="HeadingDate"/>
    <w:basedOn w:val="Normal"/>
    <w:rsid w:val="00B45E9D"/>
    <w:pPr>
      <w:spacing w:before="240" w:after="240"/>
    </w:pPr>
  </w:style>
  <w:style w:type="paragraph" w:styleId="Revision">
    <w:name w:val="Revision"/>
    <w:hidden/>
    <w:uiPriority w:val="99"/>
    <w:semiHidden/>
    <w:rsid w:val="00B45E9D"/>
    <w:rPr>
      <w:sz w:val="24"/>
      <w:lang w:val="nl-NL"/>
    </w:rPr>
  </w:style>
  <w:style w:type="paragraph" w:customStyle="1" w:styleId="Typedudocument">
    <w:name w:val="Type du document"/>
    <w:basedOn w:val="Normal"/>
    <w:rsid w:val="00B45E9D"/>
    <w:pPr>
      <w:spacing w:before="240"/>
    </w:pPr>
    <w:rPr>
      <w:b/>
    </w:rPr>
  </w:style>
  <w:style w:type="character" w:styleId="CommentReference">
    <w:name w:val="annotation reference"/>
    <w:basedOn w:val="DefaultParagraphFont"/>
    <w:rsid w:val="00B45E9D"/>
    <w:rPr>
      <w:sz w:val="16"/>
      <w:szCs w:val="16"/>
    </w:rPr>
  </w:style>
  <w:style w:type="paragraph" w:styleId="CommentText">
    <w:name w:val="annotation text"/>
    <w:basedOn w:val="Normal"/>
    <w:link w:val="CommentTextChar"/>
    <w:rsid w:val="00B45E9D"/>
    <w:rPr>
      <w:sz w:val="20"/>
    </w:rPr>
  </w:style>
  <w:style w:type="character" w:customStyle="1" w:styleId="CommentTextChar">
    <w:name w:val="Comment Text Char"/>
    <w:basedOn w:val="DefaultParagraphFont"/>
    <w:link w:val="CommentText"/>
    <w:rsid w:val="00B45E9D"/>
    <w:rPr>
      <w:lang w:val="nl-NL"/>
    </w:rPr>
  </w:style>
  <w:style w:type="paragraph" w:styleId="CommentSubject">
    <w:name w:val="annotation subject"/>
    <w:basedOn w:val="CommentText"/>
    <w:next w:val="CommentText"/>
    <w:link w:val="CommentSubjectChar"/>
    <w:rsid w:val="00B45E9D"/>
    <w:rPr>
      <w:b/>
      <w:bCs/>
    </w:rPr>
  </w:style>
  <w:style w:type="character" w:customStyle="1" w:styleId="CommentSubjectChar">
    <w:name w:val="Comment Subject Char"/>
    <w:basedOn w:val="CommentTextChar"/>
    <w:link w:val="CommentSubject"/>
    <w:rsid w:val="00B45E9D"/>
    <w:rPr>
      <w:b/>
      <w:bCs/>
      <w:lang w:val="nl-NL"/>
    </w:rPr>
  </w:style>
  <w:style w:type="character" w:styleId="Hyperlink">
    <w:name w:val="Hyperlink"/>
    <w:basedOn w:val="DefaultParagraphFont"/>
    <w:rsid w:val="00B45E9D"/>
    <w:rPr>
      <w:color w:val="0563C1" w:themeColor="hyperlink"/>
      <w:u w:val="single"/>
    </w:rPr>
  </w:style>
  <w:style w:type="character" w:customStyle="1" w:styleId="UnresolvedMention1">
    <w:name w:val="Unresolved Mention1"/>
    <w:basedOn w:val="DefaultParagraphFont"/>
    <w:uiPriority w:val="99"/>
    <w:semiHidden/>
    <w:unhideWhenUsed/>
    <w:rsid w:val="00B45E9D"/>
    <w:rPr>
      <w:color w:val="605E5C"/>
      <w:shd w:val="clear" w:color="auto" w:fill="E1DFDD"/>
    </w:rPr>
  </w:style>
  <w:style w:type="paragraph" w:styleId="Footer">
    <w:name w:val="footer"/>
    <w:basedOn w:val="Normal"/>
    <w:link w:val="FooterChar"/>
    <w:rsid w:val="00B45E9D"/>
    <w:pPr>
      <w:tabs>
        <w:tab w:val="center" w:pos="4513"/>
        <w:tab w:val="right" w:pos="9026"/>
      </w:tabs>
    </w:pPr>
  </w:style>
  <w:style w:type="character" w:customStyle="1" w:styleId="FooterChar">
    <w:name w:val="Footer Char"/>
    <w:basedOn w:val="DefaultParagraphFont"/>
    <w:link w:val="Footer"/>
    <w:rsid w:val="00B45E9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E3095-5DB4-4389-A9D6-9535AC1C7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2025-01-17T14:36:00Z</dcterms:created>
  <dcterms:modified xsi:type="dcterms:W3CDTF">2025-01-17T14:36:00Z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P9_TA(2024)0203_</vt:lpwstr>
  </property>
  <property fmtid="{D5CDD505-2E9C-101B-9397-08002B2CF9AE}" pid="4" name="&lt;Type&gt;">
    <vt:lpwstr>RR</vt:lpwstr>
  </property>
</Properties>
</file>