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6F8B" w14:paraId="2E35475B" w14:textId="77777777" w:rsidTr="0010095E">
        <w:trPr>
          <w:trHeight w:hRule="exact" w:val="1418"/>
        </w:trPr>
        <w:tc>
          <w:tcPr>
            <w:tcW w:w="6804" w:type="dxa"/>
            <w:shd w:val="clear" w:color="auto" w:fill="auto"/>
            <w:vAlign w:val="center"/>
          </w:tcPr>
          <w:p w14:paraId="00C19C7A" w14:textId="0884554D" w:rsidR="00751A4A" w:rsidRPr="003F6F8B" w:rsidRDefault="001F141D" w:rsidP="0010095E">
            <w:pPr>
              <w:pStyle w:val="EPName"/>
            </w:pPr>
            <w:r w:rsidRPr="003F6F8B">
              <w:t>Европейски</w:t>
            </w:r>
            <w:r w:rsidR="007528DD" w:rsidRPr="003F6F8B">
              <w:t xml:space="preserve"> парламент</w:t>
            </w:r>
          </w:p>
          <w:p w14:paraId="1E9C9FB5" w14:textId="57C915AE" w:rsidR="00751A4A" w:rsidRPr="003F6F8B" w:rsidRDefault="00817416" w:rsidP="00756632">
            <w:pPr>
              <w:pStyle w:val="EPTerm"/>
              <w:rPr>
                <w:rStyle w:val="HideTWBExt"/>
                <w:noProof w:val="0"/>
                <w:vanish w:val="0"/>
                <w:color w:val="auto"/>
              </w:rPr>
            </w:pPr>
            <w:r w:rsidRPr="003F6F8B">
              <w:t>2019</w:t>
            </w:r>
            <w:r w:rsidR="001F141D">
              <w:t> – </w:t>
            </w:r>
            <w:r w:rsidRPr="003F6F8B">
              <w:t>2024</w:t>
            </w:r>
          </w:p>
        </w:tc>
        <w:tc>
          <w:tcPr>
            <w:tcW w:w="2268" w:type="dxa"/>
            <w:shd w:val="clear" w:color="auto" w:fill="auto"/>
          </w:tcPr>
          <w:p w14:paraId="79A79CBF" w14:textId="77777777" w:rsidR="00751A4A" w:rsidRPr="003F6F8B" w:rsidRDefault="00187494" w:rsidP="0010095E">
            <w:pPr>
              <w:pStyle w:val="EPLogo"/>
            </w:pPr>
            <w:r w:rsidRPr="003F6F8B">
              <w:rPr>
                <w:noProof/>
                <w:lang w:val="en-GB"/>
              </w:rPr>
              <w:drawing>
                <wp:inline distT="0" distB="0" distL="0" distR="0" wp14:anchorId="458F50E7" wp14:editId="261F833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FF48F2" w14:textId="77777777" w:rsidR="00D058B8" w:rsidRPr="003F6F8B" w:rsidRDefault="00D058B8" w:rsidP="004C5D52">
      <w:pPr>
        <w:pStyle w:val="LineTop"/>
      </w:pPr>
    </w:p>
    <w:p w14:paraId="789E526A" w14:textId="77777777" w:rsidR="00680577" w:rsidRPr="003F6F8B" w:rsidRDefault="007528DD" w:rsidP="00680577">
      <w:pPr>
        <w:pStyle w:val="EPBodyTA1"/>
      </w:pPr>
      <w:r w:rsidRPr="003F6F8B">
        <w:t>ПРИЕТИ ТЕКСТОВЕ</w:t>
      </w:r>
    </w:p>
    <w:p w14:paraId="6CCC98ED" w14:textId="77777777" w:rsidR="00D058B8" w:rsidRPr="003F6F8B" w:rsidRDefault="00D058B8" w:rsidP="00D058B8">
      <w:pPr>
        <w:pStyle w:val="LineBottom"/>
      </w:pPr>
    </w:p>
    <w:p w14:paraId="0013B603" w14:textId="5851A294" w:rsidR="007528DD" w:rsidRPr="003F6F8B" w:rsidRDefault="007528DD" w:rsidP="007528DD">
      <w:pPr>
        <w:pStyle w:val="ATHeading1"/>
      </w:pPr>
      <w:bookmarkStart w:id="0" w:name="TANumber"/>
      <w:r w:rsidRPr="003F6F8B">
        <w:t>P9_TA(2024)0</w:t>
      </w:r>
      <w:r w:rsidR="00A94371">
        <w:t>204</w:t>
      </w:r>
      <w:bookmarkEnd w:id="0"/>
    </w:p>
    <w:p w14:paraId="0F3A3296" w14:textId="77777777" w:rsidR="007528DD" w:rsidRPr="003F6F8B" w:rsidRDefault="007528DD" w:rsidP="007528DD">
      <w:pPr>
        <w:pStyle w:val="ATHeading2"/>
      </w:pPr>
      <w:bookmarkStart w:id="1" w:name="title"/>
      <w:r w:rsidRPr="003F6F8B">
        <w:t>Мониторинг на почвите и устойчивост (Закон за мониторинг на почвите)</w:t>
      </w:r>
      <w:bookmarkEnd w:id="1"/>
    </w:p>
    <w:p w14:paraId="46B35F63" w14:textId="77777777" w:rsidR="007528DD" w:rsidRPr="003F6F8B" w:rsidRDefault="007528DD" w:rsidP="007528DD">
      <w:pPr>
        <w:rPr>
          <w:i/>
          <w:vanish/>
        </w:rPr>
      </w:pPr>
      <w:r w:rsidRPr="003F6F8B">
        <w:rPr>
          <w:i/>
        </w:rPr>
        <w:fldChar w:fldCharType="begin"/>
      </w:r>
      <w:r w:rsidRPr="003F6F8B">
        <w:rPr>
          <w:i/>
        </w:rPr>
        <w:instrText xml:space="preserve"> TC"(</w:instrText>
      </w:r>
      <w:bookmarkStart w:id="2" w:name="DocNumber"/>
      <w:r w:rsidRPr="003F6F8B">
        <w:rPr>
          <w:i/>
        </w:rPr>
        <w:instrText>A9-0138/2024</w:instrText>
      </w:r>
      <w:bookmarkEnd w:id="2"/>
      <w:r w:rsidRPr="003F6F8B">
        <w:rPr>
          <w:i/>
        </w:rPr>
        <w:instrText xml:space="preserve"> - Докладчик: Мартин </w:instrText>
      </w:r>
      <w:proofErr w:type="spellStart"/>
      <w:r w:rsidRPr="003F6F8B">
        <w:rPr>
          <w:i/>
        </w:rPr>
        <w:instrText>Хойсик</w:instrText>
      </w:r>
      <w:proofErr w:type="spellEnd"/>
      <w:r w:rsidRPr="003F6F8B">
        <w:rPr>
          <w:i/>
        </w:rPr>
        <w:instrText xml:space="preserve">)"\l3 \n&gt; \* MERGEFORMAT </w:instrText>
      </w:r>
      <w:r w:rsidRPr="003F6F8B">
        <w:rPr>
          <w:i/>
        </w:rPr>
        <w:fldChar w:fldCharType="end"/>
      </w:r>
    </w:p>
    <w:p w14:paraId="6A5F379E" w14:textId="77777777" w:rsidR="007528DD" w:rsidRPr="003F6F8B" w:rsidRDefault="007528DD" w:rsidP="007528DD">
      <w:pPr>
        <w:rPr>
          <w:vanish/>
        </w:rPr>
      </w:pPr>
      <w:bookmarkStart w:id="3" w:name="Commission"/>
      <w:r w:rsidRPr="003F6F8B">
        <w:rPr>
          <w:vanish/>
        </w:rPr>
        <w:t>Комисия по околна среда, обществено здраве и безопасност на храните</w:t>
      </w:r>
      <w:bookmarkEnd w:id="3"/>
    </w:p>
    <w:p w14:paraId="61E58A2E" w14:textId="77777777" w:rsidR="007528DD" w:rsidRPr="003F6F8B" w:rsidRDefault="007528DD" w:rsidP="007528DD">
      <w:pPr>
        <w:rPr>
          <w:vanish/>
        </w:rPr>
      </w:pPr>
      <w:bookmarkStart w:id="4" w:name="PE"/>
      <w:r w:rsidRPr="003F6F8B">
        <w:rPr>
          <w:vanish/>
        </w:rPr>
        <w:t>PE754.698</w:t>
      </w:r>
      <w:bookmarkEnd w:id="4"/>
    </w:p>
    <w:p w14:paraId="3DF2E220" w14:textId="5C779F7A" w:rsidR="007528DD" w:rsidRPr="003F6F8B" w:rsidRDefault="007528DD" w:rsidP="007528DD">
      <w:pPr>
        <w:pStyle w:val="ATHeading3"/>
      </w:pPr>
      <w:bookmarkStart w:id="5" w:name="Sujet"/>
      <w:r w:rsidRPr="003F6F8B">
        <w:t xml:space="preserve">Законодателна резолюция на Европейския парламент от </w:t>
      </w:r>
      <w:r w:rsidR="00F4055D" w:rsidRPr="009F7836">
        <w:t xml:space="preserve">10 </w:t>
      </w:r>
      <w:r w:rsidR="00F4055D">
        <w:t>април</w:t>
      </w:r>
      <w:r w:rsidRPr="003F6F8B">
        <w:t xml:space="preserve"> 2024 г. относно предложението за директива на Европейския парламент и на Съвета относно мониторинга и устойчивостта на почвата (закон за мониторинг на почвата)</w:t>
      </w:r>
      <w:bookmarkEnd w:id="5"/>
      <w:r w:rsidRPr="003F6F8B">
        <w:t xml:space="preserve"> </w:t>
      </w:r>
      <w:bookmarkStart w:id="6" w:name="References"/>
      <w:r w:rsidRPr="003F6F8B">
        <w:t>(COM(2023)0416 – C9-0234/2023 – 2023/0232(COD))</w:t>
      </w:r>
      <w:bookmarkEnd w:id="6"/>
    </w:p>
    <w:p w14:paraId="1F48A449" w14:textId="77777777" w:rsidR="00A777B5" w:rsidRPr="003F6F8B" w:rsidRDefault="00A777B5" w:rsidP="00A777B5">
      <w:pPr>
        <w:pStyle w:val="NormalBold"/>
      </w:pPr>
      <w:bookmarkStart w:id="7" w:name="TextBodyBegin"/>
      <w:bookmarkEnd w:id="7"/>
      <w:r w:rsidRPr="003F6F8B">
        <w:t>(Обикновена законодателна процедура: първо четене)</w:t>
      </w:r>
    </w:p>
    <w:p w14:paraId="40D35A9D" w14:textId="77777777" w:rsidR="00A777B5" w:rsidRPr="003F6F8B" w:rsidRDefault="00A777B5" w:rsidP="00A777B5">
      <w:pPr>
        <w:pStyle w:val="EPComma"/>
      </w:pPr>
      <w:r w:rsidRPr="003F6F8B">
        <w:rPr>
          <w:i/>
        </w:rPr>
        <w:t>Европейският парламент</w:t>
      </w:r>
      <w:r w:rsidRPr="003F6F8B">
        <w:t>,</w:t>
      </w:r>
    </w:p>
    <w:p w14:paraId="07480790" w14:textId="4E46D5A6" w:rsidR="00A777B5" w:rsidRPr="003F6F8B" w:rsidRDefault="00A777B5" w:rsidP="00F4055D">
      <w:pPr>
        <w:pStyle w:val="NormalHanging12a"/>
      </w:pPr>
      <w:r w:rsidRPr="003F6F8B">
        <w:t>–</w:t>
      </w:r>
      <w:r w:rsidRPr="003F6F8B">
        <w:tab/>
        <w:t xml:space="preserve">като взе предвид предложението на Комисията до </w:t>
      </w:r>
      <w:r w:rsidR="00F4055D">
        <w:t>П</w:t>
      </w:r>
      <w:r w:rsidRPr="003F6F8B">
        <w:t>арламент</w:t>
      </w:r>
      <w:r w:rsidR="00F4055D">
        <w:t>а</w:t>
      </w:r>
      <w:r w:rsidRPr="003F6F8B">
        <w:t xml:space="preserve"> и до Съвета (COM(2023)0416),</w:t>
      </w:r>
    </w:p>
    <w:p w14:paraId="7156E093" w14:textId="77777777" w:rsidR="00A777B5" w:rsidRPr="003F6F8B" w:rsidRDefault="00A777B5" w:rsidP="00A777B5">
      <w:pPr>
        <w:pStyle w:val="NormalHanging12a"/>
      </w:pPr>
      <w:r w:rsidRPr="003F6F8B">
        <w:t>–</w:t>
      </w:r>
      <w:r w:rsidRPr="003F6F8B">
        <w:tab/>
        <w:t>като взе предвид член 294, параграф 2 и член 192, параграф 1 от Договора за функционирането на Европейския съюз, съгласно които Комисията е внесла предложението в Парламента (C9</w:t>
      </w:r>
      <w:r w:rsidRPr="003F6F8B">
        <w:noBreakHyphen/>
        <w:t>0234/2023),</w:t>
      </w:r>
    </w:p>
    <w:p w14:paraId="2CF24943" w14:textId="0E7F1B86" w:rsidR="00A777B5" w:rsidRPr="003F6F8B" w:rsidRDefault="00A777B5" w:rsidP="00A777B5">
      <w:pPr>
        <w:pStyle w:val="NormalHanging12a"/>
      </w:pPr>
      <w:r w:rsidRPr="003F6F8B">
        <w:t>–</w:t>
      </w:r>
      <w:r w:rsidRPr="003F6F8B">
        <w:tab/>
        <w:t>като взе предвид член 294, параграф 3 от Договора за функционирането на Европейския съюз,</w:t>
      </w:r>
    </w:p>
    <w:p w14:paraId="65F14B81" w14:textId="77777777" w:rsidR="00A777B5" w:rsidRPr="003F6F8B" w:rsidRDefault="00A777B5" w:rsidP="00A777B5">
      <w:pPr>
        <w:pStyle w:val="NormalHanging12a"/>
      </w:pPr>
      <w:r w:rsidRPr="003F6F8B">
        <w:t>–</w:t>
      </w:r>
      <w:r w:rsidRPr="003F6F8B">
        <w:tab/>
        <w:t>като взе предвид мотивираното становище, изпратено от Първата и Втората камара на Кралство Нидерландия в рамките на протокол №2 относно прилагането на принципите на субсидиарност и пропорционалност, деклариращи, че проектът на законодателен акт не съответства на принципа на субсидиарност,</w:t>
      </w:r>
    </w:p>
    <w:p w14:paraId="74EA8E98" w14:textId="77777777" w:rsidR="00A777B5" w:rsidRPr="003F6F8B" w:rsidRDefault="00A777B5" w:rsidP="00A777B5">
      <w:pPr>
        <w:pStyle w:val="NormalHanging12a"/>
      </w:pPr>
      <w:r w:rsidRPr="003F6F8B">
        <w:t>–</w:t>
      </w:r>
      <w:r w:rsidRPr="003F6F8B">
        <w:tab/>
        <w:t>като взе предвид становището на Европейския икономически и социален комитет</w:t>
      </w:r>
      <w:r w:rsidR="00F4055D">
        <w:t xml:space="preserve"> от 25 октомври 2023 г.</w:t>
      </w:r>
      <w:r w:rsidRPr="003F6F8B">
        <w:rPr>
          <w:rStyle w:val="FootnoteReference"/>
        </w:rPr>
        <w:footnoteReference w:id="1"/>
      </w:r>
      <w:r w:rsidRPr="003F6F8B">
        <w:t>,</w:t>
      </w:r>
    </w:p>
    <w:p w14:paraId="656D4B49" w14:textId="77777777" w:rsidR="00A777B5" w:rsidRPr="003F6F8B" w:rsidRDefault="00A777B5" w:rsidP="00A777B5">
      <w:pPr>
        <w:pStyle w:val="NormalHanging12a"/>
      </w:pPr>
      <w:r w:rsidRPr="003F6F8B">
        <w:t>–</w:t>
      </w:r>
      <w:r w:rsidRPr="003F6F8B">
        <w:tab/>
        <w:t>след консултация с Комитета на регионите,</w:t>
      </w:r>
    </w:p>
    <w:p w14:paraId="2CEE2948" w14:textId="77777777" w:rsidR="00A777B5" w:rsidRPr="003F6F8B" w:rsidRDefault="00A777B5" w:rsidP="00A777B5">
      <w:pPr>
        <w:pStyle w:val="NormalHanging12a"/>
      </w:pPr>
      <w:r w:rsidRPr="003F6F8B">
        <w:t>–</w:t>
      </w:r>
      <w:r w:rsidRPr="003F6F8B">
        <w:tab/>
        <w:t>като взе предвид член 59 от своя Правилник за дейността,</w:t>
      </w:r>
    </w:p>
    <w:p w14:paraId="47B26900" w14:textId="77777777" w:rsidR="00A777B5" w:rsidRPr="003F6F8B" w:rsidRDefault="00A777B5" w:rsidP="00A777B5">
      <w:pPr>
        <w:pStyle w:val="NormalHanging12a"/>
      </w:pPr>
      <w:r w:rsidRPr="003F6F8B">
        <w:t>–</w:t>
      </w:r>
      <w:r w:rsidRPr="003F6F8B">
        <w:tab/>
        <w:t xml:space="preserve">като взе предвид становището на комисията по земеделие и развитие на селските </w:t>
      </w:r>
      <w:r w:rsidRPr="003F6F8B">
        <w:lastRenderedPageBreak/>
        <w:t>райони,</w:t>
      </w:r>
    </w:p>
    <w:p w14:paraId="22730788" w14:textId="77777777" w:rsidR="00A777B5" w:rsidRPr="003F6F8B" w:rsidRDefault="00A777B5" w:rsidP="00A777B5">
      <w:pPr>
        <w:pStyle w:val="NormalHanging12a"/>
      </w:pPr>
      <w:r w:rsidRPr="003F6F8B">
        <w:t>–</w:t>
      </w:r>
      <w:r w:rsidRPr="003F6F8B">
        <w:tab/>
        <w:t>като взе предвид доклада на комисията по околна среда, обществено здраве и безопасност на храните (A9-0138/2024),</w:t>
      </w:r>
    </w:p>
    <w:p w14:paraId="31F4C0C7" w14:textId="77777777" w:rsidR="00A777B5" w:rsidRPr="003F6F8B" w:rsidRDefault="00A777B5" w:rsidP="00A777B5">
      <w:pPr>
        <w:pStyle w:val="NormalHanging12a"/>
      </w:pPr>
      <w:r w:rsidRPr="003F6F8B">
        <w:t>1.</w:t>
      </w:r>
      <w:r w:rsidRPr="003F6F8B">
        <w:tab/>
        <w:t>приема изложената по-долу позиция на първо четене;</w:t>
      </w:r>
    </w:p>
    <w:p w14:paraId="15945A01" w14:textId="1D4EB569" w:rsidR="00A777B5" w:rsidRPr="003F6F8B" w:rsidRDefault="00A777B5" w:rsidP="00A777B5">
      <w:pPr>
        <w:pStyle w:val="NormalHanging12a"/>
      </w:pPr>
      <w:r w:rsidRPr="003F6F8B">
        <w:t>2.</w:t>
      </w:r>
      <w:r w:rsidRPr="003F6F8B">
        <w:tab/>
        <w:t>приканва Комисията да се отнесе до него отново, в случай че замени своето предложение с друг текст</w:t>
      </w:r>
      <w:r w:rsidR="00D54653">
        <w:t>,</w:t>
      </w:r>
      <w:r w:rsidRPr="003F6F8B">
        <w:t xml:space="preserve"> внесе или възнамерява да внесе съществени промени в това предложение;</w:t>
      </w:r>
    </w:p>
    <w:p w14:paraId="774D8551" w14:textId="77777777" w:rsidR="00A777B5" w:rsidRPr="003F6F8B" w:rsidRDefault="00A777B5" w:rsidP="00A777B5">
      <w:pPr>
        <w:pStyle w:val="NormalHanging12a"/>
      </w:pPr>
      <w:r w:rsidRPr="003F6F8B">
        <w:t>3.</w:t>
      </w:r>
      <w:r w:rsidRPr="003F6F8B">
        <w:tab/>
        <w:t>възлага на своя председател да предаде позицията на Парламента съответно на Съвета и на Комисията, както и на националните парламенти.</w:t>
      </w:r>
    </w:p>
    <w:p w14:paraId="6639B8E1" w14:textId="77777777" w:rsidR="00347389" w:rsidRDefault="00347389" w:rsidP="00347389">
      <w:pPr>
        <w:pStyle w:val="Typedudocument"/>
        <w:jc w:val="left"/>
        <w:rPr>
          <w:lang w:val="bg-BG"/>
        </w:rPr>
        <w:sectPr w:rsidR="00347389">
          <w:footerReference w:type="even" r:id="rId9"/>
          <w:footerReference w:type="first" r:id="rId10"/>
          <w:footnotePr>
            <w:numRestart w:val="eachSect"/>
          </w:footnotePr>
          <w:pgSz w:w="11909" w:h="16834"/>
          <w:pgMar w:top="1134" w:right="1417" w:bottom="1417" w:left="1417" w:header="1134" w:footer="567" w:gutter="0"/>
          <w:cols w:space="720"/>
        </w:sectPr>
      </w:pPr>
      <w:bookmarkStart w:id="8" w:name="_Toc116563654"/>
      <w:bookmarkStart w:id="9" w:name="_Toc116563465"/>
      <w:bookmarkStart w:id="10" w:name="_Toc116299571"/>
      <w:bookmarkStart w:id="11" w:name="_Toc89365610"/>
      <w:bookmarkStart w:id="12" w:name="_Toc89765817"/>
      <w:bookmarkStart w:id="13" w:name="_Toc121477473"/>
      <w:bookmarkStart w:id="14" w:name="_Toc126662017"/>
    </w:p>
    <w:p w14:paraId="34B79FEE" w14:textId="77777777" w:rsidR="0060595E" w:rsidRPr="009F7836" w:rsidRDefault="0060595E" w:rsidP="0060595E">
      <w:pPr>
        <w:pStyle w:val="Typedudocument"/>
        <w:jc w:val="left"/>
        <w:rPr>
          <w:bCs/>
          <w:lang w:val="bg-BG"/>
        </w:rPr>
      </w:pPr>
      <w:r w:rsidRPr="0060595E">
        <w:rPr>
          <w:bCs/>
        </w:rPr>
        <w:lastRenderedPageBreak/>
        <w:t>P</w:t>
      </w:r>
      <w:r w:rsidRPr="009F7836">
        <w:rPr>
          <w:bCs/>
          <w:lang w:val="bg-BG"/>
        </w:rPr>
        <w:t>9_</w:t>
      </w:r>
      <w:r w:rsidRPr="0060595E">
        <w:rPr>
          <w:bCs/>
        </w:rPr>
        <w:t>TC</w:t>
      </w:r>
      <w:r w:rsidRPr="009F7836">
        <w:rPr>
          <w:bCs/>
          <w:lang w:val="bg-BG"/>
        </w:rPr>
        <w:t>1-</w:t>
      </w:r>
      <w:proofErr w:type="gramStart"/>
      <w:r w:rsidRPr="0060595E">
        <w:rPr>
          <w:bCs/>
        </w:rPr>
        <w:t>COD</w:t>
      </w:r>
      <w:r w:rsidRPr="009F7836">
        <w:rPr>
          <w:bCs/>
          <w:lang w:val="bg-BG"/>
        </w:rPr>
        <w:t>(</w:t>
      </w:r>
      <w:proofErr w:type="gramEnd"/>
      <w:r w:rsidRPr="009F7836">
        <w:rPr>
          <w:bCs/>
          <w:lang w:val="bg-BG"/>
        </w:rPr>
        <w:t>2023)0232</w:t>
      </w:r>
    </w:p>
    <w:p w14:paraId="4D09B34B" w14:textId="400AC2BA" w:rsidR="0060595E" w:rsidRPr="0060595E" w:rsidRDefault="0060595E" w:rsidP="0060595E">
      <w:pPr>
        <w:spacing w:before="120"/>
        <w:rPr>
          <w:b/>
          <w:szCs w:val="24"/>
        </w:rPr>
      </w:pPr>
      <w:r w:rsidRPr="00900F1D">
        <w:rPr>
          <w:b/>
          <w:szCs w:val="24"/>
        </w:rPr>
        <w:t xml:space="preserve">Позиция на Европейския парламент, приета на първо четене на </w:t>
      </w:r>
      <w:r w:rsidRPr="009F7836">
        <w:rPr>
          <w:b/>
          <w:szCs w:val="24"/>
        </w:rPr>
        <w:t xml:space="preserve">10 </w:t>
      </w:r>
      <w:r w:rsidRPr="00347389">
        <w:rPr>
          <w:b/>
          <w:szCs w:val="24"/>
        </w:rPr>
        <w:t xml:space="preserve">април 2024 г. с оглед на приемането на Директива (ЕС) 2024/... на Европейския парламент и на Съвета </w:t>
      </w:r>
      <w:r w:rsidRPr="00347389">
        <w:rPr>
          <w:b/>
          <w:szCs w:val="24"/>
          <w:lang w:eastAsia="en-US"/>
        </w:rPr>
        <w:t>относно мониторинга и устойчивостта на почвите (закон за мониторинга</w:t>
      </w:r>
      <w:r w:rsidRPr="0060595E">
        <w:rPr>
          <w:b/>
          <w:szCs w:val="24"/>
          <w:lang w:eastAsia="en-US"/>
        </w:rPr>
        <w:t xml:space="preserve"> на почвите)</w:t>
      </w:r>
    </w:p>
    <w:p w14:paraId="08301253" w14:textId="77777777" w:rsidR="0060595E" w:rsidRPr="0060595E" w:rsidRDefault="0060595E" w:rsidP="0060595E">
      <w:pPr>
        <w:keepNext/>
        <w:spacing w:before="700" w:after="120" w:line="360" w:lineRule="auto"/>
        <w:rPr>
          <w:szCs w:val="24"/>
          <w:lang w:eastAsia="en-US"/>
        </w:rPr>
      </w:pPr>
      <w:r w:rsidRPr="0060595E">
        <w:rPr>
          <w:szCs w:val="24"/>
          <w:lang w:eastAsia="en-US"/>
        </w:rPr>
        <w:t>ЕВРОПЕЙСКИЯТ ПАРЛАМЕНТ И СЪВЕТЪТ НА ЕВРОПЕЙСКИЯ СЪЮЗ,</w:t>
      </w:r>
    </w:p>
    <w:p w14:paraId="373BB7F8" w14:textId="77777777" w:rsidR="0060595E" w:rsidRPr="0060595E" w:rsidRDefault="0060595E" w:rsidP="0060595E">
      <w:pPr>
        <w:spacing w:before="120" w:after="120" w:line="360" w:lineRule="auto"/>
        <w:rPr>
          <w:lang w:eastAsia="en-US"/>
        </w:rPr>
      </w:pPr>
      <w:r w:rsidRPr="0060595E">
        <w:rPr>
          <w:lang w:eastAsia="en-US"/>
        </w:rPr>
        <w:t>като взеха предвид Договора за функционирането на Европейския съюз, и по-специално член 192, параграф 1 от него,</w:t>
      </w:r>
    </w:p>
    <w:p w14:paraId="090D7951" w14:textId="77777777" w:rsidR="0060595E" w:rsidRPr="0060595E" w:rsidRDefault="0060595E" w:rsidP="0060595E">
      <w:pPr>
        <w:spacing w:before="120" w:after="120" w:line="360" w:lineRule="auto"/>
        <w:rPr>
          <w:lang w:eastAsia="en-US"/>
        </w:rPr>
      </w:pPr>
      <w:r w:rsidRPr="0060595E">
        <w:rPr>
          <w:lang w:eastAsia="en-US"/>
        </w:rPr>
        <w:t>като взеха предвид предложението на Европейската комисия,</w:t>
      </w:r>
    </w:p>
    <w:p w14:paraId="64F3D232" w14:textId="77777777" w:rsidR="0060595E" w:rsidRPr="0060595E" w:rsidRDefault="0060595E" w:rsidP="0060595E">
      <w:pPr>
        <w:spacing w:before="120" w:after="120" w:line="360" w:lineRule="auto"/>
        <w:rPr>
          <w:lang w:eastAsia="en-US"/>
        </w:rPr>
      </w:pPr>
      <w:r w:rsidRPr="0060595E">
        <w:rPr>
          <w:lang w:eastAsia="en-US"/>
        </w:rPr>
        <w:t>след предаване на проекта на законодателния акт на националните парламенти,</w:t>
      </w:r>
    </w:p>
    <w:p w14:paraId="78D3A3B9" w14:textId="77777777" w:rsidR="0060595E" w:rsidRPr="0060595E" w:rsidRDefault="0060595E" w:rsidP="0060595E">
      <w:pPr>
        <w:spacing w:before="120" w:after="120" w:line="360" w:lineRule="auto"/>
        <w:rPr>
          <w:lang w:eastAsia="en-US"/>
        </w:rPr>
      </w:pPr>
      <w:r w:rsidRPr="0060595E">
        <w:rPr>
          <w:lang w:eastAsia="en-US"/>
        </w:rPr>
        <w:t>като взеха предвид становището на Европейския икономически и социален комитет</w:t>
      </w:r>
      <w:r w:rsidRPr="0060595E">
        <w:rPr>
          <w:vertAlign w:val="superscript"/>
          <w:lang w:eastAsia="en-US"/>
        </w:rPr>
        <w:footnoteReference w:id="2"/>
      </w:r>
      <w:r w:rsidRPr="0060595E">
        <w:rPr>
          <w:lang w:eastAsia="en-US"/>
        </w:rPr>
        <w:t>,</w:t>
      </w:r>
    </w:p>
    <w:p w14:paraId="6A3CEF0F" w14:textId="77777777" w:rsidR="0060595E" w:rsidRPr="0060595E" w:rsidRDefault="0060595E" w:rsidP="0060595E">
      <w:pPr>
        <w:spacing w:before="120" w:after="120" w:line="360" w:lineRule="auto"/>
        <w:rPr>
          <w:lang w:eastAsia="en-US"/>
        </w:rPr>
      </w:pPr>
      <w:r w:rsidRPr="0060595E">
        <w:rPr>
          <w:lang w:eastAsia="en-US"/>
        </w:rPr>
        <w:t>като взеха предвид становището на Комитета на регионите</w:t>
      </w:r>
      <w:r w:rsidRPr="0060595E">
        <w:rPr>
          <w:vertAlign w:val="superscript"/>
          <w:lang w:eastAsia="en-US"/>
        </w:rPr>
        <w:footnoteReference w:id="3"/>
      </w:r>
      <w:r w:rsidRPr="0060595E">
        <w:rPr>
          <w:lang w:eastAsia="en-US"/>
        </w:rPr>
        <w:t>,</w:t>
      </w:r>
    </w:p>
    <w:p w14:paraId="3EAC0038" w14:textId="159A480E" w:rsidR="0060595E" w:rsidRDefault="0060595E" w:rsidP="0060595E">
      <w:pPr>
        <w:spacing w:before="120" w:after="120" w:line="360" w:lineRule="auto"/>
        <w:rPr>
          <w:lang w:eastAsia="en-US"/>
        </w:rPr>
      </w:pPr>
      <w:r w:rsidRPr="0060595E">
        <w:rPr>
          <w:lang w:eastAsia="en-US"/>
        </w:rPr>
        <w:t>в съответствие с обикновената законодателна процедура,</w:t>
      </w:r>
    </w:p>
    <w:p w14:paraId="5ACAFF5A" w14:textId="77777777" w:rsidR="0060595E" w:rsidRDefault="0060595E">
      <w:pPr>
        <w:widowControl/>
        <w:rPr>
          <w:lang w:eastAsia="en-US"/>
        </w:rPr>
      </w:pPr>
      <w:r>
        <w:rPr>
          <w:lang w:eastAsia="en-US"/>
        </w:rPr>
        <w:br w:type="page"/>
      </w:r>
    </w:p>
    <w:p w14:paraId="016833DD" w14:textId="77777777" w:rsidR="0060595E" w:rsidRPr="0060595E" w:rsidRDefault="0060595E" w:rsidP="0060595E">
      <w:pPr>
        <w:spacing w:before="120" w:after="120" w:line="360" w:lineRule="auto"/>
        <w:rPr>
          <w:lang w:eastAsia="en-US"/>
        </w:rPr>
      </w:pPr>
    </w:p>
    <w:p w14:paraId="67914227" w14:textId="77777777" w:rsidR="0060595E" w:rsidRPr="0060595E" w:rsidRDefault="0060595E" w:rsidP="0060595E">
      <w:pPr>
        <w:spacing w:before="120" w:after="120" w:line="360" w:lineRule="auto"/>
        <w:rPr>
          <w:lang w:eastAsia="en-US"/>
        </w:rPr>
      </w:pPr>
      <w:r w:rsidRPr="0060595E">
        <w:rPr>
          <w:lang w:eastAsia="en-US"/>
        </w:rPr>
        <w:t>като имат предвид, че:</w:t>
      </w:r>
    </w:p>
    <w:p w14:paraId="4AA3BBE4"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1)</w:t>
      </w:r>
      <w:r w:rsidRPr="0060595E">
        <w:rPr>
          <w:szCs w:val="24"/>
          <w:lang w:eastAsia="en-US"/>
        </w:rPr>
        <w:tab/>
        <w:t xml:space="preserve">Почвата е жизненоважен, ограничен, </w:t>
      </w:r>
      <w:proofErr w:type="spellStart"/>
      <w:r w:rsidRPr="0060595E">
        <w:rPr>
          <w:szCs w:val="24"/>
          <w:lang w:eastAsia="en-US"/>
        </w:rPr>
        <w:t>невъзобновяем</w:t>
      </w:r>
      <w:proofErr w:type="spellEnd"/>
      <w:r w:rsidRPr="0060595E">
        <w:rPr>
          <w:szCs w:val="24"/>
          <w:lang w:eastAsia="en-US"/>
        </w:rPr>
        <w:t xml:space="preserve"> и незаменим ресурс от критично значение за икономиката, околната среда и обществото.</w:t>
      </w:r>
    </w:p>
    <w:p w14:paraId="066BFEFC" w14:textId="489D3E23" w:rsidR="0060595E" w:rsidRPr="00347389" w:rsidRDefault="0060595E" w:rsidP="0060595E">
      <w:pPr>
        <w:spacing w:before="120" w:after="120" w:line="360" w:lineRule="auto"/>
        <w:ind w:left="850" w:hanging="850"/>
        <w:rPr>
          <w:b/>
          <w:szCs w:val="24"/>
          <w:lang w:eastAsia="en-US"/>
        </w:rPr>
      </w:pPr>
      <w:r w:rsidRPr="0060595E">
        <w:rPr>
          <w:szCs w:val="24"/>
          <w:lang w:eastAsia="en-US"/>
        </w:rPr>
        <w:t>2)</w:t>
      </w:r>
      <w:r w:rsidRPr="0060595E">
        <w:rPr>
          <w:szCs w:val="24"/>
          <w:lang w:eastAsia="en-US"/>
        </w:rPr>
        <w:tab/>
        <w:t xml:space="preserve">Здравите почви са в добро химическо, биологично и физическо състояние, така че са в състояние да осигуряват </w:t>
      </w:r>
      <w:proofErr w:type="spellStart"/>
      <w:r w:rsidRPr="0060595E">
        <w:rPr>
          <w:szCs w:val="24"/>
          <w:lang w:eastAsia="en-US"/>
        </w:rPr>
        <w:t>екосистемни</w:t>
      </w:r>
      <w:proofErr w:type="spellEnd"/>
      <w:r w:rsidRPr="0060595E">
        <w:rPr>
          <w:szCs w:val="24"/>
          <w:lang w:eastAsia="en-US"/>
        </w:rPr>
        <w:t xml:space="preserve"> услуги, които са жизненоважни за хората и околната среда, като безопасна и питателна храна в достатъчно количество, биомаса, чиста вода, кръговрат на хранителните вещества, съхранение на въглерод и местообитания за биологичното разнообразие. </w:t>
      </w:r>
      <w:r w:rsidRPr="0060595E">
        <w:rPr>
          <w:b/>
          <w:i/>
          <w:szCs w:val="24"/>
          <w:lang w:eastAsia="en-US"/>
        </w:rPr>
        <w:t xml:space="preserve">Почвата е от съществено значение за гарантиране на продоволствената сигурност. Според оценките обаче </w:t>
      </w:r>
      <w:r w:rsidRPr="0060595E">
        <w:rPr>
          <w:szCs w:val="24"/>
          <w:lang w:eastAsia="en-US"/>
        </w:rPr>
        <w:t>60—70 % от почвите в Съюза</w:t>
      </w:r>
      <w:r w:rsidRPr="0060595E">
        <w:rPr>
          <w:strike/>
          <w:szCs w:val="24"/>
          <w:lang w:eastAsia="en-US"/>
        </w:rPr>
        <w:t xml:space="preserve"> обаче</w:t>
      </w:r>
      <w:r w:rsidRPr="0060595E">
        <w:rPr>
          <w:szCs w:val="24"/>
          <w:lang w:eastAsia="en-US"/>
        </w:rPr>
        <w:t xml:space="preserve"> са увредени и увреждането им продължава.</w:t>
      </w:r>
      <w:r w:rsidR="00347389">
        <w:rPr>
          <w:b/>
          <w:szCs w:val="24"/>
          <w:lang w:eastAsia="en-US"/>
        </w:rPr>
        <w:t xml:space="preserve"> [Изм. 1]</w:t>
      </w:r>
    </w:p>
    <w:p w14:paraId="7821C543" w14:textId="5CB9138E" w:rsidR="0060595E" w:rsidRPr="00347389" w:rsidRDefault="0060595E" w:rsidP="0060595E">
      <w:pPr>
        <w:spacing w:before="120" w:after="120" w:line="360" w:lineRule="auto"/>
        <w:ind w:left="850" w:hanging="850"/>
        <w:rPr>
          <w:b/>
          <w:szCs w:val="24"/>
          <w:lang w:eastAsia="en-US"/>
        </w:rPr>
      </w:pPr>
      <w:r w:rsidRPr="0060595E">
        <w:rPr>
          <w:szCs w:val="24"/>
          <w:lang w:eastAsia="en-US"/>
        </w:rPr>
        <w:t>3)</w:t>
      </w:r>
      <w:r w:rsidRPr="0060595E">
        <w:rPr>
          <w:szCs w:val="24"/>
          <w:lang w:eastAsia="en-US"/>
        </w:rPr>
        <w:tab/>
        <w:t xml:space="preserve">Увреждането на почвата струва на Съюза няколко десетки милиарда евро всяка година. Здравето на почвите оказва влияние върху предоставянето на </w:t>
      </w:r>
      <w:proofErr w:type="spellStart"/>
      <w:r w:rsidRPr="0060595E">
        <w:rPr>
          <w:szCs w:val="24"/>
          <w:lang w:eastAsia="en-US"/>
        </w:rPr>
        <w:t>екосистемни</w:t>
      </w:r>
      <w:proofErr w:type="spellEnd"/>
      <w:r w:rsidRPr="0060595E">
        <w:rPr>
          <w:szCs w:val="24"/>
          <w:lang w:eastAsia="en-US"/>
        </w:rPr>
        <w:t xml:space="preserve"> услуги с висока икономическа възвръщаемост. </w:t>
      </w:r>
      <w:r w:rsidRPr="0060595E">
        <w:rPr>
          <w:strike/>
          <w:szCs w:val="24"/>
          <w:lang w:eastAsia="en-US"/>
        </w:rPr>
        <w:t>Ето защо устойчивото управление и регенерирането на почвите</w:t>
      </w:r>
      <w:r w:rsidRPr="009F7836">
        <w:rPr>
          <w:strike/>
          <w:szCs w:val="24"/>
          <w:lang w:eastAsia="en-US"/>
        </w:rPr>
        <w:t xml:space="preserve"> </w:t>
      </w:r>
      <w:r w:rsidRPr="0060595E">
        <w:rPr>
          <w:b/>
          <w:i/>
          <w:szCs w:val="24"/>
          <w:lang w:eastAsia="en-US"/>
        </w:rPr>
        <w:t>Подобряването му</w:t>
      </w:r>
      <w:r w:rsidRPr="0060595E">
        <w:rPr>
          <w:szCs w:val="24"/>
          <w:lang w:eastAsia="en-US"/>
        </w:rPr>
        <w:t xml:space="preserve"> е икономически целесъобразно и може да доведе до значително увеличаване на цената и стойността на земята в Съюза.</w:t>
      </w:r>
      <w:r w:rsidRPr="0060595E">
        <w:rPr>
          <w:b/>
          <w:i/>
          <w:szCs w:val="24"/>
          <w:lang w:eastAsia="en-US"/>
        </w:rPr>
        <w:t xml:space="preserve"> Освен това производството на едва един сантиметър почва може да отнеме до хиляда години, докато процесът на увреждане и пълната загуба на почва могат да се случат бързо.</w:t>
      </w:r>
      <w:r w:rsidR="00347389">
        <w:rPr>
          <w:b/>
          <w:szCs w:val="24"/>
          <w:lang w:eastAsia="en-US"/>
        </w:rPr>
        <w:t xml:space="preserve"> [Изм. 2]</w:t>
      </w:r>
    </w:p>
    <w:p w14:paraId="6C09EC41" w14:textId="77777777" w:rsidR="00CF0AA7" w:rsidRDefault="00CF0AA7">
      <w:pPr>
        <w:widowControl/>
        <w:rPr>
          <w:szCs w:val="24"/>
          <w:lang w:eastAsia="en-US"/>
        </w:rPr>
      </w:pPr>
      <w:r>
        <w:rPr>
          <w:szCs w:val="24"/>
          <w:lang w:eastAsia="en-US"/>
        </w:rPr>
        <w:br w:type="page"/>
      </w:r>
    </w:p>
    <w:p w14:paraId="429992A0" w14:textId="07E4B53F" w:rsidR="0060595E" w:rsidRPr="0060595E" w:rsidRDefault="0060595E" w:rsidP="0060595E">
      <w:pPr>
        <w:spacing w:before="120" w:after="120" w:line="360" w:lineRule="auto"/>
        <w:ind w:left="850" w:hanging="850"/>
        <w:rPr>
          <w:szCs w:val="24"/>
          <w:lang w:eastAsia="en-US"/>
        </w:rPr>
      </w:pPr>
      <w:r w:rsidRPr="0060595E">
        <w:rPr>
          <w:szCs w:val="24"/>
          <w:lang w:eastAsia="en-US"/>
        </w:rPr>
        <w:lastRenderedPageBreak/>
        <w:t>4)</w:t>
      </w:r>
      <w:r w:rsidRPr="0060595E">
        <w:rPr>
          <w:szCs w:val="24"/>
          <w:lang w:eastAsia="en-US"/>
        </w:rPr>
        <w:tab/>
        <w:t>В Европейския зелен пакт</w:t>
      </w:r>
      <w:r w:rsidRPr="0060595E">
        <w:rPr>
          <w:szCs w:val="24"/>
          <w:vertAlign w:val="superscript"/>
          <w:lang w:eastAsia="en-US"/>
        </w:rPr>
        <w:footnoteReference w:id="4"/>
      </w:r>
      <w:r w:rsidRPr="0060595E">
        <w:rPr>
          <w:szCs w:val="24"/>
          <w:lang w:eastAsia="en-US"/>
        </w:rPr>
        <w:t xml:space="preserve"> е определена амбициозна пътна карта за превръщане на Съюза в справедливо и благоденстващо общество с модерна и конкурентоспособна икономика с ефективно използване на ресурсите, която има за цел да се опазва, съхранява и увеличава природният капитал на Съюза, както и да се опазват здравето и благосъстоянието на гражданите. Като част от Европейския зелен пакт Комисията прие Стратегия на ЕС за биологичното разнообразие до 2030 г.</w:t>
      </w:r>
      <w:r w:rsidRPr="0060595E">
        <w:rPr>
          <w:szCs w:val="24"/>
          <w:vertAlign w:val="superscript"/>
          <w:lang w:eastAsia="en-US"/>
        </w:rPr>
        <w:footnoteReference w:id="5"/>
      </w:r>
      <w:r w:rsidRPr="0060595E">
        <w:rPr>
          <w:szCs w:val="24"/>
          <w:lang w:eastAsia="en-US"/>
        </w:rPr>
        <w:t>, стратегията „От фермата до трапезата“</w:t>
      </w:r>
      <w:r w:rsidRPr="0060595E">
        <w:rPr>
          <w:szCs w:val="24"/>
          <w:vertAlign w:val="superscript"/>
          <w:lang w:eastAsia="en-US"/>
        </w:rPr>
        <w:footnoteReference w:id="6"/>
      </w:r>
      <w:r w:rsidRPr="0060595E">
        <w:rPr>
          <w:szCs w:val="24"/>
          <w:lang w:eastAsia="en-US"/>
        </w:rPr>
        <w:t>, План за действие за нулево замърсяване</w:t>
      </w:r>
      <w:r w:rsidRPr="0060595E">
        <w:rPr>
          <w:szCs w:val="24"/>
          <w:vertAlign w:val="superscript"/>
          <w:lang w:eastAsia="en-US"/>
        </w:rPr>
        <w:footnoteReference w:id="7"/>
      </w:r>
      <w:r w:rsidRPr="0060595E">
        <w:rPr>
          <w:szCs w:val="24"/>
          <w:lang w:eastAsia="en-US"/>
        </w:rPr>
        <w:t>, Стратегия на ЕС за адаптиране към изменението на климата</w:t>
      </w:r>
      <w:r w:rsidRPr="0060595E">
        <w:rPr>
          <w:szCs w:val="24"/>
          <w:vertAlign w:val="superscript"/>
          <w:lang w:eastAsia="en-US"/>
        </w:rPr>
        <w:footnoteReference w:id="8"/>
      </w:r>
      <w:r w:rsidRPr="0060595E">
        <w:rPr>
          <w:szCs w:val="24"/>
          <w:lang w:eastAsia="en-US"/>
        </w:rPr>
        <w:t xml:space="preserve"> и Стратегия на ЕС за почвите за 2030 г.</w:t>
      </w:r>
      <w:r w:rsidRPr="0060595E">
        <w:rPr>
          <w:szCs w:val="24"/>
          <w:vertAlign w:val="superscript"/>
          <w:lang w:eastAsia="en-US"/>
        </w:rPr>
        <w:footnoteReference w:id="9"/>
      </w:r>
    </w:p>
    <w:p w14:paraId="189AE48F" w14:textId="042AEA03" w:rsidR="0060595E" w:rsidRDefault="0060595E" w:rsidP="0060595E">
      <w:pPr>
        <w:spacing w:before="120" w:after="120" w:line="360" w:lineRule="auto"/>
        <w:ind w:left="850" w:hanging="850"/>
        <w:rPr>
          <w:szCs w:val="24"/>
          <w:lang w:eastAsia="en-US"/>
        </w:rPr>
      </w:pPr>
      <w:r w:rsidRPr="0060595E">
        <w:rPr>
          <w:szCs w:val="24"/>
          <w:lang w:eastAsia="en-US"/>
        </w:rPr>
        <w:t>5)</w:t>
      </w:r>
      <w:r w:rsidRPr="0060595E">
        <w:rPr>
          <w:szCs w:val="24"/>
          <w:lang w:eastAsia="en-US"/>
        </w:rPr>
        <w:tab/>
        <w:t>Съюзът е ангажиран с Програмата до 2030 г. за устойчиво развитие и със залегналите в нея цели за устойчиво развитие (ЦУР)</w:t>
      </w:r>
      <w:r w:rsidRPr="0060595E">
        <w:rPr>
          <w:szCs w:val="24"/>
          <w:vertAlign w:val="superscript"/>
          <w:lang w:eastAsia="en-US"/>
        </w:rPr>
        <w:footnoteReference w:id="10"/>
      </w:r>
      <w:r w:rsidRPr="0060595E">
        <w:rPr>
          <w:szCs w:val="24"/>
          <w:lang w:eastAsia="en-US"/>
        </w:rPr>
        <w:t xml:space="preserve">. Здравите почви допринасят пряко за постигането на няколко цели за устойчиво развитие, и по-специално на ЦУР 2 (край на глада), ЦУР 3 (добро здраве и благосъстояние), ЦУР 6 (чиста вода и добри санитарни условия), ЦУР 11 (устойчиви градове и селища), ЦУР 12 (отговорно потребление и производство), ЦУР 13 (действия в областта на климата) и ЦУР 15 (живот на земята). В ЦУР 15.3 е залегнала борба с </w:t>
      </w:r>
      <w:proofErr w:type="spellStart"/>
      <w:r w:rsidRPr="0060595E">
        <w:rPr>
          <w:szCs w:val="24"/>
          <w:lang w:eastAsia="en-US"/>
        </w:rPr>
        <w:t>опустиняването</w:t>
      </w:r>
      <w:proofErr w:type="spellEnd"/>
      <w:r w:rsidRPr="0060595E">
        <w:rPr>
          <w:szCs w:val="24"/>
          <w:lang w:eastAsia="en-US"/>
        </w:rPr>
        <w:t xml:space="preserve">, възстановяване на увредените земи и почви </w:t>
      </w:r>
      <w:r w:rsidRPr="0060595E">
        <w:rPr>
          <w:szCs w:val="24"/>
          <w:lang w:eastAsia="en-US"/>
        </w:rPr>
        <w:lastRenderedPageBreak/>
        <w:t xml:space="preserve">(включително земите, засегнати от </w:t>
      </w:r>
      <w:proofErr w:type="spellStart"/>
      <w:r w:rsidRPr="0060595E">
        <w:rPr>
          <w:szCs w:val="24"/>
          <w:lang w:eastAsia="en-US"/>
        </w:rPr>
        <w:t>опустиняване</w:t>
      </w:r>
      <w:proofErr w:type="spellEnd"/>
      <w:r w:rsidRPr="0060595E">
        <w:rPr>
          <w:szCs w:val="24"/>
          <w:lang w:eastAsia="en-US"/>
        </w:rPr>
        <w:t>, суша и наводнения) и стремеж за преустановяване на увреждането на земите в световен мащаб до 2030 г.</w:t>
      </w:r>
    </w:p>
    <w:p w14:paraId="7D601DFF" w14:textId="77777777" w:rsidR="0060595E" w:rsidRDefault="0060595E">
      <w:pPr>
        <w:widowControl/>
        <w:rPr>
          <w:szCs w:val="24"/>
          <w:lang w:eastAsia="en-US"/>
        </w:rPr>
      </w:pPr>
      <w:r>
        <w:rPr>
          <w:szCs w:val="24"/>
          <w:lang w:eastAsia="en-US"/>
        </w:rPr>
        <w:br w:type="page"/>
      </w:r>
    </w:p>
    <w:p w14:paraId="60DC72BF" w14:textId="77777777" w:rsidR="0060595E" w:rsidRPr="0060595E" w:rsidRDefault="0060595E" w:rsidP="0060595E">
      <w:pPr>
        <w:spacing w:before="120" w:after="120" w:line="360" w:lineRule="auto"/>
        <w:ind w:left="850" w:hanging="850"/>
        <w:rPr>
          <w:szCs w:val="24"/>
          <w:lang w:eastAsia="en-US"/>
        </w:rPr>
      </w:pPr>
    </w:p>
    <w:p w14:paraId="093F1306"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6)</w:t>
      </w:r>
      <w:r w:rsidRPr="0060595E">
        <w:rPr>
          <w:szCs w:val="24"/>
          <w:lang w:eastAsia="en-US"/>
        </w:rPr>
        <w:tab/>
        <w:t>Съюзът и неговите държави членки, в качеството си на страни по Конвенцията за биологичното разнообразие, одобрена с Решение 93/626/ЕИО на Съвета</w:t>
      </w:r>
      <w:r w:rsidRPr="0060595E">
        <w:rPr>
          <w:szCs w:val="24"/>
          <w:vertAlign w:val="superscript"/>
          <w:lang w:eastAsia="en-US"/>
        </w:rPr>
        <w:footnoteReference w:id="11"/>
      </w:r>
      <w:r w:rsidRPr="0060595E">
        <w:rPr>
          <w:szCs w:val="24"/>
          <w:lang w:eastAsia="en-US"/>
        </w:rPr>
        <w:t>, договориха на 15-ата конференция на страните по конвенцията глобална рамка за биологичното разнообразие Кунмин–Монреал</w:t>
      </w:r>
      <w:r w:rsidRPr="0060595E">
        <w:rPr>
          <w:szCs w:val="24"/>
          <w:vertAlign w:val="superscript"/>
          <w:lang w:eastAsia="en-US"/>
        </w:rPr>
        <w:footnoteReference w:id="12"/>
      </w:r>
      <w:r w:rsidRPr="0060595E">
        <w:rPr>
          <w:szCs w:val="24"/>
          <w:lang w:eastAsia="en-US"/>
        </w:rPr>
        <w:t>, включваща няколко ориентирани към действие глобални цели за 2030 г., които са от значение за здравето на почвите. Приносът на природата за хората, включително здравето на почвите, следва да бъде възстановен, поддържан и увеличен.</w:t>
      </w:r>
    </w:p>
    <w:p w14:paraId="53C9952F"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7)</w:t>
      </w:r>
      <w:r w:rsidRPr="0060595E">
        <w:rPr>
          <w:szCs w:val="24"/>
          <w:lang w:eastAsia="en-US"/>
        </w:rPr>
        <w:tab/>
        <w:t xml:space="preserve">Съюзът и неговите държави членки, в качеството си на страни по Конвенцията на ООН за борба с </w:t>
      </w:r>
      <w:proofErr w:type="spellStart"/>
      <w:r w:rsidRPr="0060595E">
        <w:rPr>
          <w:szCs w:val="24"/>
          <w:lang w:eastAsia="en-US"/>
        </w:rPr>
        <w:t>опустиняването</w:t>
      </w:r>
      <w:proofErr w:type="spellEnd"/>
      <w:r w:rsidRPr="0060595E">
        <w:rPr>
          <w:szCs w:val="24"/>
          <w:lang w:eastAsia="en-US"/>
        </w:rPr>
        <w:t>, одобрена с Решение 98/216/ЕО на Съвета</w:t>
      </w:r>
      <w:r w:rsidRPr="0060595E">
        <w:rPr>
          <w:szCs w:val="24"/>
          <w:vertAlign w:val="superscript"/>
          <w:lang w:eastAsia="en-US"/>
        </w:rPr>
        <w:footnoteReference w:id="13"/>
      </w:r>
      <w:r w:rsidRPr="0060595E">
        <w:rPr>
          <w:szCs w:val="24"/>
          <w:lang w:eastAsia="en-US"/>
        </w:rPr>
        <w:t xml:space="preserve">, са поели ангажимент да водят борба с </w:t>
      </w:r>
      <w:proofErr w:type="spellStart"/>
      <w:r w:rsidRPr="0060595E">
        <w:rPr>
          <w:szCs w:val="24"/>
          <w:lang w:eastAsia="en-US"/>
        </w:rPr>
        <w:t>опустиняването</w:t>
      </w:r>
      <w:proofErr w:type="spellEnd"/>
      <w:r w:rsidRPr="0060595E">
        <w:rPr>
          <w:szCs w:val="24"/>
          <w:lang w:eastAsia="en-US"/>
        </w:rPr>
        <w:t xml:space="preserve"> и работят за смекчаването последиците от сушата в засегнатите държави. Тринадесет държави членки</w:t>
      </w:r>
      <w:r w:rsidRPr="0060595E">
        <w:rPr>
          <w:szCs w:val="24"/>
          <w:vertAlign w:val="superscript"/>
          <w:lang w:eastAsia="en-US"/>
        </w:rPr>
        <w:footnoteReference w:id="14"/>
      </w:r>
      <w:r w:rsidRPr="0060595E">
        <w:rPr>
          <w:szCs w:val="24"/>
          <w:lang w:eastAsia="en-US"/>
        </w:rPr>
        <w:t xml:space="preserve"> са се обявили за засегнати от </w:t>
      </w:r>
      <w:proofErr w:type="spellStart"/>
      <w:r w:rsidRPr="0060595E">
        <w:rPr>
          <w:szCs w:val="24"/>
          <w:lang w:eastAsia="en-US"/>
        </w:rPr>
        <w:t>опустиняването</w:t>
      </w:r>
      <w:proofErr w:type="spellEnd"/>
      <w:r w:rsidRPr="0060595E">
        <w:rPr>
          <w:szCs w:val="24"/>
          <w:lang w:eastAsia="en-US"/>
        </w:rPr>
        <w:t xml:space="preserve"> страни по Конвенцията на ООН за борба с </w:t>
      </w:r>
      <w:proofErr w:type="spellStart"/>
      <w:r w:rsidRPr="0060595E">
        <w:rPr>
          <w:szCs w:val="24"/>
          <w:lang w:eastAsia="en-US"/>
        </w:rPr>
        <w:t>опустиняването</w:t>
      </w:r>
      <w:proofErr w:type="spellEnd"/>
      <w:r w:rsidRPr="0060595E">
        <w:rPr>
          <w:szCs w:val="24"/>
          <w:lang w:eastAsia="en-US"/>
        </w:rPr>
        <w:t>.</w:t>
      </w:r>
    </w:p>
    <w:p w14:paraId="776D1B44" w14:textId="533D01C9" w:rsidR="0060595E" w:rsidRDefault="0060595E" w:rsidP="0060595E">
      <w:pPr>
        <w:spacing w:before="120" w:after="120" w:line="360" w:lineRule="auto"/>
        <w:ind w:left="850" w:hanging="850"/>
        <w:rPr>
          <w:szCs w:val="24"/>
          <w:lang w:eastAsia="en-US"/>
        </w:rPr>
      </w:pPr>
      <w:r w:rsidRPr="0060595E">
        <w:rPr>
          <w:szCs w:val="24"/>
          <w:lang w:eastAsia="en-US"/>
        </w:rPr>
        <w:t>8)</w:t>
      </w:r>
      <w:r w:rsidRPr="0060595E">
        <w:rPr>
          <w:szCs w:val="24"/>
          <w:lang w:eastAsia="en-US"/>
        </w:rPr>
        <w:tab/>
        <w:t xml:space="preserve">В контекста на Рамкова конвенция на ООН по изменението на климата (РКООНИК) земята и почвата се разглеждат едновременно като източник и </w:t>
      </w:r>
      <w:proofErr w:type="spellStart"/>
      <w:r w:rsidRPr="0060595E">
        <w:rPr>
          <w:szCs w:val="24"/>
          <w:lang w:eastAsia="en-US"/>
        </w:rPr>
        <w:t>поглътител</w:t>
      </w:r>
      <w:proofErr w:type="spellEnd"/>
      <w:r w:rsidRPr="0060595E">
        <w:rPr>
          <w:szCs w:val="24"/>
          <w:lang w:eastAsia="en-US"/>
        </w:rPr>
        <w:t xml:space="preserve"> на въглерод. Като страни по конвенцията Съюзът и държавите членки са поели ангажимент да насърчават устойчивото управление, опазването и увеличаването на </w:t>
      </w:r>
      <w:proofErr w:type="spellStart"/>
      <w:r w:rsidRPr="0060595E">
        <w:rPr>
          <w:szCs w:val="24"/>
          <w:lang w:eastAsia="en-US"/>
        </w:rPr>
        <w:t>поглътителите</w:t>
      </w:r>
      <w:proofErr w:type="spellEnd"/>
      <w:r w:rsidRPr="0060595E">
        <w:rPr>
          <w:szCs w:val="24"/>
          <w:lang w:eastAsia="en-US"/>
        </w:rPr>
        <w:t xml:space="preserve"> и резервоарите на въглерод.</w:t>
      </w:r>
    </w:p>
    <w:p w14:paraId="667A6ECF" w14:textId="77777777" w:rsidR="0060595E" w:rsidRDefault="0060595E">
      <w:pPr>
        <w:widowControl/>
        <w:rPr>
          <w:szCs w:val="24"/>
          <w:lang w:eastAsia="en-US"/>
        </w:rPr>
      </w:pPr>
      <w:r>
        <w:rPr>
          <w:szCs w:val="24"/>
          <w:lang w:eastAsia="en-US"/>
        </w:rPr>
        <w:br w:type="page"/>
      </w:r>
    </w:p>
    <w:p w14:paraId="20AE2137" w14:textId="77777777" w:rsidR="0060595E" w:rsidRPr="0060595E" w:rsidRDefault="0060595E" w:rsidP="0060595E">
      <w:pPr>
        <w:spacing w:before="120" w:after="120" w:line="360" w:lineRule="auto"/>
        <w:ind w:left="850" w:hanging="850"/>
        <w:rPr>
          <w:szCs w:val="24"/>
          <w:lang w:eastAsia="en-US"/>
        </w:rPr>
      </w:pPr>
    </w:p>
    <w:p w14:paraId="2FBBEED3"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9)</w:t>
      </w:r>
      <w:r w:rsidRPr="0060595E">
        <w:rPr>
          <w:szCs w:val="24"/>
          <w:lang w:eastAsia="en-US"/>
        </w:rPr>
        <w:tab/>
        <w:t>В Стратегията на ЕС за биологичното разнообразие за 2030 г. се посочва, че е от съществено значение да се увеличат усилията за опазване на плодородието на почвата, намаляване на почвената ерозия и увеличаване на съдържанието на органични вещества в почвата чрез прилагане на устойчиви практики за управление на почвите. В нея се посочва също така, че е необходим значителен напредък при идентифицирането на обектите със замърсени почви, възстановяването на почвите с влошено качество, определянето на условията за добро екологично състояние на почвите, залагането на цели за възстановяване и подобряването на мониторинга на здравето на почвите.</w:t>
      </w:r>
    </w:p>
    <w:p w14:paraId="57C5D683" w14:textId="483D1C6C" w:rsidR="0060595E" w:rsidRDefault="0060595E" w:rsidP="0060595E">
      <w:pPr>
        <w:spacing w:before="120" w:after="120" w:line="360" w:lineRule="auto"/>
        <w:ind w:left="850" w:hanging="850"/>
        <w:rPr>
          <w:szCs w:val="24"/>
          <w:lang w:eastAsia="en-US"/>
        </w:rPr>
      </w:pPr>
      <w:r w:rsidRPr="0060595E">
        <w:rPr>
          <w:szCs w:val="24"/>
          <w:lang w:eastAsia="en-US"/>
        </w:rPr>
        <w:t>10)</w:t>
      </w:r>
      <w:r w:rsidRPr="0060595E">
        <w:rPr>
          <w:szCs w:val="24"/>
          <w:lang w:eastAsia="en-US"/>
        </w:rPr>
        <w:tab/>
        <w:t xml:space="preserve">В Стратегията на ЕС за почвите за 2030 г. е определена дългосрочната визия до 2050 г. всички почвени екосистеми в ЕС да са в добро здравно състояние и следователно по-устойчиви. Като ключово решение здравите почви допринасят за целите на ЕС, свързани с постигане на неутралност по отношение на климата и издръжливост спрямо него, развиване на чиста и кръгова (био)икономика, обръщане на тенденцията на загуба на биологично разнообразие, опазване на здравето на хората, спиране на </w:t>
      </w:r>
      <w:proofErr w:type="spellStart"/>
      <w:r w:rsidRPr="0060595E">
        <w:rPr>
          <w:szCs w:val="24"/>
          <w:lang w:eastAsia="en-US"/>
        </w:rPr>
        <w:t>опустиняването</w:t>
      </w:r>
      <w:proofErr w:type="spellEnd"/>
      <w:r w:rsidRPr="0060595E">
        <w:rPr>
          <w:szCs w:val="24"/>
          <w:lang w:eastAsia="en-US"/>
        </w:rPr>
        <w:t xml:space="preserve"> и обръщане на тенденцията на увреждане на земите.</w:t>
      </w:r>
    </w:p>
    <w:p w14:paraId="6B78282F" w14:textId="77777777" w:rsidR="0060595E" w:rsidRDefault="0060595E">
      <w:pPr>
        <w:widowControl/>
        <w:rPr>
          <w:szCs w:val="24"/>
          <w:lang w:eastAsia="en-US"/>
        </w:rPr>
      </w:pPr>
      <w:r>
        <w:rPr>
          <w:szCs w:val="24"/>
          <w:lang w:eastAsia="en-US"/>
        </w:rPr>
        <w:br w:type="page"/>
      </w:r>
    </w:p>
    <w:p w14:paraId="5BC352D4" w14:textId="653DF03D" w:rsidR="0060595E" w:rsidRPr="00347389" w:rsidRDefault="0060595E" w:rsidP="0060595E">
      <w:pPr>
        <w:spacing w:before="120" w:after="120" w:line="360" w:lineRule="auto"/>
        <w:ind w:left="850" w:hanging="850"/>
        <w:rPr>
          <w:b/>
          <w:szCs w:val="24"/>
          <w:lang w:eastAsia="en-US"/>
        </w:rPr>
      </w:pPr>
      <w:r w:rsidRPr="0060595E">
        <w:rPr>
          <w:szCs w:val="24"/>
          <w:lang w:eastAsia="en-US"/>
        </w:rPr>
        <w:lastRenderedPageBreak/>
        <w:t>11)</w:t>
      </w:r>
      <w:r w:rsidRPr="0060595E">
        <w:rPr>
          <w:szCs w:val="24"/>
          <w:lang w:eastAsia="en-US"/>
        </w:rPr>
        <w:tab/>
        <w:t xml:space="preserve">Финансирането е жизненоважен фактор на прехода към здрави почви. С многогодишната финансова рамка се предоставят няколко възможности за финансиране на опазването, устойчивото управление и регенерирането на почвите. „Пакт за почвите за Европа“ е една от петте мисии на ЕС в рамките на програма „Хоризонт Европа“ и е посветена специално на действията за подобряване на здравето на почвите. Мисията за почвите е ключов инструмент за прилагането на настоящата директива. Предназначението на тази мисия е да води прехода към здрави почви чрез финансиране на амбициозна програма за научни изследвания и иновации, създаване на мрежа от 100 живи лаборатории и водещи проекти в селски и градски райони, напредък в разработването на хармонизирана рамка за мониторинг на почвите и повишаване на осведомеността за значението на почвата. Други програми на Съюза, в които са залегнали цели, допринасящи за здравето на почвите, са общата селскостопанска политика, фондовете на кохезионната политика, Програмата за околната среда и действията по климата, работната програма по „Хоризонт Европа“, инструментът за техническа подкрепа, Механизмът за възстановяване и устойчивост и </w:t>
      </w:r>
      <w:proofErr w:type="spellStart"/>
      <w:r w:rsidRPr="0060595E">
        <w:rPr>
          <w:szCs w:val="24"/>
          <w:lang w:eastAsia="en-US"/>
        </w:rPr>
        <w:t>InvestEU</w:t>
      </w:r>
      <w:proofErr w:type="spellEnd"/>
      <w:r w:rsidRPr="0060595E">
        <w:rPr>
          <w:szCs w:val="24"/>
          <w:lang w:eastAsia="en-US"/>
        </w:rPr>
        <w:t>.</w:t>
      </w:r>
      <w:r w:rsidRPr="0060595E">
        <w:rPr>
          <w:b/>
          <w:i/>
          <w:szCs w:val="24"/>
          <w:lang w:eastAsia="en-US"/>
        </w:rPr>
        <w:t xml:space="preserve"> Тъй като целта всички почви в Съюза да бъдат в добро здравно състояние е от общ интерес, е необходимо да се мобилизират повече ресурси, за да се подкрепи възприемането на практики за устойчиво управление на почвите и регенериране, включително като се предостави подкрепа от Европейската инвестиционна банка чрез механизми за намаляване на риска. Комисията следва да направи оценка на общите финансови нужди и пропуски и ако е необходимо, да въведе допълнителни финансови ресурси за периода след 2027 г. в рамките на многогодишната финансова рамка, както и да приеме мерки, за да се гарантира съгласуваността на политиките във връзка с целите на настоящата директива.</w:t>
      </w:r>
      <w:r w:rsidR="00347389">
        <w:rPr>
          <w:b/>
          <w:szCs w:val="24"/>
          <w:lang w:eastAsia="en-US"/>
        </w:rPr>
        <w:t xml:space="preserve"> [Изм. 3]</w:t>
      </w:r>
    </w:p>
    <w:p w14:paraId="17314866" w14:textId="77777777" w:rsidR="0060595E" w:rsidRDefault="0060595E">
      <w:pPr>
        <w:widowControl/>
        <w:rPr>
          <w:b/>
          <w:i/>
          <w:szCs w:val="24"/>
          <w:lang w:eastAsia="en-US"/>
        </w:rPr>
      </w:pPr>
      <w:r>
        <w:rPr>
          <w:b/>
          <w:i/>
          <w:szCs w:val="24"/>
          <w:lang w:eastAsia="en-US"/>
        </w:rPr>
        <w:br w:type="page"/>
      </w:r>
    </w:p>
    <w:p w14:paraId="6F4D76CA" w14:textId="68770DBD" w:rsidR="0060595E" w:rsidRPr="00347389" w:rsidRDefault="0060595E" w:rsidP="0060595E">
      <w:pPr>
        <w:spacing w:before="120" w:after="120" w:line="360" w:lineRule="auto"/>
        <w:ind w:left="850" w:hanging="850"/>
        <w:rPr>
          <w:b/>
          <w:szCs w:val="24"/>
          <w:lang w:eastAsia="en-US"/>
        </w:rPr>
      </w:pPr>
      <w:r w:rsidRPr="0060595E">
        <w:rPr>
          <w:szCs w:val="24"/>
          <w:lang w:eastAsia="en-US"/>
        </w:rPr>
        <w:lastRenderedPageBreak/>
        <w:t>12)</w:t>
      </w:r>
      <w:r w:rsidRPr="0060595E">
        <w:rPr>
          <w:szCs w:val="24"/>
          <w:lang w:eastAsia="en-US"/>
        </w:rPr>
        <w:tab/>
        <w:t>В Стратегията за почвите за 2030 г. е обявено, че Комисията ще представи законодателно предложение относно здравето на почвите, за да се даде възможност за постигане на целите на тази стратегия и на добро здраве на почвата в целия ЕС до 2050 г. В резолюцията си от 28 април 2021 г. относно опазването на почвата</w:t>
      </w:r>
      <w:r w:rsidRPr="0060595E">
        <w:rPr>
          <w:szCs w:val="24"/>
          <w:vertAlign w:val="superscript"/>
          <w:lang w:eastAsia="en-US"/>
        </w:rPr>
        <w:footnoteReference w:id="15"/>
      </w:r>
      <w:r w:rsidRPr="0060595E">
        <w:rPr>
          <w:szCs w:val="24"/>
          <w:lang w:eastAsia="en-US"/>
        </w:rPr>
        <w:t>Европейският парламент подчерта значението на опазването на почвата и подкрепата за здрави почви в Съюза, като се има предвид, че увреждането продължава въпреки ограничените и неравномерни действия, предприемани в някои държави членки. Европейският парламент призова Комисията да разработи, при пълно зачитане на принципа на субсидиарност, приложима в целия Съюз правна уредба относно опазването и устойчивото използване на почвите, която да обхваща всички основни заплахи за тях.</w:t>
      </w:r>
      <w:r w:rsidRPr="0060595E">
        <w:rPr>
          <w:b/>
          <w:i/>
          <w:szCs w:val="24"/>
          <w:lang w:eastAsia="en-US"/>
        </w:rPr>
        <w:t xml:space="preserve"> Важно е да се отбележи, че Европейския парламент подчерта рисковете, произтичащи от липсата на еднакви условия на конкуренция между държавите членки и техните различни режими за опазване на почвите, за функционирането на вътрешния пазар, както и големия потенциал за стимулиране на лоялната конкуренция в частния сектор, за разработване на иновативни решения и ноу-хау и за засилване на износа на технологии извън Съюза. </w:t>
      </w:r>
      <w:r w:rsidR="00347389">
        <w:rPr>
          <w:b/>
          <w:szCs w:val="24"/>
          <w:lang w:eastAsia="en-US"/>
        </w:rPr>
        <w:t xml:space="preserve"> [Изм. 4]</w:t>
      </w:r>
    </w:p>
    <w:p w14:paraId="09D3132E" w14:textId="00929360" w:rsidR="0060595E" w:rsidRDefault="0060595E" w:rsidP="0060595E">
      <w:pPr>
        <w:spacing w:before="120" w:after="120" w:line="360" w:lineRule="auto"/>
        <w:ind w:left="850" w:hanging="850"/>
        <w:rPr>
          <w:szCs w:val="24"/>
          <w:lang w:eastAsia="en-US"/>
        </w:rPr>
      </w:pPr>
      <w:r w:rsidRPr="0060595E">
        <w:rPr>
          <w:szCs w:val="24"/>
          <w:lang w:eastAsia="en-US"/>
        </w:rPr>
        <w:t>13)</w:t>
      </w:r>
      <w:r w:rsidRPr="0060595E">
        <w:rPr>
          <w:szCs w:val="24"/>
          <w:lang w:eastAsia="en-US"/>
        </w:rPr>
        <w:tab/>
        <w:t>В заключенията си от 23 октомври 2020 г.</w:t>
      </w:r>
      <w:r w:rsidRPr="0060595E">
        <w:rPr>
          <w:szCs w:val="24"/>
          <w:vertAlign w:val="superscript"/>
          <w:lang w:eastAsia="en-US"/>
        </w:rPr>
        <w:footnoteReference w:id="16"/>
      </w:r>
      <w:r w:rsidRPr="0060595E">
        <w:rPr>
          <w:szCs w:val="24"/>
          <w:lang w:eastAsia="en-US"/>
        </w:rPr>
        <w:t xml:space="preserve"> Съветът подкрепи активизирането от страна на Комисията на усилията за по-добро опазване на почвите и почвеното биоразнообразие като </w:t>
      </w:r>
      <w:proofErr w:type="spellStart"/>
      <w:r w:rsidRPr="0060595E">
        <w:rPr>
          <w:szCs w:val="24"/>
          <w:lang w:eastAsia="en-US"/>
        </w:rPr>
        <w:t>невъзобновяем</w:t>
      </w:r>
      <w:proofErr w:type="spellEnd"/>
      <w:r w:rsidRPr="0060595E">
        <w:rPr>
          <w:szCs w:val="24"/>
          <w:lang w:eastAsia="en-US"/>
        </w:rPr>
        <w:t xml:space="preserve"> ресурс от жизненоважно значение.</w:t>
      </w:r>
    </w:p>
    <w:p w14:paraId="122C8B71" w14:textId="77777777" w:rsidR="0060595E" w:rsidRDefault="0060595E">
      <w:pPr>
        <w:widowControl/>
        <w:rPr>
          <w:szCs w:val="24"/>
          <w:lang w:eastAsia="en-US"/>
        </w:rPr>
      </w:pPr>
      <w:r>
        <w:rPr>
          <w:szCs w:val="24"/>
          <w:lang w:eastAsia="en-US"/>
        </w:rPr>
        <w:br w:type="page"/>
      </w:r>
    </w:p>
    <w:p w14:paraId="01937F7E" w14:textId="69EC20A9" w:rsidR="0060595E" w:rsidRDefault="0060595E" w:rsidP="0060595E">
      <w:pPr>
        <w:spacing w:before="120" w:after="120" w:line="360" w:lineRule="auto"/>
        <w:ind w:left="850" w:hanging="850"/>
        <w:rPr>
          <w:szCs w:val="24"/>
          <w:lang w:eastAsia="en-US"/>
        </w:rPr>
      </w:pPr>
      <w:r w:rsidRPr="0060595E">
        <w:rPr>
          <w:szCs w:val="24"/>
          <w:lang w:eastAsia="en-US"/>
        </w:rPr>
        <w:lastRenderedPageBreak/>
        <w:t>14)</w:t>
      </w:r>
      <w:r w:rsidRPr="0060595E">
        <w:rPr>
          <w:szCs w:val="24"/>
          <w:lang w:eastAsia="en-US"/>
        </w:rPr>
        <w:tab/>
        <w:t>С Регламент (ЕС) 2021/1119 на Европейския парламент и на Съвета</w:t>
      </w:r>
      <w:r w:rsidRPr="0060595E">
        <w:rPr>
          <w:szCs w:val="24"/>
          <w:vertAlign w:val="superscript"/>
          <w:lang w:eastAsia="en-US"/>
        </w:rPr>
        <w:footnoteReference w:id="17"/>
      </w:r>
      <w:r w:rsidRPr="0060595E">
        <w:rPr>
          <w:szCs w:val="24"/>
          <w:lang w:eastAsia="en-US"/>
        </w:rPr>
        <w:t xml:space="preserve"> се определя обвързваща цел за неутралност по отношение на климата в Съюза до 2050 г. и за отрицателни емисии след това, както и за даване на приоритет на бързото и предвидимо намаляване на емисиите и същевременно за увеличаване на поглъщанията от естествени </w:t>
      </w:r>
      <w:proofErr w:type="spellStart"/>
      <w:r w:rsidRPr="0060595E">
        <w:rPr>
          <w:szCs w:val="24"/>
          <w:lang w:eastAsia="en-US"/>
        </w:rPr>
        <w:t>поглътители</w:t>
      </w:r>
      <w:proofErr w:type="spellEnd"/>
      <w:r w:rsidRPr="0060595E">
        <w:rPr>
          <w:szCs w:val="24"/>
          <w:lang w:eastAsia="en-US"/>
        </w:rPr>
        <w:t>. Устойчивото управление на почвите води до увеличаване на секвестирането на въглерод и в повечето случаи до съпътстващи ползи за екосистемите и биологичното разнообразие. В съобщението на Комисията относно устойчивите въглеродни цикли</w:t>
      </w:r>
      <w:r w:rsidRPr="0060595E">
        <w:rPr>
          <w:szCs w:val="24"/>
          <w:vertAlign w:val="superscript"/>
          <w:lang w:eastAsia="en-US"/>
        </w:rPr>
        <w:footnoteReference w:id="18"/>
      </w:r>
      <w:r w:rsidRPr="0060595E">
        <w:rPr>
          <w:szCs w:val="24"/>
          <w:lang w:eastAsia="en-US"/>
        </w:rPr>
        <w:t xml:space="preserve"> се подчертава необходимостта от ясно и прозрачно определяне на дейностите, които несъмнено водят до поглъщане на въглерод от атмосферата, като например разработването на рамка на ЕС за сертифициране на поглъщанията на въглерод от естествени екосистеми, включително почвите. Освен това в преразгледания Регламент относно </w:t>
      </w:r>
      <w:proofErr w:type="spellStart"/>
      <w:r w:rsidRPr="0060595E">
        <w:rPr>
          <w:szCs w:val="24"/>
          <w:lang w:eastAsia="en-US"/>
        </w:rPr>
        <w:t>земеползването</w:t>
      </w:r>
      <w:proofErr w:type="spellEnd"/>
      <w:r w:rsidRPr="0060595E">
        <w:rPr>
          <w:szCs w:val="24"/>
          <w:lang w:eastAsia="en-US"/>
        </w:rPr>
        <w:t xml:space="preserve">, промените в </w:t>
      </w:r>
      <w:proofErr w:type="spellStart"/>
      <w:r w:rsidRPr="0060595E">
        <w:rPr>
          <w:szCs w:val="24"/>
          <w:lang w:eastAsia="en-US"/>
        </w:rPr>
        <w:t>земеползването</w:t>
      </w:r>
      <w:proofErr w:type="spellEnd"/>
      <w:r w:rsidRPr="0060595E">
        <w:rPr>
          <w:szCs w:val="24"/>
          <w:lang w:eastAsia="en-US"/>
        </w:rPr>
        <w:t xml:space="preserve"> и горското стопанство не само се отрежда централно място на почвения въглерод в усилията за постигане на целите по пътя към неутрална по отношение на климата Европа, но и се отправя призив към държавите членки да разработят система за мониторинг на запасите от въглерод в почвата, като използват, наред с другото, данни от рамковото статистическо изследване на </w:t>
      </w:r>
      <w:proofErr w:type="spellStart"/>
      <w:r w:rsidRPr="0060595E">
        <w:rPr>
          <w:szCs w:val="24"/>
          <w:lang w:eastAsia="en-US"/>
        </w:rPr>
        <w:t>земеползването</w:t>
      </w:r>
      <w:proofErr w:type="spellEnd"/>
      <w:r w:rsidRPr="0060595E">
        <w:rPr>
          <w:szCs w:val="24"/>
          <w:lang w:eastAsia="en-US"/>
        </w:rPr>
        <w:t>/земното покритие (LUCAS).</w:t>
      </w:r>
    </w:p>
    <w:p w14:paraId="22ADF2B3" w14:textId="77777777" w:rsidR="0060595E" w:rsidRDefault="0060595E">
      <w:pPr>
        <w:widowControl/>
        <w:rPr>
          <w:szCs w:val="24"/>
          <w:lang w:eastAsia="en-US"/>
        </w:rPr>
      </w:pPr>
      <w:r>
        <w:rPr>
          <w:szCs w:val="24"/>
          <w:lang w:eastAsia="en-US"/>
        </w:rPr>
        <w:br w:type="page"/>
      </w:r>
    </w:p>
    <w:p w14:paraId="128EA598"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lastRenderedPageBreak/>
        <w:t>15)</w:t>
      </w:r>
      <w:r w:rsidRPr="0060595E">
        <w:rPr>
          <w:szCs w:val="24"/>
          <w:lang w:eastAsia="en-US"/>
        </w:rPr>
        <w:tab/>
        <w:t>В съобщението на Комисията относно адаптирането към изменението на климата</w:t>
      </w:r>
      <w:r w:rsidRPr="0060595E">
        <w:rPr>
          <w:szCs w:val="24"/>
          <w:vertAlign w:val="superscript"/>
          <w:lang w:eastAsia="en-US"/>
        </w:rPr>
        <w:footnoteReference w:id="19"/>
      </w:r>
      <w:r w:rsidRPr="0060595E">
        <w:rPr>
          <w:szCs w:val="24"/>
          <w:lang w:eastAsia="en-US"/>
        </w:rPr>
        <w:t xml:space="preserve"> се подчертава, че използването на природосъобразни решения във вътрешността на континента, включително възстановяването на подобното на гъба функциониране на почвите, ще доведе до увеличаване на целогодишното снабдяване с чиста и прясна вода и до намаляване на риска от наводнения. Важно да се увеличи до максимум способността на почвите да задържат и пречистват водата и да намаляват замърсяването.</w:t>
      </w:r>
    </w:p>
    <w:p w14:paraId="05738121"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16)</w:t>
      </w:r>
      <w:r w:rsidRPr="0060595E">
        <w:rPr>
          <w:szCs w:val="24"/>
          <w:lang w:eastAsia="en-US"/>
        </w:rPr>
        <w:tab/>
        <w:t>В приетия от Комисията план за действие за нулево замърсяване е залегнала визията до 2050 г. замърсяването на въздуха, водата и почвата да е намалено до равнища, които вече не се смятат за вредни за здравето и за природните екосистеми и са съобразени с границите, до които нашата планета е в състояние да се справи, като по този начин се създава нетоксична околна среда.</w:t>
      </w:r>
    </w:p>
    <w:p w14:paraId="3B2D83DA" w14:textId="3569C328" w:rsidR="0060595E" w:rsidRDefault="0060595E" w:rsidP="0060595E">
      <w:pPr>
        <w:spacing w:before="120" w:after="120" w:line="360" w:lineRule="auto"/>
        <w:ind w:left="850" w:hanging="850"/>
        <w:rPr>
          <w:szCs w:val="24"/>
          <w:lang w:eastAsia="en-US"/>
        </w:rPr>
      </w:pPr>
      <w:r w:rsidRPr="0060595E">
        <w:rPr>
          <w:szCs w:val="24"/>
          <w:lang w:eastAsia="en-US"/>
        </w:rPr>
        <w:t>17)</w:t>
      </w:r>
      <w:r w:rsidRPr="0060595E">
        <w:rPr>
          <w:szCs w:val="24"/>
          <w:lang w:eastAsia="en-US"/>
        </w:rPr>
        <w:tab/>
        <w:t>В съобщението на Комисията относно гарантирането на продоволствената сигурност и повишаването на гъвкавостта на продоволствените системи</w:t>
      </w:r>
      <w:r w:rsidRPr="0060595E">
        <w:rPr>
          <w:szCs w:val="24"/>
          <w:vertAlign w:val="superscript"/>
          <w:lang w:eastAsia="en-US"/>
        </w:rPr>
        <w:footnoteReference w:id="20"/>
      </w:r>
      <w:r w:rsidRPr="0060595E">
        <w:rPr>
          <w:szCs w:val="24"/>
          <w:lang w:eastAsia="en-US"/>
        </w:rPr>
        <w:t xml:space="preserve"> се подчертава, че продоволствената устойчивост е от основно значение за продоволствената сигурност. Здравите почви правят хранителната система на Съюза по-издръжлива, като осигуряват основата за това храната да е питателна и в достатъчни количества.</w:t>
      </w:r>
    </w:p>
    <w:p w14:paraId="3570A52E" w14:textId="77777777" w:rsidR="0060595E" w:rsidRDefault="0060595E">
      <w:pPr>
        <w:widowControl/>
        <w:rPr>
          <w:szCs w:val="24"/>
          <w:lang w:eastAsia="en-US"/>
        </w:rPr>
      </w:pPr>
      <w:r>
        <w:rPr>
          <w:szCs w:val="24"/>
          <w:lang w:eastAsia="en-US"/>
        </w:rPr>
        <w:br w:type="page"/>
      </w:r>
    </w:p>
    <w:p w14:paraId="5C280E82" w14:textId="1F3447A2" w:rsidR="0060595E" w:rsidRPr="00347389" w:rsidRDefault="0060595E" w:rsidP="0060595E">
      <w:pPr>
        <w:spacing w:before="120" w:after="120" w:line="360" w:lineRule="auto"/>
        <w:ind w:left="850" w:hanging="850"/>
        <w:rPr>
          <w:b/>
          <w:szCs w:val="24"/>
          <w:lang w:eastAsia="en-US"/>
        </w:rPr>
      </w:pPr>
      <w:r w:rsidRPr="0060595E">
        <w:rPr>
          <w:szCs w:val="24"/>
          <w:lang w:eastAsia="en-US"/>
        </w:rPr>
        <w:lastRenderedPageBreak/>
        <w:t>18)</w:t>
      </w:r>
      <w:r w:rsidRPr="0060595E">
        <w:rPr>
          <w:szCs w:val="24"/>
          <w:lang w:eastAsia="en-US"/>
        </w:rPr>
        <w:tab/>
      </w:r>
      <w:proofErr w:type="spellStart"/>
      <w:r w:rsidRPr="0060595E">
        <w:rPr>
          <w:strike/>
          <w:szCs w:val="24"/>
          <w:lang w:eastAsia="en-US"/>
        </w:rPr>
        <w:t>Необходимо</w:t>
      </w:r>
      <w:r w:rsidRPr="0060595E">
        <w:rPr>
          <w:b/>
          <w:i/>
          <w:szCs w:val="24"/>
          <w:lang w:eastAsia="en-US"/>
        </w:rPr>
        <w:t>Изключително</w:t>
      </w:r>
      <w:proofErr w:type="spellEnd"/>
      <w:r w:rsidRPr="0060595E">
        <w:rPr>
          <w:b/>
          <w:i/>
          <w:szCs w:val="24"/>
          <w:lang w:eastAsia="en-US"/>
        </w:rPr>
        <w:t xml:space="preserve"> важно</w:t>
      </w:r>
      <w:r w:rsidRPr="0060595E">
        <w:rPr>
          <w:szCs w:val="24"/>
          <w:lang w:eastAsia="en-US"/>
        </w:rPr>
        <w:t xml:space="preserve"> е да се определят </w:t>
      </w:r>
      <w:r w:rsidRPr="0060595E">
        <w:rPr>
          <w:b/>
          <w:i/>
          <w:szCs w:val="24"/>
          <w:lang w:eastAsia="en-US"/>
        </w:rPr>
        <w:t xml:space="preserve">подходящи </w:t>
      </w:r>
      <w:r w:rsidRPr="0060595E">
        <w:rPr>
          <w:szCs w:val="24"/>
          <w:lang w:eastAsia="en-US"/>
        </w:rPr>
        <w:t>мерки за</w:t>
      </w:r>
      <w:r w:rsidRPr="0060595E">
        <w:rPr>
          <w:b/>
          <w:i/>
          <w:szCs w:val="24"/>
          <w:lang w:eastAsia="en-US"/>
        </w:rPr>
        <w:t xml:space="preserve"> хармонизиран</w:t>
      </w:r>
      <w:r w:rsidRPr="0060595E">
        <w:rPr>
          <w:szCs w:val="24"/>
          <w:lang w:eastAsia="en-US"/>
        </w:rPr>
        <w:t xml:space="preserve"> мониторинг и оценка на здравето на почвите</w:t>
      </w:r>
      <w:r w:rsidRPr="0060595E">
        <w:rPr>
          <w:b/>
          <w:i/>
          <w:szCs w:val="24"/>
          <w:lang w:eastAsia="en-US"/>
        </w:rPr>
        <w:t xml:space="preserve"> в целия Съюз</w:t>
      </w:r>
      <w:r w:rsidRPr="0060595E">
        <w:rPr>
          <w:szCs w:val="24"/>
          <w:lang w:eastAsia="en-US"/>
        </w:rPr>
        <w:t>, за устойчиво управление на почвите и за справяне със замърсените обекти, за да може почвите да са здрави до 2050 г., да се поддържат в добро състояние и да се постигнат целите на Съюза в областта на климата и биологичното разнообразие, да се предотвратяват сушите и природните бедствия и да се реагира на тях, да се опазва здравето на хората и да се гарантира продоволствената сигурност и безопасността на храните.</w:t>
      </w:r>
      <w:r w:rsidR="00347389">
        <w:rPr>
          <w:b/>
          <w:szCs w:val="24"/>
          <w:lang w:eastAsia="en-US"/>
        </w:rPr>
        <w:t xml:space="preserve"> [Изм. 5]</w:t>
      </w:r>
    </w:p>
    <w:p w14:paraId="07C17E53" w14:textId="006EC90C" w:rsidR="0060595E" w:rsidRPr="00347389" w:rsidRDefault="0060595E" w:rsidP="0060595E">
      <w:pPr>
        <w:spacing w:before="120" w:after="120" w:line="360" w:lineRule="auto"/>
        <w:ind w:left="850" w:hanging="850"/>
        <w:rPr>
          <w:b/>
          <w:szCs w:val="24"/>
          <w:lang w:eastAsia="en-US"/>
        </w:rPr>
      </w:pPr>
      <w:r w:rsidRPr="0060595E">
        <w:rPr>
          <w:szCs w:val="24"/>
          <w:lang w:eastAsia="en-US"/>
        </w:rPr>
        <w:t>19)</w:t>
      </w:r>
      <w:r w:rsidRPr="0060595E">
        <w:rPr>
          <w:szCs w:val="24"/>
          <w:lang w:eastAsia="en-US"/>
        </w:rPr>
        <w:tab/>
        <w:t>Над 25 % от цялото биологично разнообразие съществува благодарение на почвите, а освен това почвите са второто по големина въглеродно депо на планетата. Със своята способност да улавят и съхраняват въглерод здравите почви допринасят за постигането на целите на Съюза в областта на изменението на климата</w:t>
      </w:r>
      <w:r w:rsidRPr="0060595E">
        <w:rPr>
          <w:b/>
          <w:i/>
          <w:szCs w:val="24"/>
          <w:lang w:eastAsia="en-US"/>
        </w:rPr>
        <w:t xml:space="preserve">. Биологичното разнообразие в почвите обхваща микроорганизми, включително бактерии, гъби, </w:t>
      </w:r>
      <w:proofErr w:type="spellStart"/>
      <w:r w:rsidRPr="0060595E">
        <w:rPr>
          <w:b/>
          <w:i/>
          <w:szCs w:val="24"/>
          <w:lang w:eastAsia="en-US"/>
        </w:rPr>
        <w:t>протозои</w:t>
      </w:r>
      <w:proofErr w:type="spellEnd"/>
      <w:r w:rsidRPr="0060595E">
        <w:rPr>
          <w:b/>
          <w:i/>
          <w:szCs w:val="24"/>
          <w:lang w:eastAsia="en-US"/>
        </w:rPr>
        <w:t xml:space="preserve"> и </w:t>
      </w:r>
      <w:proofErr w:type="spellStart"/>
      <w:r w:rsidRPr="0060595E">
        <w:rPr>
          <w:b/>
          <w:i/>
          <w:szCs w:val="24"/>
          <w:lang w:eastAsia="en-US"/>
        </w:rPr>
        <w:t>нематоди</w:t>
      </w:r>
      <w:proofErr w:type="spellEnd"/>
      <w:r w:rsidRPr="0060595E">
        <w:rPr>
          <w:b/>
          <w:i/>
          <w:szCs w:val="24"/>
          <w:lang w:eastAsia="en-US"/>
        </w:rPr>
        <w:t>, както и по-големи организми като земни червеи, насекоми и корени на растения, които заедно допринасят за екологичното и функционалното разнообразие на почвените екосистеми</w:t>
      </w:r>
      <w:r w:rsidRPr="0060595E">
        <w:rPr>
          <w:szCs w:val="24"/>
          <w:lang w:eastAsia="en-US"/>
        </w:rPr>
        <w:t xml:space="preserve">. Здравите почви също така осигуряват благоприятно местообитание за развитие на организмите и са от решаващо значение за увеличаване на биологичното разнообразие и за укрепване на стабилността на екосистемите. Подземното и надземното биоразнообразие са тясно свързани и си взаимодействат чрез </w:t>
      </w:r>
      <w:proofErr w:type="spellStart"/>
      <w:r w:rsidRPr="0060595E">
        <w:rPr>
          <w:szCs w:val="24"/>
          <w:lang w:eastAsia="en-US"/>
        </w:rPr>
        <w:t>мутуализъм</w:t>
      </w:r>
      <w:proofErr w:type="spellEnd"/>
      <w:r w:rsidRPr="0060595E">
        <w:rPr>
          <w:szCs w:val="24"/>
          <w:lang w:eastAsia="en-US"/>
        </w:rPr>
        <w:t xml:space="preserve"> (например </w:t>
      </w:r>
      <w:proofErr w:type="spellStart"/>
      <w:r w:rsidRPr="0060595E">
        <w:rPr>
          <w:szCs w:val="24"/>
          <w:lang w:eastAsia="en-US"/>
        </w:rPr>
        <w:t>микоризните</w:t>
      </w:r>
      <w:proofErr w:type="spellEnd"/>
      <w:r w:rsidRPr="0060595E">
        <w:rPr>
          <w:szCs w:val="24"/>
          <w:lang w:eastAsia="en-US"/>
        </w:rPr>
        <w:t xml:space="preserve"> гъби, които свързват корените на растенията).</w:t>
      </w:r>
      <w:r w:rsidR="00347389">
        <w:rPr>
          <w:b/>
          <w:szCs w:val="24"/>
          <w:lang w:eastAsia="en-US"/>
        </w:rPr>
        <w:t xml:space="preserve"> [Изм. 6]</w:t>
      </w:r>
    </w:p>
    <w:p w14:paraId="15D04A13" w14:textId="77777777" w:rsidR="0060595E" w:rsidRDefault="0060595E">
      <w:pPr>
        <w:widowControl/>
        <w:rPr>
          <w:szCs w:val="24"/>
          <w:lang w:eastAsia="en-US"/>
        </w:rPr>
      </w:pPr>
      <w:r>
        <w:rPr>
          <w:szCs w:val="24"/>
          <w:lang w:eastAsia="en-US"/>
        </w:rPr>
        <w:br w:type="page"/>
      </w:r>
    </w:p>
    <w:p w14:paraId="2517FB9D" w14:textId="054FDB61" w:rsidR="0060595E" w:rsidRPr="00347389" w:rsidRDefault="0060595E" w:rsidP="0060595E">
      <w:pPr>
        <w:spacing w:before="120" w:after="120" w:line="360" w:lineRule="auto"/>
        <w:ind w:left="850" w:hanging="850"/>
        <w:rPr>
          <w:b/>
          <w:szCs w:val="24"/>
          <w:lang w:eastAsia="en-US"/>
        </w:rPr>
      </w:pPr>
      <w:r w:rsidRPr="0060595E">
        <w:rPr>
          <w:b/>
          <w:i/>
          <w:szCs w:val="24"/>
          <w:lang w:eastAsia="en-US"/>
        </w:rPr>
        <w:lastRenderedPageBreak/>
        <w:t>(19a)</w:t>
      </w:r>
      <w:r w:rsidRPr="0060595E">
        <w:rPr>
          <w:szCs w:val="24"/>
          <w:lang w:eastAsia="en-US"/>
        </w:rPr>
        <w:tab/>
      </w:r>
      <w:r w:rsidRPr="0060595E">
        <w:rPr>
          <w:b/>
          <w:i/>
          <w:szCs w:val="24"/>
          <w:lang w:eastAsia="en-US"/>
        </w:rPr>
        <w:t xml:space="preserve">Органичните вещества в почвата са от решаващо значение за осигуряването на почвените </w:t>
      </w:r>
      <w:proofErr w:type="spellStart"/>
      <w:r w:rsidRPr="0060595E">
        <w:rPr>
          <w:b/>
          <w:i/>
          <w:szCs w:val="24"/>
          <w:lang w:eastAsia="en-US"/>
        </w:rPr>
        <w:t>екосистемни</w:t>
      </w:r>
      <w:proofErr w:type="spellEnd"/>
      <w:r w:rsidRPr="0060595E">
        <w:rPr>
          <w:b/>
          <w:i/>
          <w:szCs w:val="24"/>
          <w:lang w:eastAsia="en-US"/>
        </w:rPr>
        <w:t xml:space="preserve"> услуги и функции, тъй като намаляват увреждането, ерозията и уплътняването на почвата, като същевременно увеличават буферните, </w:t>
      </w:r>
      <w:proofErr w:type="spellStart"/>
      <w:r w:rsidRPr="0060595E">
        <w:rPr>
          <w:b/>
          <w:i/>
          <w:szCs w:val="24"/>
          <w:lang w:eastAsia="en-US"/>
        </w:rPr>
        <w:t>водозадържащите</w:t>
      </w:r>
      <w:proofErr w:type="spellEnd"/>
      <w:r w:rsidRPr="0060595E">
        <w:rPr>
          <w:b/>
          <w:i/>
          <w:szCs w:val="24"/>
          <w:lang w:eastAsia="en-US"/>
        </w:rPr>
        <w:t xml:space="preserve"> и </w:t>
      </w:r>
      <w:proofErr w:type="spellStart"/>
      <w:r w:rsidRPr="0060595E">
        <w:rPr>
          <w:b/>
          <w:i/>
          <w:szCs w:val="24"/>
          <w:lang w:eastAsia="en-US"/>
        </w:rPr>
        <w:t>катионообменните</w:t>
      </w:r>
      <w:proofErr w:type="spellEnd"/>
      <w:r w:rsidRPr="0060595E">
        <w:rPr>
          <w:b/>
          <w:i/>
          <w:szCs w:val="24"/>
          <w:lang w:eastAsia="en-US"/>
        </w:rPr>
        <w:t xml:space="preserve"> ѝ способности, както и органичния въглерод в почвата, което в крайна сметка би могло да увеличи добивите от култури. Освен това органичните вещества в почвата оказват положително въздействие върху биологичното разнообразие на почвите и биха могли да увеличат улавяния в почвите въглерод, като по този начин допринасят за смекчаване на изменението на климата.</w:t>
      </w:r>
      <w:r w:rsidR="00347389">
        <w:rPr>
          <w:b/>
          <w:szCs w:val="24"/>
          <w:lang w:eastAsia="en-US"/>
        </w:rPr>
        <w:t xml:space="preserve"> [Изм. 7]</w:t>
      </w:r>
    </w:p>
    <w:p w14:paraId="2591028A" w14:textId="77777777" w:rsidR="0060595E" w:rsidRDefault="0060595E">
      <w:pPr>
        <w:widowControl/>
        <w:rPr>
          <w:b/>
          <w:i/>
          <w:szCs w:val="24"/>
          <w:lang w:eastAsia="en-US"/>
        </w:rPr>
      </w:pPr>
      <w:r>
        <w:rPr>
          <w:b/>
          <w:i/>
          <w:szCs w:val="24"/>
          <w:lang w:eastAsia="en-US"/>
        </w:rPr>
        <w:br w:type="page"/>
      </w:r>
    </w:p>
    <w:p w14:paraId="241C7820" w14:textId="05CBED4E" w:rsidR="0060595E" w:rsidRDefault="0060595E" w:rsidP="0060595E">
      <w:pPr>
        <w:spacing w:before="120" w:after="120" w:line="360" w:lineRule="auto"/>
        <w:ind w:left="850" w:hanging="850"/>
        <w:rPr>
          <w:szCs w:val="24"/>
          <w:lang w:eastAsia="en-US"/>
        </w:rPr>
      </w:pPr>
      <w:r w:rsidRPr="0060595E">
        <w:rPr>
          <w:szCs w:val="24"/>
          <w:lang w:eastAsia="en-US"/>
        </w:rPr>
        <w:lastRenderedPageBreak/>
        <w:t>20)</w:t>
      </w:r>
      <w:r w:rsidRPr="0060595E">
        <w:rPr>
          <w:szCs w:val="24"/>
          <w:lang w:eastAsia="en-US"/>
        </w:rPr>
        <w:tab/>
        <w:t xml:space="preserve">Наводненията, горските пожари и екстремните метеорологични явления са рисковете от природни бедствия, които предизвикват най-голяма загриженост в цяла Европа. Навсякъде в Съюза бързо нарастват опасенията от суши и недостиг на вода. Държавите членки, за които сушите и недостигът на вода са ключови нововъзникващи или свързани с климата рискове от бедствия, са 24 през 2020 г. докато през 2015 г. те са били само 11. Здравите почви са от съществено значение за издръжливостта спрямо суши и природни бедствия. Практиките, които способстват за подобряване на </w:t>
      </w:r>
      <w:proofErr w:type="spellStart"/>
      <w:r w:rsidRPr="0060595E">
        <w:rPr>
          <w:szCs w:val="24"/>
          <w:lang w:eastAsia="en-US"/>
        </w:rPr>
        <w:t>водозадържането</w:t>
      </w:r>
      <w:proofErr w:type="spellEnd"/>
      <w:r w:rsidRPr="0060595E">
        <w:rPr>
          <w:szCs w:val="24"/>
          <w:lang w:eastAsia="en-US"/>
        </w:rPr>
        <w:t xml:space="preserve"> и наличието на хранителни вещества в почвата, на структурата на почвата и на биоразнообразието и секвестирането на въглерод в нея, водят до повишаване на способността на екосистемите, растенията и културите да издържат и да се възстановяват от суши, природни бедствия, горещи вълни и екстремни метеорологични явления, които в бъдеще ще стават все по-чести поради изменението на климата. От друга страна, без правилно управление на почвите, сушата и природните бедствия причиняват увреждане на почвите и ги правят нездрави. Подобряването на здравето на почвите способства за намаляване на икономическите загуби и смъртните случаи, свързани с екстремни климатични явления, които за периода 1980—2021 г. възлизат на приблизително 560 млрд. евро и над 182 000 жертви.</w:t>
      </w:r>
    </w:p>
    <w:p w14:paraId="7B5B855A" w14:textId="77777777" w:rsidR="0060595E" w:rsidRDefault="0060595E">
      <w:pPr>
        <w:widowControl/>
        <w:rPr>
          <w:szCs w:val="24"/>
          <w:lang w:eastAsia="en-US"/>
        </w:rPr>
      </w:pPr>
      <w:r>
        <w:rPr>
          <w:szCs w:val="24"/>
          <w:lang w:eastAsia="en-US"/>
        </w:rPr>
        <w:br w:type="page"/>
      </w:r>
    </w:p>
    <w:p w14:paraId="73391F0A"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lastRenderedPageBreak/>
        <w:t>21)</w:t>
      </w:r>
      <w:r w:rsidRPr="0060595E">
        <w:rPr>
          <w:szCs w:val="24"/>
          <w:lang w:eastAsia="en-US"/>
        </w:rPr>
        <w:tab/>
        <w:t>здравето на почвите допринася пряко за здравето и благосъстоянието на хората. Здравите почви осигуряват безопасна и питателна храна и имат способността да филтрират замърсители, като по този начин поддържат качеството на питейната вода. Замърсяването на почвата може да навреди на здравето на хората чрез поглъщане, вдишване или контакт с кожата. Експозицията на човека на микробни съобщества в здравата почва е полезно за развитието на имунната система и устойчивостта срещу някои заболявания и алергии. Здравите почви подпомагат растежа на дървета, цветя и треви и осигуряват зелена инфраструктура, която предлага естетическа стойност, благополучие и качество на живот.</w:t>
      </w:r>
    </w:p>
    <w:p w14:paraId="7168C468" w14:textId="3402A801" w:rsidR="0060595E" w:rsidRPr="00347389" w:rsidRDefault="0060595E" w:rsidP="0060595E">
      <w:pPr>
        <w:spacing w:before="120" w:after="120" w:line="360" w:lineRule="auto"/>
        <w:ind w:left="850" w:hanging="850"/>
        <w:rPr>
          <w:b/>
          <w:szCs w:val="24"/>
          <w:lang w:eastAsia="en-US"/>
        </w:rPr>
      </w:pPr>
      <w:r w:rsidRPr="0060595E">
        <w:rPr>
          <w:b/>
          <w:i/>
          <w:szCs w:val="24"/>
          <w:lang w:eastAsia="en-US"/>
        </w:rPr>
        <w:t>(21a)</w:t>
      </w:r>
      <w:r w:rsidRPr="0060595E">
        <w:rPr>
          <w:szCs w:val="24"/>
          <w:lang w:eastAsia="en-US"/>
        </w:rPr>
        <w:tab/>
      </w:r>
      <w:r w:rsidRPr="0060595E">
        <w:rPr>
          <w:b/>
          <w:i/>
          <w:szCs w:val="24"/>
          <w:lang w:eastAsia="en-US"/>
        </w:rPr>
        <w:t xml:space="preserve">Често се наблюдава замърсяване с </w:t>
      </w:r>
      <w:proofErr w:type="spellStart"/>
      <w:r w:rsidRPr="0060595E">
        <w:rPr>
          <w:b/>
          <w:i/>
          <w:szCs w:val="24"/>
          <w:lang w:eastAsia="en-US"/>
        </w:rPr>
        <w:t>перфлуороалкилирани</w:t>
      </w:r>
      <w:proofErr w:type="spellEnd"/>
      <w:r w:rsidRPr="0060595E">
        <w:rPr>
          <w:b/>
          <w:i/>
          <w:szCs w:val="24"/>
          <w:lang w:eastAsia="en-US"/>
        </w:rPr>
        <w:t xml:space="preserve"> и </w:t>
      </w:r>
      <w:proofErr w:type="spellStart"/>
      <w:r w:rsidRPr="0060595E">
        <w:rPr>
          <w:b/>
          <w:i/>
          <w:szCs w:val="24"/>
          <w:lang w:eastAsia="en-US"/>
        </w:rPr>
        <w:t>полифлуороалкилирани</w:t>
      </w:r>
      <w:proofErr w:type="spellEnd"/>
      <w:r w:rsidRPr="0060595E">
        <w:rPr>
          <w:b/>
          <w:i/>
          <w:szCs w:val="24"/>
          <w:lang w:eastAsia="en-US"/>
        </w:rPr>
        <w:t xml:space="preserve"> съединения (PFAS) на подпочвени и повърхностни води, както и на почви. Тези съединения могат да променят качествата и структурата на почвите, като някои от докладваните въздействия включват намаляване на почвеното дишане (</w:t>
      </w:r>
      <w:proofErr w:type="spellStart"/>
      <w:r w:rsidRPr="0060595E">
        <w:rPr>
          <w:b/>
          <w:i/>
          <w:szCs w:val="24"/>
          <w:lang w:eastAsia="en-US"/>
        </w:rPr>
        <w:t>респирация</w:t>
      </w:r>
      <w:proofErr w:type="spellEnd"/>
      <w:r w:rsidRPr="0060595E">
        <w:rPr>
          <w:b/>
          <w:i/>
          <w:szCs w:val="24"/>
          <w:lang w:eastAsia="en-US"/>
        </w:rPr>
        <w:t xml:space="preserve">) и на водоустойчивите почвени агрегати и повишаване на стойността на </w:t>
      </w:r>
      <w:proofErr w:type="spellStart"/>
      <w:r w:rsidRPr="0060595E">
        <w:rPr>
          <w:b/>
          <w:i/>
          <w:szCs w:val="24"/>
          <w:lang w:eastAsia="en-US"/>
        </w:rPr>
        <w:t>pH</w:t>
      </w:r>
      <w:proofErr w:type="spellEnd"/>
      <w:r w:rsidRPr="0060595E">
        <w:rPr>
          <w:b/>
          <w:i/>
          <w:szCs w:val="24"/>
          <w:lang w:eastAsia="en-US"/>
        </w:rPr>
        <w:t xml:space="preserve"> на почвите.</w:t>
      </w:r>
      <w:r w:rsidR="00347389">
        <w:rPr>
          <w:b/>
          <w:szCs w:val="24"/>
          <w:lang w:eastAsia="en-US"/>
        </w:rPr>
        <w:t xml:space="preserve"> [Изм. 8]</w:t>
      </w:r>
    </w:p>
    <w:p w14:paraId="1ADCD813" w14:textId="77777777" w:rsidR="0060595E" w:rsidRDefault="0060595E">
      <w:pPr>
        <w:widowControl/>
        <w:rPr>
          <w:b/>
          <w:i/>
          <w:szCs w:val="24"/>
          <w:lang w:eastAsia="en-US"/>
        </w:rPr>
      </w:pPr>
      <w:r>
        <w:rPr>
          <w:b/>
          <w:i/>
          <w:szCs w:val="24"/>
          <w:lang w:eastAsia="en-US"/>
        </w:rPr>
        <w:br w:type="page"/>
      </w:r>
    </w:p>
    <w:p w14:paraId="5B43BAB2" w14:textId="0B09E7F2" w:rsidR="0060595E" w:rsidRPr="00347389" w:rsidRDefault="0060595E" w:rsidP="0060595E">
      <w:pPr>
        <w:spacing w:before="120" w:after="120" w:line="360" w:lineRule="auto"/>
        <w:ind w:left="850" w:hanging="850"/>
        <w:rPr>
          <w:b/>
          <w:szCs w:val="24"/>
          <w:lang w:eastAsia="en-US"/>
        </w:rPr>
      </w:pPr>
      <w:r w:rsidRPr="0060595E">
        <w:rPr>
          <w:szCs w:val="24"/>
          <w:lang w:eastAsia="en-US"/>
        </w:rPr>
        <w:lastRenderedPageBreak/>
        <w:t>22)</w:t>
      </w:r>
      <w:r w:rsidRPr="0060595E">
        <w:rPr>
          <w:szCs w:val="24"/>
          <w:lang w:eastAsia="en-US"/>
        </w:rPr>
        <w:tab/>
        <w:t>Увреждането на почвите засяга плодородието, добивите, устойчивостта на вредители и хранителната стойност на храните. Тъй като 95 % от храните ни се произвеждат пряко или непряко върху почви, а населението на света продължава да се увеличава, от ключово значение е този ограничен природен ресурс да остане здрав, за да се гарантира дългосрочната продоволствена сигурност и да се осигури производителността и рентабилността на селското стопанство на Съюза. Устойчивите практики за управление на почвите</w:t>
      </w:r>
      <w:r w:rsidRPr="0060595E">
        <w:rPr>
          <w:b/>
          <w:i/>
          <w:szCs w:val="24"/>
          <w:lang w:eastAsia="en-US"/>
        </w:rPr>
        <w:t>, включително посочените в общата селскостопанска политика,</w:t>
      </w:r>
      <w:r w:rsidRPr="0060595E">
        <w:rPr>
          <w:szCs w:val="24"/>
          <w:lang w:eastAsia="en-US"/>
        </w:rPr>
        <w:t xml:space="preserve"> водят до поддържане или подобряване на тяхното здраве и способстват за увеличаването на устойчивостта и издръжливостта на продоволствена система.</w:t>
      </w:r>
      <w:r w:rsidRPr="0060595E">
        <w:rPr>
          <w:b/>
          <w:i/>
          <w:szCs w:val="24"/>
          <w:lang w:eastAsia="en-US"/>
        </w:rPr>
        <w:t xml:space="preserve"> От съществено значение в това отношение е да се намалят загубите на хранителни вещества и остатъците от пестициди.</w:t>
      </w:r>
      <w:r w:rsidR="00347389">
        <w:rPr>
          <w:b/>
          <w:szCs w:val="24"/>
          <w:lang w:eastAsia="en-US"/>
        </w:rPr>
        <w:t xml:space="preserve"> [Изм. 9]</w:t>
      </w:r>
    </w:p>
    <w:p w14:paraId="73A106EE" w14:textId="77777777" w:rsidR="0060595E" w:rsidRDefault="0060595E">
      <w:pPr>
        <w:widowControl/>
        <w:rPr>
          <w:b/>
          <w:i/>
          <w:szCs w:val="24"/>
          <w:lang w:eastAsia="en-US"/>
        </w:rPr>
      </w:pPr>
      <w:r>
        <w:rPr>
          <w:b/>
          <w:i/>
          <w:szCs w:val="24"/>
          <w:lang w:eastAsia="en-US"/>
        </w:rPr>
        <w:br w:type="page"/>
      </w:r>
    </w:p>
    <w:p w14:paraId="505E34AD" w14:textId="4015EAFE" w:rsidR="0060595E" w:rsidRPr="00347389" w:rsidRDefault="0060595E" w:rsidP="0060595E">
      <w:pPr>
        <w:spacing w:before="120" w:after="120" w:line="360" w:lineRule="auto"/>
        <w:ind w:left="850" w:hanging="850"/>
        <w:rPr>
          <w:b/>
          <w:szCs w:val="24"/>
          <w:lang w:eastAsia="en-US"/>
        </w:rPr>
      </w:pPr>
      <w:r w:rsidRPr="0060595E">
        <w:rPr>
          <w:szCs w:val="24"/>
          <w:lang w:eastAsia="en-US"/>
        </w:rPr>
        <w:lastRenderedPageBreak/>
        <w:t>23)</w:t>
      </w:r>
      <w:r w:rsidRPr="0060595E">
        <w:rPr>
          <w:szCs w:val="24"/>
          <w:lang w:eastAsia="en-US"/>
        </w:rPr>
        <w:tab/>
        <w:t>Дългосрочната цел на настоящата директивата е да се постигне добро здраве на почвите</w:t>
      </w:r>
      <w:r w:rsidRPr="0060595E">
        <w:rPr>
          <w:b/>
          <w:i/>
          <w:szCs w:val="24"/>
          <w:lang w:eastAsia="en-US"/>
        </w:rPr>
        <w:t xml:space="preserve"> в целия Съюз</w:t>
      </w:r>
      <w:r w:rsidRPr="0060595E">
        <w:rPr>
          <w:szCs w:val="24"/>
          <w:lang w:eastAsia="en-US"/>
        </w:rPr>
        <w:t xml:space="preserve"> до 2050 г. Като междинна стъпка, с оглед на ограничените познания за състоянието на почвите, както и за ефективността на мерките за възстановяване на тяхното здраве и разходите за тези мерки, в директивата е възприет поетапен подход. На първия етап усилията ще бъдат насочени към това да бъде създадена рамка за мониторинг на почвите и да се извърши оценка на тяхното състояние в целия ЕС. </w:t>
      </w:r>
      <w:r w:rsidRPr="0060595E">
        <w:rPr>
          <w:strike/>
          <w:szCs w:val="24"/>
          <w:lang w:eastAsia="en-US"/>
        </w:rPr>
        <w:t>Този етап включва също изисквания за определяне на мерки за устойчиво</w:t>
      </w:r>
      <w:r w:rsidRPr="009F7836">
        <w:rPr>
          <w:strike/>
          <w:szCs w:val="24"/>
          <w:lang w:eastAsia="en-US"/>
        </w:rPr>
        <w:t xml:space="preserve"> </w:t>
      </w:r>
      <w:r w:rsidRPr="0060595E">
        <w:rPr>
          <w:b/>
          <w:i/>
          <w:szCs w:val="24"/>
          <w:lang w:eastAsia="en-US"/>
        </w:rPr>
        <w:t>Държавите членки следва да определят устойчиви практики за</w:t>
      </w:r>
      <w:r w:rsidRPr="0060595E">
        <w:rPr>
          <w:szCs w:val="24"/>
          <w:lang w:eastAsia="en-US"/>
        </w:rPr>
        <w:t xml:space="preserve"> управление на почвите</w:t>
      </w:r>
      <w:r w:rsidRPr="0060595E">
        <w:rPr>
          <w:strike/>
          <w:szCs w:val="24"/>
          <w:lang w:eastAsia="en-US"/>
        </w:rPr>
        <w:t xml:space="preserve"> и за регенериране на нездравите почви, след</w:t>
      </w:r>
      <w:r w:rsidRPr="0060595E">
        <w:rPr>
          <w:b/>
          <w:i/>
          <w:szCs w:val="24"/>
          <w:lang w:eastAsia="en-US"/>
        </w:rPr>
        <w:t xml:space="preserve">, като вземат предвид </w:t>
      </w:r>
      <w:proofErr w:type="spellStart"/>
      <w:r w:rsidRPr="0060595E">
        <w:rPr>
          <w:b/>
          <w:i/>
          <w:szCs w:val="24"/>
          <w:lang w:eastAsia="en-US"/>
        </w:rPr>
        <w:t>необвързващите</w:t>
      </w:r>
      <w:proofErr w:type="spellEnd"/>
      <w:r w:rsidRPr="0060595E">
        <w:rPr>
          <w:b/>
          <w:i/>
          <w:szCs w:val="24"/>
          <w:lang w:eastAsia="en-US"/>
        </w:rPr>
        <w:t xml:space="preserve"> принципи, посочени в приложение III към настоящата директива. На държавите членки се предоставя гъвкавост да вземат решения относно конкретните практики, които да се прилагат по целесъобразност,</w:t>
      </w:r>
      <w:r w:rsidRPr="0060595E">
        <w:rPr>
          <w:szCs w:val="24"/>
          <w:lang w:eastAsia="en-US"/>
        </w:rPr>
        <w:t xml:space="preserve"> като се </w:t>
      </w:r>
      <w:r w:rsidRPr="0060595E">
        <w:rPr>
          <w:strike/>
          <w:szCs w:val="24"/>
          <w:lang w:eastAsia="en-US"/>
        </w:rPr>
        <w:t>установи тяхното състояние, но без</w:t>
      </w:r>
      <w:r w:rsidRPr="009F7836">
        <w:rPr>
          <w:strike/>
          <w:szCs w:val="24"/>
          <w:lang w:eastAsia="en-US"/>
        </w:rPr>
        <w:t xml:space="preserve"> </w:t>
      </w:r>
      <w:r w:rsidRPr="0060595E">
        <w:rPr>
          <w:b/>
          <w:i/>
          <w:szCs w:val="24"/>
          <w:lang w:eastAsia="en-US"/>
        </w:rPr>
        <w:t>отразяват местните условия и осъществимостта на съответните мерки, за</w:t>
      </w:r>
      <w:r w:rsidRPr="0060595E">
        <w:rPr>
          <w:szCs w:val="24"/>
          <w:lang w:eastAsia="en-US"/>
        </w:rPr>
        <w:t xml:space="preserve"> да се </w:t>
      </w:r>
      <w:r w:rsidRPr="0060595E">
        <w:rPr>
          <w:strike/>
          <w:szCs w:val="24"/>
          <w:lang w:eastAsia="en-US"/>
        </w:rPr>
        <w:t>налагат нито задължения за постигане</w:t>
      </w:r>
      <w:r w:rsidRPr="009F7836">
        <w:rPr>
          <w:strike/>
          <w:szCs w:val="24"/>
          <w:lang w:eastAsia="en-US"/>
        </w:rPr>
        <w:t xml:space="preserve"> </w:t>
      </w:r>
      <w:r w:rsidRPr="0060595E">
        <w:rPr>
          <w:b/>
          <w:i/>
          <w:szCs w:val="24"/>
          <w:lang w:eastAsia="en-US"/>
        </w:rPr>
        <w:t>улесни постигането</w:t>
      </w:r>
      <w:r w:rsidRPr="0060595E">
        <w:rPr>
          <w:szCs w:val="24"/>
          <w:lang w:eastAsia="en-US"/>
        </w:rPr>
        <w:t xml:space="preserve"> на добро здраве на почвите до 2050 г</w:t>
      </w:r>
      <w:r w:rsidRPr="0060595E">
        <w:rPr>
          <w:strike/>
          <w:szCs w:val="24"/>
          <w:lang w:eastAsia="en-US"/>
        </w:rPr>
        <w:t>., нито междинни цели</w:t>
      </w:r>
      <w:r w:rsidRPr="0060595E">
        <w:rPr>
          <w:szCs w:val="24"/>
          <w:lang w:eastAsia="en-US"/>
        </w:rPr>
        <w:t xml:space="preserve">. Този пропорционален подход ще позволи мерките за устойчиво управление на почвите и за регенериране на нездравите почви да бъдат добре подготвени, стимулирани и приведени в действие. На втория етап, веднага след като бъдат получени резултатите от първата оценка на почвите и анализа на тенденциите, Комисията ще направи преглед на напредъка и придобития опит по отношение на целта за 2050 г. и ще предложи преразглеждане на директивата, ако това е необходимо за </w:t>
      </w:r>
      <w:r w:rsidRPr="0060595E">
        <w:rPr>
          <w:strike/>
          <w:szCs w:val="24"/>
          <w:lang w:eastAsia="en-US"/>
        </w:rPr>
        <w:t>ускоряване на напредъка до</w:t>
      </w:r>
      <w:r w:rsidRPr="009F7836">
        <w:rPr>
          <w:strike/>
          <w:szCs w:val="24"/>
          <w:lang w:eastAsia="en-US"/>
        </w:rPr>
        <w:t xml:space="preserve"> </w:t>
      </w:r>
      <w:r w:rsidRPr="0060595E">
        <w:rPr>
          <w:b/>
          <w:i/>
          <w:szCs w:val="24"/>
          <w:lang w:eastAsia="en-US"/>
        </w:rPr>
        <w:t>постигане на целта за</w:t>
      </w:r>
      <w:r w:rsidRPr="0060595E">
        <w:rPr>
          <w:szCs w:val="24"/>
          <w:lang w:eastAsia="en-US"/>
        </w:rPr>
        <w:t xml:space="preserve"> 2050 г.</w:t>
      </w:r>
      <w:r w:rsidR="00347389">
        <w:rPr>
          <w:b/>
          <w:szCs w:val="24"/>
          <w:lang w:eastAsia="en-US"/>
        </w:rPr>
        <w:t xml:space="preserve"> [Изм. 10]</w:t>
      </w:r>
    </w:p>
    <w:p w14:paraId="1F46F7D9" w14:textId="77777777" w:rsidR="0060595E" w:rsidRDefault="0060595E">
      <w:pPr>
        <w:widowControl/>
        <w:rPr>
          <w:szCs w:val="24"/>
          <w:lang w:eastAsia="en-US"/>
        </w:rPr>
      </w:pPr>
      <w:r>
        <w:rPr>
          <w:szCs w:val="24"/>
          <w:lang w:eastAsia="en-US"/>
        </w:rPr>
        <w:br w:type="page"/>
      </w:r>
    </w:p>
    <w:p w14:paraId="4917ADE9" w14:textId="20C4772A" w:rsidR="0060595E" w:rsidRPr="00347389" w:rsidRDefault="0060595E" w:rsidP="0060595E">
      <w:pPr>
        <w:spacing w:before="120" w:after="120" w:line="360" w:lineRule="auto"/>
        <w:ind w:left="850" w:hanging="850"/>
        <w:rPr>
          <w:b/>
          <w:szCs w:val="24"/>
          <w:lang w:eastAsia="en-US"/>
        </w:rPr>
      </w:pPr>
      <w:r w:rsidRPr="0060595E">
        <w:rPr>
          <w:szCs w:val="24"/>
          <w:lang w:eastAsia="en-US"/>
        </w:rPr>
        <w:lastRenderedPageBreak/>
        <w:t>24)</w:t>
      </w:r>
      <w:r w:rsidRPr="0060595E">
        <w:rPr>
          <w:szCs w:val="24"/>
          <w:lang w:eastAsia="en-US"/>
        </w:rPr>
        <w:tab/>
        <w:t xml:space="preserve">За решаването на проблема с натиска върху почвите и определянето на подходящи мерки за поддържане или възстановяване на тяхното здраве е необходимо да се вземат предвид разнообразието от почвени типове, специфичните местни и климатични условия, както и </w:t>
      </w:r>
      <w:proofErr w:type="spellStart"/>
      <w:r w:rsidRPr="0060595E">
        <w:rPr>
          <w:szCs w:val="24"/>
          <w:lang w:eastAsia="en-US"/>
        </w:rPr>
        <w:t>земеползването</w:t>
      </w:r>
      <w:proofErr w:type="spellEnd"/>
      <w:r w:rsidRPr="0060595E">
        <w:rPr>
          <w:szCs w:val="24"/>
          <w:lang w:eastAsia="en-US"/>
        </w:rPr>
        <w:t xml:space="preserve"> или земното покритие. Поради това е целесъобразно държавите членки да създадат почвени райони</w:t>
      </w:r>
      <w:r w:rsidRPr="0060595E">
        <w:rPr>
          <w:b/>
          <w:i/>
          <w:szCs w:val="24"/>
          <w:lang w:eastAsia="en-US"/>
        </w:rPr>
        <w:t>, които са в състояние подходящо да отразяват почвено-климатичните условия и почвеното разнообразие на цялата им територия</w:t>
      </w:r>
      <w:r w:rsidRPr="0060595E">
        <w:rPr>
          <w:szCs w:val="24"/>
          <w:lang w:eastAsia="en-US"/>
        </w:rPr>
        <w:t>. Почвеният район следва да е основната териториална единица за управление на почвите и за предприемане на мерки за спазване на изискванията, определени в настоящата директива, по-специално по отношение на мониторинга и оценката на здравето на почвите</w:t>
      </w:r>
      <w:r w:rsidRPr="0060595E">
        <w:rPr>
          <w:strike/>
          <w:szCs w:val="24"/>
          <w:lang w:eastAsia="en-US"/>
        </w:rPr>
        <w:t>. Броят, географският обхват и границите на почвените райони за всяка държава членка следва да бъдат определени така, че да се улесни прилагането на Регламент (ЕС) .../.... на Европейския парламент и на Съвета</w:t>
      </w:r>
      <w:r w:rsidR="00347389">
        <w:rPr>
          <w:rStyle w:val="FootnoteReference"/>
          <w:szCs w:val="24"/>
          <w:lang w:eastAsia="en-US"/>
        </w:rPr>
        <w:footnoteReference w:customMarkFollows="1" w:id="21"/>
        <w:t>+</w:t>
      </w:r>
      <w:r w:rsidRPr="0060595E">
        <w:rPr>
          <w:szCs w:val="24"/>
          <w:lang w:eastAsia="en-US"/>
        </w:rPr>
        <w:t>. Във всяка държава членка следва да има минимален брой почвени райони в зависимост от големината на държавата членка. Минималният брой почвени райони за всяка държава членка трябва да съответства на броя териториални единици на равнище NUTS 1, установени в Регламент (ЕО) № 1059/2003 на Европейския парламент и на Съвета</w:t>
      </w:r>
      <w:r w:rsidRPr="0060595E">
        <w:rPr>
          <w:szCs w:val="24"/>
          <w:vertAlign w:val="superscript"/>
          <w:lang w:eastAsia="en-US"/>
        </w:rPr>
        <w:footnoteReference w:id="22"/>
      </w:r>
      <w:r w:rsidRPr="0060595E">
        <w:rPr>
          <w:szCs w:val="24"/>
          <w:lang w:eastAsia="en-US"/>
        </w:rPr>
        <w:t>.</w:t>
      </w:r>
      <w:r w:rsidRPr="0060595E">
        <w:rPr>
          <w:b/>
          <w:i/>
          <w:szCs w:val="24"/>
          <w:lang w:eastAsia="en-US"/>
        </w:rPr>
        <w:t xml:space="preserve"> Държавите членки могат да решат да създадат своите почвени райони в съответствие със своя брой териториални единици по NUTS 2, за да могат по-добре да се отразяват местните условия и правомощията на своите национални органи.</w:t>
      </w:r>
      <w:r w:rsidR="00347389">
        <w:rPr>
          <w:b/>
          <w:szCs w:val="24"/>
          <w:lang w:eastAsia="en-US"/>
        </w:rPr>
        <w:t xml:space="preserve"> [Изм. 11]</w:t>
      </w:r>
    </w:p>
    <w:p w14:paraId="0565235B" w14:textId="77777777" w:rsidR="0060595E" w:rsidRDefault="0060595E">
      <w:pPr>
        <w:widowControl/>
        <w:rPr>
          <w:b/>
          <w:i/>
          <w:szCs w:val="24"/>
          <w:lang w:eastAsia="en-US"/>
        </w:rPr>
      </w:pPr>
      <w:r>
        <w:rPr>
          <w:b/>
          <w:i/>
          <w:szCs w:val="24"/>
          <w:lang w:eastAsia="en-US"/>
        </w:rPr>
        <w:br w:type="page"/>
      </w:r>
    </w:p>
    <w:p w14:paraId="2C778E0D" w14:textId="6B8D5D0B" w:rsidR="0060595E" w:rsidRPr="00347389" w:rsidRDefault="0060595E" w:rsidP="0060595E">
      <w:pPr>
        <w:spacing w:before="120" w:after="120" w:line="360" w:lineRule="auto"/>
        <w:ind w:left="850" w:hanging="850"/>
        <w:rPr>
          <w:b/>
          <w:szCs w:val="24"/>
          <w:lang w:eastAsia="en-US"/>
        </w:rPr>
      </w:pPr>
      <w:r w:rsidRPr="0060595E">
        <w:rPr>
          <w:b/>
          <w:i/>
          <w:szCs w:val="24"/>
          <w:lang w:eastAsia="en-US"/>
        </w:rPr>
        <w:lastRenderedPageBreak/>
        <w:t>(24a)</w:t>
      </w:r>
      <w:r w:rsidRPr="0060595E">
        <w:rPr>
          <w:szCs w:val="24"/>
          <w:lang w:eastAsia="en-US"/>
        </w:rPr>
        <w:tab/>
      </w:r>
      <w:r w:rsidRPr="0060595E">
        <w:rPr>
          <w:b/>
          <w:i/>
          <w:szCs w:val="24"/>
          <w:lang w:eastAsia="en-US"/>
        </w:rPr>
        <w:t xml:space="preserve">Почвените райони са най-подходящото равнище за приемане на програми от мерки и ако е необходимо, на междинни цели, включително чрез местни планове за почвени райони, като се вземат предвид местните условия и мненията на местните заинтересовани страни, за да се гарантира, че съответните почви подобряват своята класификация. Тъй като възстановяването на почвите с критично влошено качество отнема повече време, следва да се предостави достатъчен срок от до 10 години, за да се гарантира, че екологичната им класификация се </w:t>
      </w:r>
      <w:proofErr w:type="spellStart"/>
      <w:r w:rsidRPr="0060595E">
        <w:rPr>
          <w:b/>
          <w:i/>
          <w:szCs w:val="24"/>
          <w:lang w:eastAsia="en-US"/>
        </w:rPr>
        <w:t>сподобрява</w:t>
      </w:r>
      <w:proofErr w:type="spellEnd"/>
      <w:r w:rsidRPr="0060595E">
        <w:rPr>
          <w:b/>
          <w:i/>
          <w:szCs w:val="24"/>
          <w:lang w:eastAsia="en-US"/>
        </w:rPr>
        <w:t>. Почвите, регистрирани като замърсени, които са обхванати от конкретни планове за управление и смекчаване на последиците, биха могли да бъдат предмет на различен график.</w:t>
      </w:r>
      <w:r w:rsidR="00347389">
        <w:rPr>
          <w:b/>
          <w:szCs w:val="24"/>
          <w:lang w:eastAsia="en-US"/>
        </w:rPr>
        <w:t xml:space="preserve"> [Изм. 12]</w:t>
      </w:r>
    </w:p>
    <w:p w14:paraId="01914A5D" w14:textId="02E7A301" w:rsidR="0060595E" w:rsidRPr="00347389" w:rsidRDefault="0060595E" w:rsidP="0060595E">
      <w:pPr>
        <w:spacing w:before="120" w:after="120" w:line="360" w:lineRule="auto"/>
        <w:ind w:left="850" w:hanging="850"/>
        <w:rPr>
          <w:b/>
          <w:szCs w:val="24"/>
          <w:lang w:eastAsia="en-US"/>
        </w:rPr>
      </w:pPr>
      <w:r w:rsidRPr="0060595E">
        <w:rPr>
          <w:szCs w:val="24"/>
          <w:lang w:eastAsia="en-US"/>
        </w:rPr>
        <w:t>25)</w:t>
      </w:r>
      <w:r w:rsidRPr="0060595E">
        <w:rPr>
          <w:szCs w:val="24"/>
          <w:lang w:eastAsia="en-US"/>
        </w:rPr>
        <w:tab/>
        <w:t>За да се осигури надлежно управление на почвите, от държавите членки следва да се изисква да назначат компетентен орган за всеки почвен район. На държавите членки следва да бъде позволено да назначат допълнителен компетентен орган на подходящо равнище, включително на национално или регионално равнище</w:t>
      </w:r>
      <w:r w:rsidRPr="0060595E">
        <w:rPr>
          <w:b/>
          <w:i/>
          <w:szCs w:val="24"/>
          <w:lang w:eastAsia="en-US"/>
        </w:rPr>
        <w:t xml:space="preserve"> и на цялата територия на държавите членки</w:t>
      </w:r>
      <w:r w:rsidRPr="0060595E">
        <w:rPr>
          <w:szCs w:val="24"/>
          <w:lang w:eastAsia="en-US"/>
        </w:rPr>
        <w:t>.</w:t>
      </w:r>
      <w:r w:rsidRPr="0060595E">
        <w:rPr>
          <w:b/>
          <w:i/>
          <w:szCs w:val="24"/>
          <w:lang w:eastAsia="en-US"/>
        </w:rPr>
        <w:t xml:space="preserve"> За да се сведат до минимум разходите, държавите членки следва да назначат с приоритет органи, които са вече създадени. Един орган би могъл да отговаря за няколко области, което би могло да подобри съгласуваността при прилагането на настоящата директива. В случай че държавите членки променят разпределението на правомощията между компетентните органи, те следва да съобщят тези промени на Комисията, за да се поддържа актуализирана информацията.</w:t>
      </w:r>
      <w:r w:rsidR="00347389">
        <w:rPr>
          <w:b/>
          <w:szCs w:val="24"/>
          <w:lang w:eastAsia="en-US"/>
        </w:rPr>
        <w:t xml:space="preserve"> [Изм. 13]</w:t>
      </w:r>
    </w:p>
    <w:p w14:paraId="30419841" w14:textId="77777777" w:rsidR="0060595E" w:rsidRDefault="0060595E">
      <w:pPr>
        <w:widowControl/>
        <w:rPr>
          <w:b/>
          <w:i/>
          <w:szCs w:val="24"/>
          <w:lang w:eastAsia="en-US"/>
        </w:rPr>
      </w:pPr>
      <w:r>
        <w:rPr>
          <w:b/>
          <w:i/>
          <w:szCs w:val="24"/>
          <w:lang w:eastAsia="en-US"/>
        </w:rPr>
        <w:br w:type="page"/>
      </w:r>
    </w:p>
    <w:p w14:paraId="3DDE89C2" w14:textId="7093D2FD" w:rsidR="0060595E" w:rsidRDefault="0060595E" w:rsidP="0060595E">
      <w:pPr>
        <w:spacing w:before="120" w:after="120" w:line="360" w:lineRule="auto"/>
        <w:ind w:left="850" w:hanging="850"/>
        <w:rPr>
          <w:szCs w:val="24"/>
          <w:lang w:eastAsia="en-US"/>
        </w:rPr>
      </w:pPr>
      <w:r w:rsidRPr="0060595E">
        <w:rPr>
          <w:szCs w:val="24"/>
          <w:lang w:eastAsia="en-US"/>
        </w:rPr>
        <w:lastRenderedPageBreak/>
        <w:t>26)</w:t>
      </w:r>
      <w:r w:rsidRPr="0060595E">
        <w:rPr>
          <w:szCs w:val="24"/>
          <w:lang w:eastAsia="en-US"/>
        </w:rPr>
        <w:tab/>
        <w:t xml:space="preserve">За да има общо определение на понятието „здрава почва“, е необходимо да се определи минимална обща съвкупност от измерими критерии, чието неспазване води до критична загуба на способността на почвата да функционира като жизненоважна жива система и да осигурява </w:t>
      </w:r>
      <w:proofErr w:type="spellStart"/>
      <w:r w:rsidRPr="0060595E">
        <w:rPr>
          <w:szCs w:val="24"/>
          <w:lang w:eastAsia="en-US"/>
        </w:rPr>
        <w:t>екосистемни</w:t>
      </w:r>
      <w:proofErr w:type="spellEnd"/>
      <w:r w:rsidRPr="0060595E">
        <w:rPr>
          <w:szCs w:val="24"/>
          <w:lang w:eastAsia="en-US"/>
        </w:rPr>
        <w:t xml:space="preserve"> услуги. Тези критерии следва да отразяват сегашното равнище на почвознанието и да се основават на него.</w:t>
      </w:r>
    </w:p>
    <w:p w14:paraId="72123768" w14:textId="77777777" w:rsidR="0060595E" w:rsidRDefault="0060595E">
      <w:pPr>
        <w:widowControl/>
        <w:rPr>
          <w:szCs w:val="24"/>
          <w:lang w:eastAsia="en-US"/>
        </w:rPr>
      </w:pPr>
      <w:r>
        <w:rPr>
          <w:szCs w:val="24"/>
          <w:lang w:eastAsia="en-US"/>
        </w:rPr>
        <w:br w:type="page"/>
      </w:r>
    </w:p>
    <w:p w14:paraId="1D57A541" w14:textId="37DE487E" w:rsidR="0060595E" w:rsidRPr="00347389" w:rsidRDefault="0060595E" w:rsidP="0060595E">
      <w:pPr>
        <w:spacing w:before="120" w:after="120" w:line="360" w:lineRule="auto"/>
        <w:ind w:left="850" w:hanging="850"/>
        <w:rPr>
          <w:b/>
          <w:szCs w:val="24"/>
          <w:lang w:eastAsia="en-US"/>
        </w:rPr>
      </w:pPr>
      <w:r w:rsidRPr="0060595E">
        <w:rPr>
          <w:szCs w:val="24"/>
          <w:lang w:eastAsia="en-US"/>
        </w:rPr>
        <w:lastRenderedPageBreak/>
        <w:t>27)</w:t>
      </w:r>
      <w:r w:rsidRPr="0060595E">
        <w:rPr>
          <w:szCs w:val="24"/>
          <w:lang w:eastAsia="en-US"/>
        </w:rPr>
        <w:tab/>
      </w:r>
      <w:proofErr w:type="spellStart"/>
      <w:r w:rsidRPr="0060595E">
        <w:rPr>
          <w:strike/>
          <w:szCs w:val="24"/>
          <w:lang w:eastAsia="en-US"/>
        </w:rPr>
        <w:t>За</w:t>
      </w:r>
      <w:r w:rsidRPr="0060595E">
        <w:rPr>
          <w:b/>
          <w:i/>
          <w:szCs w:val="24"/>
          <w:lang w:eastAsia="en-US"/>
        </w:rPr>
        <w:t>С</w:t>
      </w:r>
      <w:proofErr w:type="spellEnd"/>
      <w:r w:rsidRPr="0060595E">
        <w:rPr>
          <w:b/>
          <w:i/>
          <w:szCs w:val="24"/>
          <w:lang w:eastAsia="en-US"/>
        </w:rPr>
        <w:t xml:space="preserve"> цел</w:t>
      </w:r>
      <w:r w:rsidRPr="0060595E">
        <w:rPr>
          <w:szCs w:val="24"/>
          <w:lang w:eastAsia="en-US"/>
        </w:rPr>
        <w:t xml:space="preserve"> да се </w:t>
      </w:r>
      <w:r w:rsidRPr="0060595E">
        <w:rPr>
          <w:strike/>
          <w:szCs w:val="24"/>
          <w:lang w:eastAsia="en-US"/>
        </w:rPr>
        <w:t xml:space="preserve">опише увреждането на почвата, е </w:t>
      </w:r>
      <w:proofErr w:type="spellStart"/>
      <w:r w:rsidRPr="0060595E">
        <w:rPr>
          <w:strike/>
          <w:szCs w:val="24"/>
          <w:lang w:eastAsia="en-US"/>
        </w:rPr>
        <w:t>необходимо</w:t>
      </w:r>
      <w:r w:rsidRPr="0060595E">
        <w:rPr>
          <w:b/>
          <w:i/>
          <w:szCs w:val="24"/>
          <w:lang w:eastAsia="en-US"/>
        </w:rPr>
        <w:t>осигури</w:t>
      </w:r>
      <w:proofErr w:type="spellEnd"/>
      <w:r w:rsidRPr="0060595E">
        <w:rPr>
          <w:b/>
          <w:i/>
          <w:szCs w:val="24"/>
          <w:lang w:eastAsia="en-US"/>
        </w:rPr>
        <w:t xml:space="preserve"> обща рамка и</w:t>
      </w:r>
      <w:r w:rsidRPr="0060595E">
        <w:rPr>
          <w:szCs w:val="24"/>
          <w:lang w:eastAsia="en-US"/>
        </w:rPr>
        <w:t xml:space="preserve"> да се </w:t>
      </w:r>
      <w:r w:rsidRPr="0060595E">
        <w:rPr>
          <w:strike/>
          <w:szCs w:val="24"/>
          <w:lang w:eastAsia="en-US"/>
        </w:rPr>
        <w:t xml:space="preserve">установят дескриптори на почвата, подлежащи на измерване или експертна оценка. Дори и да съществуват значителни разлики между видовете почви, климатичните условия и </w:t>
      </w:r>
      <w:proofErr w:type="spellStart"/>
      <w:r w:rsidRPr="0060595E">
        <w:rPr>
          <w:strike/>
          <w:szCs w:val="24"/>
          <w:lang w:eastAsia="en-US"/>
        </w:rPr>
        <w:t>земеползването</w:t>
      </w:r>
      <w:proofErr w:type="spellEnd"/>
      <w:r w:rsidRPr="0060595E">
        <w:rPr>
          <w:strike/>
          <w:szCs w:val="24"/>
          <w:lang w:eastAsia="en-US"/>
        </w:rPr>
        <w:t xml:space="preserve">, настоящите научни познания позволяват определянето на критерии на равнището на Съюза за някои от тези </w:t>
      </w:r>
      <w:proofErr w:type="spellStart"/>
      <w:r w:rsidRPr="0060595E">
        <w:rPr>
          <w:strike/>
          <w:szCs w:val="24"/>
          <w:lang w:eastAsia="en-US"/>
        </w:rPr>
        <w:t>дескриптори</w:t>
      </w:r>
      <w:r w:rsidRPr="0060595E">
        <w:rPr>
          <w:b/>
          <w:i/>
          <w:szCs w:val="24"/>
          <w:lang w:eastAsia="en-US"/>
        </w:rPr>
        <w:t>даде</w:t>
      </w:r>
      <w:proofErr w:type="spellEnd"/>
      <w:r w:rsidRPr="0060595E">
        <w:rPr>
          <w:b/>
          <w:i/>
          <w:szCs w:val="24"/>
          <w:lang w:eastAsia="en-US"/>
        </w:rPr>
        <w:t xml:space="preserve"> възможност за съпоставимост на данните, за всяко екологично състояние на почвите Комисията следва да приеме чрез делегирани актове методика за определяне на прагови стойности за дескрипторите</w:t>
      </w:r>
      <w:r w:rsidRPr="0060595E">
        <w:rPr>
          <w:szCs w:val="24"/>
          <w:lang w:eastAsia="en-US"/>
        </w:rPr>
        <w:t xml:space="preserve"> на почвата.</w:t>
      </w:r>
      <w:r w:rsidRPr="0060595E">
        <w:rPr>
          <w:b/>
          <w:i/>
          <w:szCs w:val="24"/>
          <w:lang w:eastAsia="en-US"/>
        </w:rPr>
        <w:t xml:space="preserve"> Важно е тази методика да взема предвид най-новите научни доказателства и да предоставя средства, за да се отчитат различните климатични условия и видове почви. Като използват тази методика,</w:t>
      </w:r>
      <w:r w:rsidRPr="0060595E">
        <w:rPr>
          <w:szCs w:val="24"/>
          <w:lang w:eastAsia="en-US"/>
        </w:rPr>
        <w:t xml:space="preserve"> държавите членки следва </w:t>
      </w:r>
      <w:r w:rsidRPr="0060595E">
        <w:rPr>
          <w:strike/>
          <w:szCs w:val="24"/>
          <w:lang w:eastAsia="en-US"/>
        </w:rPr>
        <w:t xml:space="preserve">обаче да имат възможността да адаптират критериите за някои от тези дескриптори на почвата въз основа на специфичните национални или местни условия, както и </w:t>
      </w:r>
      <w:r w:rsidRPr="0060595E">
        <w:rPr>
          <w:szCs w:val="24"/>
          <w:lang w:eastAsia="en-US"/>
        </w:rPr>
        <w:t xml:space="preserve">да определят </w:t>
      </w:r>
      <w:r w:rsidRPr="0060595E">
        <w:rPr>
          <w:strike/>
          <w:szCs w:val="24"/>
          <w:lang w:eastAsia="en-US"/>
        </w:rPr>
        <w:t xml:space="preserve">критериите за други дескриптори на почвата, за които на този етап не могат да бъдат установени общи критерии на равнище ЕС. По отношение </w:t>
      </w:r>
      <w:proofErr w:type="spellStart"/>
      <w:r w:rsidRPr="0060595E">
        <w:rPr>
          <w:strike/>
          <w:szCs w:val="24"/>
          <w:lang w:eastAsia="en-US"/>
        </w:rPr>
        <w:t>на</w:t>
      </w:r>
      <w:r w:rsidRPr="0060595E">
        <w:rPr>
          <w:b/>
          <w:i/>
          <w:szCs w:val="24"/>
          <w:lang w:eastAsia="en-US"/>
        </w:rPr>
        <w:t>прагови</w:t>
      </w:r>
      <w:proofErr w:type="spellEnd"/>
      <w:r w:rsidRPr="0060595E">
        <w:rPr>
          <w:b/>
          <w:i/>
          <w:szCs w:val="24"/>
          <w:lang w:eastAsia="en-US"/>
        </w:rPr>
        <w:t xml:space="preserve"> стойности за</w:t>
      </w:r>
      <w:r w:rsidRPr="0060595E">
        <w:rPr>
          <w:szCs w:val="24"/>
          <w:lang w:eastAsia="en-US"/>
        </w:rPr>
        <w:t xml:space="preserve"> дескрипторите</w:t>
      </w:r>
      <w:r w:rsidRPr="0060595E">
        <w:rPr>
          <w:strike/>
          <w:szCs w:val="24"/>
          <w:lang w:eastAsia="en-US"/>
        </w:rPr>
        <w:t>, за</w:t>
      </w:r>
      <w:r w:rsidRPr="0060595E">
        <w:rPr>
          <w:b/>
          <w:i/>
          <w:szCs w:val="24"/>
          <w:lang w:eastAsia="en-US"/>
        </w:rPr>
        <w:t xml:space="preserve"> на почвата за всяко екологично състояние на почвите, като вземат предвид климатичните условия, вида на почвата, вида на земната площ и научните доказателства, и да ги представят на Комисията. За да се гарантират еднакви условия на конкуренция между държавите членки и да се избегне приемането от страна на държавите членки на прагови стойности,</w:t>
      </w:r>
      <w:r w:rsidRPr="0060595E">
        <w:rPr>
          <w:szCs w:val="24"/>
          <w:lang w:eastAsia="en-US"/>
        </w:rPr>
        <w:t xml:space="preserve"> които </w:t>
      </w:r>
      <w:r w:rsidRPr="0060595E">
        <w:rPr>
          <w:strike/>
          <w:szCs w:val="24"/>
          <w:lang w:eastAsia="en-US"/>
        </w:rPr>
        <w:t xml:space="preserve">понастоящем не </w:t>
      </w:r>
      <w:proofErr w:type="spellStart"/>
      <w:r w:rsidRPr="0060595E">
        <w:rPr>
          <w:strike/>
          <w:szCs w:val="24"/>
          <w:lang w:eastAsia="en-US"/>
        </w:rPr>
        <w:t>могат</w:t>
      </w:r>
      <w:r w:rsidRPr="0060595E">
        <w:rPr>
          <w:b/>
          <w:i/>
          <w:szCs w:val="24"/>
          <w:lang w:eastAsia="en-US"/>
        </w:rPr>
        <w:t>позволяват</w:t>
      </w:r>
      <w:proofErr w:type="spellEnd"/>
      <w:r w:rsidRPr="0060595E">
        <w:rPr>
          <w:b/>
          <w:i/>
          <w:szCs w:val="24"/>
          <w:lang w:eastAsia="en-US"/>
        </w:rPr>
        <w:t xml:space="preserve"> подобни почви</w:t>
      </w:r>
      <w:r w:rsidRPr="0060595E">
        <w:rPr>
          <w:szCs w:val="24"/>
          <w:lang w:eastAsia="en-US"/>
        </w:rPr>
        <w:t xml:space="preserve"> да бъдат </w:t>
      </w:r>
      <w:r w:rsidRPr="0060595E">
        <w:rPr>
          <w:strike/>
          <w:szCs w:val="24"/>
          <w:lang w:eastAsia="en-US"/>
        </w:rPr>
        <w:t xml:space="preserve">определени ясни критерии за разграничаване на здравото от </w:t>
      </w:r>
      <w:proofErr w:type="spellStart"/>
      <w:r w:rsidRPr="0060595E">
        <w:rPr>
          <w:strike/>
          <w:szCs w:val="24"/>
          <w:lang w:eastAsia="en-US"/>
        </w:rPr>
        <w:t>нездравото</w:t>
      </w:r>
      <w:r w:rsidRPr="0060595E">
        <w:rPr>
          <w:b/>
          <w:i/>
          <w:szCs w:val="24"/>
          <w:lang w:eastAsia="en-US"/>
        </w:rPr>
        <w:t>категоризирани</w:t>
      </w:r>
      <w:proofErr w:type="spellEnd"/>
      <w:r w:rsidRPr="0060595E">
        <w:rPr>
          <w:b/>
          <w:i/>
          <w:szCs w:val="24"/>
          <w:lang w:eastAsia="en-US"/>
        </w:rPr>
        <w:t xml:space="preserve"> по много различен начин, което да засегне усилията, необходими за подобряване на екологичното им</w:t>
      </w:r>
      <w:r w:rsidRPr="0060595E">
        <w:rPr>
          <w:szCs w:val="24"/>
          <w:lang w:eastAsia="en-US"/>
        </w:rPr>
        <w:t xml:space="preserve"> състояние, </w:t>
      </w:r>
      <w:r w:rsidRPr="0060595E">
        <w:rPr>
          <w:strike/>
          <w:szCs w:val="24"/>
          <w:lang w:eastAsia="en-US"/>
        </w:rPr>
        <w:t xml:space="preserve">се изисква само мониторинг </w:t>
      </w:r>
      <w:proofErr w:type="spellStart"/>
      <w:r w:rsidRPr="0060595E">
        <w:rPr>
          <w:strike/>
          <w:szCs w:val="24"/>
          <w:lang w:eastAsia="en-US"/>
        </w:rPr>
        <w:t>и</w:t>
      </w:r>
      <w:r w:rsidRPr="0060595E">
        <w:rPr>
          <w:b/>
          <w:i/>
          <w:szCs w:val="24"/>
          <w:lang w:eastAsia="en-US"/>
        </w:rPr>
        <w:t>Комисията</w:t>
      </w:r>
      <w:proofErr w:type="spellEnd"/>
      <w:r w:rsidRPr="0060595E">
        <w:rPr>
          <w:b/>
          <w:i/>
          <w:szCs w:val="24"/>
          <w:lang w:eastAsia="en-US"/>
        </w:rPr>
        <w:t xml:space="preserve"> следва да направи</w:t>
      </w:r>
      <w:r w:rsidRPr="0060595E">
        <w:rPr>
          <w:szCs w:val="24"/>
          <w:lang w:eastAsia="en-US"/>
        </w:rPr>
        <w:t xml:space="preserve"> оценка</w:t>
      </w:r>
      <w:r w:rsidRPr="0060595E">
        <w:rPr>
          <w:strike/>
          <w:szCs w:val="24"/>
          <w:lang w:eastAsia="en-US"/>
        </w:rPr>
        <w:t>. Това ще способства за разработването на такива критерии в бъдеще</w:t>
      </w:r>
      <w:r w:rsidRPr="0060595E">
        <w:rPr>
          <w:b/>
          <w:i/>
          <w:szCs w:val="24"/>
          <w:lang w:eastAsia="en-US"/>
        </w:rPr>
        <w:t xml:space="preserve"> на проектите за прагови стойности и тяхната научна обосновка. Комисията следва да може да поиска от държавите членки допълнителна информация или преразглеждане на техните проекти за прагови стойности</w:t>
      </w:r>
      <w:r w:rsidRPr="0060595E">
        <w:rPr>
          <w:szCs w:val="24"/>
          <w:lang w:eastAsia="en-US"/>
        </w:rPr>
        <w:t>.</w:t>
      </w:r>
      <w:r w:rsidRPr="0060595E">
        <w:rPr>
          <w:b/>
          <w:i/>
          <w:szCs w:val="24"/>
          <w:lang w:eastAsia="en-US"/>
        </w:rPr>
        <w:t xml:space="preserve"> Комисията следва да одобри праговите стойности, при условие че нейните забележки са взети предвид по подходящ начин.</w:t>
      </w:r>
      <w:r w:rsidR="00347389">
        <w:rPr>
          <w:b/>
          <w:szCs w:val="24"/>
          <w:lang w:eastAsia="en-US"/>
        </w:rPr>
        <w:t xml:space="preserve"> [Изм. 14]</w:t>
      </w:r>
    </w:p>
    <w:p w14:paraId="738043B3" w14:textId="77777777" w:rsidR="0060595E" w:rsidRDefault="0060595E">
      <w:pPr>
        <w:widowControl/>
        <w:rPr>
          <w:b/>
          <w:i/>
          <w:szCs w:val="24"/>
          <w:lang w:eastAsia="en-US"/>
        </w:rPr>
      </w:pPr>
      <w:r>
        <w:rPr>
          <w:b/>
          <w:i/>
          <w:szCs w:val="24"/>
          <w:lang w:eastAsia="en-US"/>
        </w:rPr>
        <w:br w:type="page"/>
      </w:r>
    </w:p>
    <w:p w14:paraId="466B8262" w14:textId="50DBD0BA" w:rsidR="0060595E" w:rsidRPr="00347389" w:rsidRDefault="0060595E" w:rsidP="0060595E">
      <w:pPr>
        <w:spacing w:before="120" w:after="120" w:line="360" w:lineRule="auto"/>
        <w:ind w:left="850" w:hanging="850"/>
        <w:rPr>
          <w:b/>
          <w:szCs w:val="24"/>
          <w:lang w:eastAsia="en-US"/>
        </w:rPr>
      </w:pPr>
      <w:r w:rsidRPr="0060595E">
        <w:rPr>
          <w:b/>
          <w:i/>
          <w:szCs w:val="24"/>
          <w:lang w:eastAsia="en-US"/>
        </w:rPr>
        <w:lastRenderedPageBreak/>
        <w:t>(27a)</w:t>
      </w:r>
      <w:r w:rsidRPr="0060595E">
        <w:rPr>
          <w:szCs w:val="24"/>
          <w:lang w:eastAsia="en-US"/>
        </w:rPr>
        <w:tab/>
      </w:r>
      <w:r w:rsidRPr="0060595E">
        <w:rPr>
          <w:b/>
          <w:i/>
          <w:szCs w:val="24"/>
          <w:lang w:eastAsia="en-US"/>
        </w:rPr>
        <w:t>Необходим е интегриран поглед върху оценката на здравето на почвите, който надхвърля разглеждането единствено на факторите на деградация и предоставя ясен път за подобряване на почвите. Следователно цялостната оценка на екологичното състояние на почвата следва да бъде категоризирано в пет класа – от „много добро екологично състояние на почвите“, „добро екологично състояние“, „умерено добро“, „почви с влошено качество“ до „почви с критично влошено качество“, като се взема предвид, наред с другото, наличието на фактори на увреждане и функции на почвите.</w:t>
      </w:r>
      <w:r w:rsidR="00347389">
        <w:rPr>
          <w:b/>
          <w:szCs w:val="24"/>
          <w:lang w:eastAsia="en-US"/>
        </w:rPr>
        <w:t xml:space="preserve"> [Изм. 15]</w:t>
      </w:r>
    </w:p>
    <w:p w14:paraId="1EA6EED9" w14:textId="77777777" w:rsidR="0060595E" w:rsidRDefault="0060595E">
      <w:pPr>
        <w:widowControl/>
        <w:rPr>
          <w:b/>
          <w:i/>
          <w:szCs w:val="24"/>
          <w:lang w:eastAsia="en-US"/>
        </w:rPr>
      </w:pPr>
      <w:r>
        <w:rPr>
          <w:b/>
          <w:i/>
          <w:szCs w:val="24"/>
          <w:lang w:eastAsia="en-US"/>
        </w:rPr>
        <w:br w:type="page"/>
      </w:r>
    </w:p>
    <w:p w14:paraId="2575C64A" w14:textId="58A9A281" w:rsidR="0060595E" w:rsidRPr="00347389" w:rsidRDefault="0060595E" w:rsidP="0060595E">
      <w:pPr>
        <w:spacing w:before="120" w:after="120" w:line="360" w:lineRule="auto"/>
        <w:ind w:left="850" w:hanging="850"/>
        <w:rPr>
          <w:b/>
          <w:szCs w:val="24"/>
          <w:lang w:eastAsia="en-US"/>
        </w:rPr>
      </w:pPr>
      <w:r w:rsidRPr="0060595E">
        <w:rPr>
          <w:b/>
          <w:i/>
          <w:szCs w:val="24"/>
          <w:lang w:eastAsia="en-US"/>
        </w:rPr>
        <w:lastRenderedPageBreak/>
        <w:t>(27b)</w:t>
      </w:r>
      <w:r w:rsidRPr="0060595E">
        <w:rPr>
          <w:szCs w:val="24"/>
          <w:lang w:eastAsia="en-US"/>
        </w:rPr>
        <w:tab/>
      </w:r>
      <w:r w:rsidRPr="0060595E">
        <w:rPr>
          <w:b/>
          <w:i/>
          <w:szCs w:val="24"/>
          <w:lang w:eastAsia="en-US"/>
        </w:rPr>
        <w:t>За да се зачита автономността на държавите членки, които желаят да прилагат по-всеобхватни системи за мониторинг, държавите членки следва да могат да избират между три реда за мониторинг. Ред 1 осигурява минимален набор от дескриптори на почвата. В ред 2 20% от точките за вземане на проби се определят в съответствие с програмата LUCAS и за тях се вземат двойни проби с цел непрекъснат мониторинг и установяване на функции на тъждествено преобразуване, а останалите 80% от точките за вземане на проби се определят от държавата членка, също с цел непрекъснат мониторинг и в съответствие с критериите, определени в приложенията към настоящата директива. При редове 1 и 2 20% от точките за вземане на проби са предназначени за целеви мониторинг, което позволява на държавите членки да разширят оценките, основани на риска, да провеждат разследвания или да се насочват към области от особен интерес. Установяването на подход с редове увеличава броя на оценяваните дескриптори на почвата, но също така и степента на автономност на държавите членки при определянето на праговете, свързани с екологичното състояние на почвите. Основната цел на този подход с редове е да се даде възможност на всички държави членки да прилагат своите системи за мониторинг и да се възползват от всички съществуващи национални системи, които вече наблюдават почвите. Ред 2 ще позволи запълването на празнините в размера и обхвата на разглежданите дескриптори на почвата. В ред 3 броят на дескрипторите на почвата се разширява допълнително, за да се уточнят конкретни аспекти на системите за мониторинг на почвите.</w:t>
      </w:r>
      <w:r w:rsidR="00347389">
        <w:rPr>
          <w:b/>
          <w:szCs w:val="24"/>
          <w:lang w:eastAsia="en-US"/>
        </w:rPr>
        <w:t xml:space="preserve"> [Изм. 16]</w:t>
      </w:r>
    </w:p>
    <w:p w14:paraId="26B2813F" w14:textId="77777777" w:rsidR="0060595E" w:rsidRDefault="0060595E">
      <w:pPr>
        <w:widowControl/>
        <w:rPr>
          <w:b/>
          <w:i/>
          <w:szCs w:val="24"/>
          <w:lang w:eastAsia="en-US"/>
        </w:rPr>
      </w:pPr>
      <w:r>
        <w:rPr>
          <w:b/>
          <w:i/>
          <w:szCs w:val="24"/>
          <w:lang w:eastAsia="en-US"/>
        </w:rPr>
        <w:br w:type="page"/>
      </w:r>
    </w:p>
    <w:p w14:paraId="3244D2CF" w14:textId="5E7A477C" w:rsidR="0060595E" w:rsidRPr="00347389" w:rsidRDefault="0060595E" w:rsidP="0060595E">
      <w:pPr>
        <w:spacing w:before="120" w:after="120" w:line="360" w:lineRule="auto"/>
        <w:ind w:left="850" w:hanging="850"/>
        <w:rPr>
          <w:b/>
          <w:szCs w:val="24"/>
          <w:lang w:eastAsia="en-US"/>
        </w:rPr>
      </w:pPr>
      <w:r w:rsidRPr="0060595E">
        <w:rPr>
          <w:strike/>
          <w:szCs w:val="24"/>
          <w:lang w:eastAsia="en-US"/>
        </w:rPr>
        <w:lastRenderedPageBreak/>
        <w:t>28)</w:t>
      </w:r>
      <w:r w:rsidRPr="0060595E">
        <w:rPr>
          <w:szCs w:val="24"/>
          <w:lang w:eastAsia="en-US"/>
        </w:rPr>
        <w:tab/>
      </w:r>
      <w:r w:rsidRPr="0060595E">
        <w:rPr>
          <w:strike/>
          <w:szCs w:val="24"/>
          <w:lang w:eastAsia="en-US"/>
        </w:rPr>
        <w:t>За да създадат стимули, държавите членки следва да установят механизми за признаване на усилията на собствениците и стопаните на земи за поддържане на почвата в добро състояние, включително под формата на сертифициране на здравето на почвите, което да допълва регулаторната рамка на Съюза за поглъщането на въглерод и способства за изпълнението на критериите за устойчивост на енергията от възобновяеми източници, определени в член 29 от Директива (ЕС) 2018/2001 на Европейския парламент и на Съвета</w:t>
      </w:r>
      <w:r w:rsidRPr="0060595E">
        <w:rPr>
          <w:szCs w:val="24"/>
          <w:vertAlign w:val="superscript"/>
          <w:lang w:eastAsia="en-US"/>
        </w:rPr>
        <w:footnoteReference w:id="23"/>
      </w:r>
      <w:r w:rsidRPr="0060595E">
        <w:rPr>
          <w:strike/>
          <w:szCs w:val="24"/>
          <w:lang w:eastAsia="en-US"/>
        </w:rPr>
        <w:t>. Комисията следва да улеснява сертифицирането на здравето на почвите, включително като обменя информация и насърчава най-добрите практики, повишава информираността и разглежда възможността за признаване на схемите за сертифициране на равнището на Съюза. За да се намали административната тежест за кандидатите за съответните сертификати, следва да се използват в максимална степен полезните взаимодействия между различните схеми за сертифициране.</w:t>
      </w:r>
      <w:r w:rsidR="00347389">
        <w:rPr>
          <w:b/>
          <w:strike/>
          <w:szCs w:val="24"/>
          <w:lang w:eastAsia="en-US"/>
        </w:rPr>
        <w:t xml:space="preserve"> </w:t>
      </w:r>
      <w:r w:rsidR="00347389" w:rsidRPr="00347389">
        <w:rPr>
          <w:b/>
          <w:szCs w:val="24"/>
          <w:lang w:eastAsia="en-US"/>
        </w:rPr>
        <w:t>[Изм. 17]</w:t>
      </w:r>
    </w:p>
    <w:p w14:paraId="15582572" w14:textId="35020ECC" w:rsidR="0060595E" w:rsidRDefault="0060595E" w:rsidP="0060595E">
      <w:pPr>
        <w:spacing w:before="120" w:after="120" w:line="360" w:lineRule="auto"/>
        <w:ind w:left="850" w:hanging="850"/>
        <w:rPr>
          <w:szCs w:val="24"/>
          <w:lang w:eastAsia="en-US"/>
        </w:rPr>
      </w:pPr>
      <w:r w:rsidRPr="0060595E">
        <w:rPr>
          <w:szCs w:val="24"/>
          <w:lang w:eastAsia="en-US"/>
        </w:rPr>
        <w:t>29)</w:t>
      </w:r>
      <w:r w:rsidRPr="0060595E">
        <w:rPr>
          <w:szCs w:val="24"/>
          <w:lang w:eastAsia="en-US"/>
        </w:rPr>
        <w:tab/>
        <w:t>Някои почви имат специфични характеристики, защото или са нетипични по природа и представляват редки местообитания за биоразнообразието или уникални ландшафти, или са били силно изменени от човека. Тези характеристики следва да се вземат предвид в контекста на определението на понятието „здрава почва“ и изискванията за постигане на добро здравно състояние на почвите.</w:t>
      </w:r>
    </w:p>
    <w:p w14:paraId="2AFE7B82" w14:textId="77777777" w:rsidR="0060595E" w:rsidRDefault="0060595E">
      <w:pPr>
        <w:widowControl/>
        <w:rPr>
          <w:szCs w:val="24"/>
          <w:lang w:eastAsia="en-US"/>
        </w:rPr>
      </w:pPr>
      <w:r>
        <w:rPr>
          <w:szCs w:val="24"/>
          <w:lang w:eastAsia="en-US"/>
        </w:rPr>
        <w:br w:type="page"/>
      </w:r>
    </w:p>
    <w:p w14:paraId="71A13C82" w14:textId="77A5916B" w:rsidR="0060595E" w:rsidRPr="00347389" w:rsidRDefault="0060595E" w:rsidP="0060595E">
      <w:pPr>
        <w:spacing w:before="120" w:after="120" w:line="360" w:lineRule="auto"/>
        <w:ind w:left="850" w:hanging="850"/>
        <w:rPr>
          <w:b/>
          <w:szCs w:val="24"/>
          <w:lang w:eastAsia="en-US"/>
        </w:rPr>
      </w:pPr>
      <w:r w:rsidRPr="0060595E">
        <w:rPr>
          <w:szCs w:val="24"/>
          <w:lang w:eastAsia="en-US"/>
        </w:rPr>
        <w:lastRenderedPageBreak/>
        <w:t>30)</w:t>
      </w:r>
      <w:r w:rsidRPr="0060595E">
        <w:rPr>
          <w:szCs w:val="24"/>
          <w:lang w:eastAsia="en-US"/>
        </w:rPr>
        <w:tab/>
        <w:t xml:space="preserve">Почвата е ограничен ресурс, който е обект на все по-силна конкуренция за различни начини на ползване. Усвояването на земя е процес, който често е продиктуван от нуждите на икономическото развитие и който води до превръщането на естествени и </w:t>
      </w:r>
      <w:proofErr w:type="spellStart"/>
      <w:r w:rsidRPr="0060595E">
        <w:rPr>
          <w:szCs w:val="24"/>
          <w:lang w:eastAsia="en-US"/>
        </w:rPr>
        <w:t>полуестествени</w:t>
      </w:r>
      <w:proofErr w:type="spellEnd"/>
      <w:r w:rsidRPr="0060595E">
        <w:rPr>
          <w:szCs w:val="24"/>
          <w:lang w:eastAsia="en-US"/>
        </w:rPr>
        <w:t xml:space="preserve"> зони (включително земеделски и горски земи, градини и паркове) в изкуствено застроени земи, където почвата се използва за платформа за строителни и инфраструктурни обекти, като пряк източник на суровини или като хранилище за историческо наследство. Това превръщане може да доведе до загуба, често необратима, на способността на почвите да изпълняват други </w:t>
      </w:r>
      <w:proofErr w:type="spellStart"/>
      <w:r w:rsidRPr="0060595E">
        <w:rPr>
          <w:szCs w:val="24"/>
          <w:lang w:eastAsia="en-US"/>
        </w:rPr>
        <w:t>екосистемни</w:t>
      </w:r>
      <w:proofErr w:type="spellEnd"/>
      <w:r w:rsidRPr="0060595E">
        <w:rPr>
          <w:szCs w:val="24"/>
          <w:lang w:eastAsia="en-US"/>
        </w:rPr>
        <w:t xml:space="preserve"> услуги (осигуряване на храна и биомаса, кръговрат на водата и хранителните вещества, основа за биологичното разнообразие и съхранение на въглерод). По-специално, усвояването на земя често засяга най-плодородните земеделски почви, което застрашава продоволствената сигурност. Запечатаната почва също така излага населените места на наводнения с по-високи пикове и на по-интензивни прояви на ефекта на топлинния остров. Ето защо е необходимо да се извършва мониторинг на усвояването на земя и запечатването на почвата, и на техните последици за способността на почвата да осигурява </w:t>
      </w:r>
      <w:proofErr w:type="spellStart"/>
      <w:r w:rsidRPr="0060595E">
        <w:rPr>
          <w:szCs w:val="24"/>
          <w:lang w:eastAsia="en-US"/>
        </w:rPr>
        <w:t>екосистемни</w:t>
      </w:r>
      <w:proofErr w:type="spellEnd"/>
      <w:r w:rsidRPr="0060595E">
        <w:rPr>
          <w:szCs w:val="24"/>
          <w:lang w:eastAsia="en-US"/>
        </w:rPr>
        <w:t xml:space="preserve"> услуги. Целесъобразно е също така смекчаването на последиците от усвояването на земя да се определи </w:t>
      </w:r>
      <w:r w:rsidRPr="0060595E">
        <w:rPr>
          <w:strike/>
          <w:szCs w:val="24"/>
          <w:lang w:eastAsia="en-US"/>
        </w:rPr>
        <w:t xml:space="preserve">като част </w:t>
      </w:r>
      <w:proofErr w:type="spellStart"/>
      <w:r w:rsidRPr="0060595E">
        <w:rPr>
          <w:strike/>
          <w:szCs w:val="24"/>
          <w:lang w:eastAsia="en-US"/>
        </w:rPr>
        <w:t>от</w:t>
      </w:r>
      <w:r w:rsidRPr="0060595E">
        <w:rPr>
          <w:b/>
          <w:i/>
          <w:szCs w:val="24"/>
          <w:lang w:eastAsia="en-US"/>
        </w:rPr>
        <w:t>в</w:t>
      </w:r>
      <w:proofErr w:type="spellEnd"/>
      <w:r w:rsidRPr="0060595E">
        <w:rPr>
          <w:b/>
          <w:i/>
          <w:szCs w:val="24"/>
          <w:lang w:eastAsia="en-US"/>
        </w:rPr>
        <w:t xml:space="preserve"> допълнение към</w:t>
      </w:r>
      <w:r w:rsidRPr="0060595E">
        <w:rPr>
          <w:szCs w:val="24"/>
          <w:lang w:eastAsia="en-US"/>
        </w:rPr>
        <w:t xml:space="preserve"> устойчивото управление на почвите.</w:t>
      </w:r>
      <w:r w:rsidR="00347389">
        <w:rPr>
          <w:b/>
          <w:szCs w:val="24"/>
          <w:lang w:eastAsia="en-US"/>
        </w:rPr>
        <w:t xml:space="preserve"> [Изм. 18]</w:t>
      </w:r>
    </w:p>
    <w:p w14:paraId="663FB138" w14:textId="77777777" w:rsidR="0060595E" w:rsidRDefault="0060595E">
      <w:pPr>
        <w:widowControl/>
        <w:rPr>
          <w:szCs w:val="24"/>
          <w:lang w:eastAsia="en-US"/>
        </w:rPr>
      </w:pPr>
      <w:r>
        <w:rPr>
          <w:szCs w:val="24"/>
          <w:lang w:eastAsia="en-US"/>
        </w:rPr>
        <w:br w:type="page"/>
      </w:r>
    </w:p>
    <w:p w14:paraId="519B4CF9" w14:textId="53E3F527" w:rsidR="0060595E" w:rsidRPr="00347389" w:rsidRDefault="0060595E" w:rsidP="0060595E">
      <w:pPr>
        <w:spacing w:before="120" w:after="120" w:line="360" w:lineRule="auto"/>
        <w:ind w:left="850" w:hanging="850"/>
        <w:rPr>
          <w:b/>
          <w:szCs w:val="24"/>
          <w:lang w:eastAsia="en-US"/>
        </w:rPr>
      </w:pPr>
      <w:r w:rsidRPr="0060595E">
        <w:rPr>
          <w:szCs w:val="24"/>
          <w:lang w:eastAsia="en-US"/>
        </w:rPr>
        <w:lastRenderedPageBreak/>
        <w:t>31)</w:t>
      </w:r>
      <w:r w:rsidRPr="0060595E">
        <w:rPr>
          <w:szCs w:val="24"/>
          <w:lang w:eastAsia="en-US"/>
        </w:rPr>
        <w:tab/>
        <w:t xml:space="preserve">Оценката на здравето на </w:t>
      </w:r>
      <w:proofErr w:type="spellStart"/>
      <w:r w:rsidRPr="0060595E">
        <w:rPr>
          <w:szCs w:val="24"/>
          <w:lang w:eastAsia="en-US"/>
        </w:rPr>
        <w:t>почвитевъз</w:t>
      </w:r>
      <w:proofErr w:type="spellEnd"/>
      <w:r w:rsidRPr="0060595E">
        <w:rPr>
          <w:szCs w:val="24"/>
          <w:lang w:eastAsia="en-US"/>
        </w:rPr>
        <w:t xml:space="preserve"> основа на мрежата за мониторинг следва да бъде точна, като в същото време разходите за този мониторинг се поддържат на разумно равнище. Поради това е целесъобразно да се определят критерии за определянето на точки за вземане на проби, които са представителни за здравето на </w:t>
      </w:r>
      <w:proofErr w:type="spellStart"/>
      <w:r w:rsidRPr="0060595E">
        <w:rPr>
          <w:szCs w:val="24"/>
          <w:lang w:eastAsia="en-US"/>
        </w:rPr>
        <w:t>почвитепри</w:t>
      </w:r>
      <w:proofErr w:type="spellEnd"/>
      <w:r w:rsidRPr="0060595E">
        <w:rPr>
          <w:szCs w:val="24"/>
          <w:lang w:eastAsia="en-US"/>
        </w:rPr>
        <w:t xml:space="preserve"> различни почвени типове, климатични условия и </w:t>
      </w:r>
      <w:proofErr w:type="spellStart"/>
      <w:r w:rsidRPr="0060595E">
        <w:rPr>
          <w:szCs w:val="24"/>
          <w:lang w:eastAsia="en-US"/>
        </w:rPr>
        <w:t>земеползване</w:t>
      </w:r>
      <w:proofErr w:type="spellEnd"/>
      <w:r w:rsidRPr="0060595E">
        <w:rPr>
          <w:szCs w:val="24"/>
          <w:lang w:eastAsia="en-US"/>
        </w:rPr>
        <w:t xml:space="preserve">. Мрежата от точки за вземане на проби следва да бъде определена посредством </w:t>
      </w:r>
      <w:proofErr w:type="spellStart"/>
      <w:r w:rsidRPr="0060595E">
        <w:rPr>
          <w:szCs w:val="24"/>
          <w:lang w:eastAsia="en-US"/>
        </w:rPr>
        <w:t>геостатистически</w:t>
      </w:r>
      <w:proofErr w:type="spellEnd"/>
      <w:r w:rsidRPr="0060595E">
        <w:rPr>
          <w:szCs w:val="24"/>
          <w:lang w:eastAsia="en-US"/>
        </w:rPr>
        <w:t xml:space="preserve"> методи и да е достатъчно гъста, за да осигурява разчетна оценка на площта на здравите почви на национално равнище с неопределеност не повече от 5 %. Смята се, че тази стойност по принцип осигурява статистическа достоверност на разчетната оценка и разумна увереност, че целта е постигната.</w:t>
      </w:r>
      <w:r w:rsidRPr="0060595E">
        <w:rPr>
          <w:b/>
          <w:i/>
          <w:szCs w:val="24"/>
          <w:lang w:eastAsia="en-US"/>
        </w:rPr>
        <w:t xml:space="preserve"> Важно е методологията и рамката за мониторинг на почвите да включват хармонизирани критерии за вземане на проби, включително дълбочината на вземане на проби.</w:t>
      </w:r>
      <w:r w:rsidR="00347389">
        <w:rPr>
          <w:b/>
          <w:szCs w:val="24"/>
          <w:lang w:eastAsia="en-US"/>
        </w:rPr>
        <w:t xml:space="preserve"> [Изм. 19]</w:t>
      </w:r>
    </w:p>
    <w:p w14:paraId="696B969D" w14:textId="77777777" w:rsidR="0060595E" w:rsidRDefault="0060595E">
      <w:pPr>
        <w:widowControl/>
        <w:rPr>
          <w:b/>
          <w:i/>
          <w:szCs w:val="24"/>
          <w:lang w:eastAsia="en-US"/>
        </w:rPr>
      </w:pPr>
      <w:r>
        <w:rPr>
          <w:b/>
          <w:i/>
          <w:szCs w:val="24"/>
          <w:lang w:eastAsia="en-US"/>
        </w:rPr>
        <w:br w:type="page"/>
      </w:r>
    </w:p>
    <w:p w14:paraId="4DE4CF23" w14:textId="1C52F29B" w:rsidR="0060595E" w:rsidRPr="00347389" w:rsidRDefault="0060595E" w:rsidP="0060595E">
      <w:pPr>
        <w:spacing w:before="120" w:after="120" w:line="360" w:lineRule="auto"/>
        <w:ind w:left="850" w:hanging="850"/>
        <w:rPr>
          <w:b/>
          <w:szCs w:val="24"/>
          <w:lang w:eastAsia="en-US"/>
        </w:rPr>
      </w:pPr>
      <w:r w:rsidRPr="0060595E">
        <w:rPr>
          <w:b/>
          <w:i/>
          <w:szCs w:val="24"/>
          <w:lang w:eastAsia="en-US"/>
        </w:rPr>
        <w:lastRenderedPageBreak/>
        <w:t>(31a)</w:t>
      </w:r>
      <w:r w:rsidRPr="0060595E">
        <w:rPr>
          <w:szCs w:val="24"/>
          <w:lang w:eastAsia="en-US"/>
        </w:rPr>
        <w:tab/>
      </w:r>
      <w:r w:rsidRPr="0060595E">
        <w:rPr>
          <w:b/>
          <w:i/>
          <w:szCs w:val="24"/>
          <w:lang w:eastAsia="en-US"/>
        </w:rPr>
        <w:t>Архивите на почвите съхраняват информация за състоянието на почвите в определен момент на определено място, което позволява на държавите членки да използват една проба за различни цели и да рационализират дейностите по вземане на проби на място, като по този начин намаляват дългосрочните разходи за мониторинг на място. Освен това архивите на почвите дават възможност на изследователите да направят повторна оценка на почвите от миналото в контекста на настоящето с цел по-добро разбиране на дългосрочните промени в почвата или за други научноизследователски цели, включително медицински изследвания. Поради това е наложително Комисията, включително служби като Съвместния изследователски център (СИЦ), заедно с държавите членки и Европейската обсерватория за почвите, да гарантира, че пробите, извлеченията от ДНК и необработените данни, вземани за целите на спазването на законодателството на Съюза и националното законодателство в областта на околната среда, се съхраняват добре във физически архиви, както и че пробите и необработените данни от тези архиви остават на разположение за по-нататъшни научни изследвания и иновации.</w:t>
      </w:r>
      <w:r w:rsidR="00347389">
        <w:rPr>
          <w:b/>
          <w:szCs w:val="24"/>
          <w:lang w:eastAsia="en-US"/>
        </w:rPr>
        <w:t xml:space="preserve"> [Изм. 20]</w:t>
      </w:r>
    </w:p>
    <w:p w14:paraId="570DDE2D" w14:textId="77777777" w:rsidR="0060595E" w:rsidRDefault="0060595E">
      <w:pPr>
        <w:widowControl/>
        <w:rPr>
          <w:b/>
          <w:i/>
          <w:szCs w:val="24"/>
          <w:lang w:eastAsia="en-US"/>
        </w:rPr>
      </w:pPr>
      <w:r>
        <w:rPr>
          <w:b/>
          <w:i/>
          <w:szCs w:val="24"/>
          <w:lang w:eastAsia="en-US"/>
        </w:rPr>
        <w:br w:type="page"/>
      </w:r>
    </w:p>
    <w:p w14:paraId="5DEB5405" w14:textId="497F657A" w:rsidR="0060595E" w:rsidRPr="00347389" w:rsidRDefault="0060595E" w:rsidP="0060595E">
      <w:pPr>
        <w:spacing w:before="120" w:after="120" w:line="360" w:lineRule="auto"/>
        <w:ind w:left="850" w:hanging="850"/>
        <w:rPr>
          <w:b/>
          <w:szCs w:val="24"/>
          <w:lang w:eastAsia="en-US"/>
        </w:rPr>
      </w:pPr>
      <w:r w:rsidRPr="0060595E">
        <w:rPr>
          <w:szCs w:val="24"/>
          <w:lang w:eastAsia="en-US"/>
        </w:rPr>
        <w:lastRenderedPageBreak/>
        <w:t>32)</w:t>
      </w:r>
      <w:r w:rsidRPr="0060595E">
        <w:rPr>
          <w:szCs w:val="24"/>
          <w:lang w:eastAsia="en-US"/>
        </w:rPr>
        <w:tab/>
      </w:r>
      <w:r w:rsidRPr="0060595E">
        <w:rPr>
          <w:b/>
          <w:i/>
          <w:szCs w:val="24"/>
          <w:lang w:eastAsia="en-US"/>
        </w:rPr>
        <w:t xml:space="preserve">Като допълнение към съществуващите национални инвентаризации </w:t>
      </w:r>
      <w:r w:rsidRPr="0060595E">
        <w:rPr>
          <w:szCs w:val="24"/>
          <w:lang w:eastAsia="en-US"/>
        </w:rPr>
        <w:t xml:space="preserve">Комисията следва да подпомага и подкрепя мониторинга на здравето на </w:t>
      </w:r>
      <w:proofErr w:type="spellStart"/>
      <w:r w:rsidRPr="0060595E">
        <w:rPr>
          <w:szCs w:val="24"/>
          <w:lang w:eastAsia="en-US"/>
        </w:rPr>
        <w:t>почвитеот</w:t>
      </w:r>
      <w:proofErr w:type="spellEnd"/>
      <w:r w:rsidRPr="0060595E">
        <w:rPr>
          <w:szCs w:val="24"/>
          <w:lang w:eastAsia="en-US"/>
        </w:rPr>
        <w:t xml:space="preserve"> страна на държавите членки, като продължи да извършва и подобри редовното вземане на място на почвени проби и съответните измервания (LUCAS </w:t>
      </w:r>
      <w:proofErr w:type="spellStart"/>
      <w:r w:rsidRPr="0060595E">
        <w:rPr>
          <w:szCs w:val="24"/>
          <w:lang w:eastAsia="en-US"/>
        </w:rPr>
        <w:t>Soil</w:t>
      </w:r>
      <w:proofErr w:type="spellEnd"/>
      <w:r w:rsidRPr="0060595E">
        <w:rPr>
          <w:szCs w:val="24"/>
          <w:lang w:eastAsia="en-US"/>
        </w:rPr>
        <w:t xml:space="preserve">) като част от програмата за рамково статистическо изследване на </w:t>
      </w:r>
      <w:proofErr w:type="spellStart"/>
      <w:r w:rsidRPr="0060595E">
        <w:rPr>
          <w:szCs w:val="24"/>
          <w:lang w:eastAsia="en-US"/>
        </w:rPr>
        <w:t>земеползването</w:t>
      </w:r>
      <w:proofErr w:type="spellEnd"/>
      <w:r w:rsidRPr="0060595E">
        <w:rPr>
          <w:szCs w:val="24"/>
          <w:lang w:eastAsia="en-US"/>
        </w:rPr>
        <w:t xml:space="preserve">/земното покритие (LUCAS). За тази цел програма LUCAS </w:t>
      </w:r>
      <w:r w:rsidRPr="0060595E">
        <w:rPr>
          <w:b/>
          <w:i/>
          <w:szCs w:val="24"/>
          <w:lang w:eastAsia="en-US"/>
        </w:rPr>
        <w:t xml:space="preserve">следва да </w:t>
      </w:r>
      <w:r w:rsidRPr="0060595E">
        <w:rPr>
          <w:szCs w:val="24"/>
          <w:lang w:eastAsia="en-US"/>
        </w:rPr>
        <w:t>се подобрява и усъвършенства, за да е в пълно съответствие със специфичните изисквания за качество</w:t>
      </w:r>
      <w:r w:rsidRPr="0060595E">
        <w:rPr>
          <w:b/>
          <w:i/>
          <w:szCs w:val="24"/>
          <w:lang w:eastAsia="en-US"/>
        </w:rPr>
        <w:t xml:space="preserve"> и всички дескриптори</w:t>
      </w:r>
      <w:r w:rsidRPr="0060595E">
        <w:rPr>
          <w:szCs w:val="24"/>
          <w:lang w:eastAsia="en-US"/>
        </w:rPr>
        <w:t xml:space="preserve">, които трябва да бъдат изпълнявани за целите на настоящата директива. За да се облекчи тежестта, на държавите членки следва да се позволи да вземат предвид данните за здравето на почвите, проучени в рамките на подобрената програма LUCAS </w:t>
      </w:r>
      <w:proofErr w:type="spellStart"/>
      <w:r w:rsidRPr="0060595E">
        <w:rPr>
          <w:szCs w:val="24"/>
          <w:lang w:eastAsia="en-US"/>
        </w:rPr>
        <w:t>Soil</w:t>
      </w:r>
      <w:proofErr w:type="spellEnd"/>
      <w:r w:rsidRPr="0060595E">
        <w:rPr>
          <w:b/>
          <w:i/>
          <w:szCs w:val="24"/>
          <w:lang w:eastAsia="en-US"/>
        </w:rPr>
        <w:t xml:space="preserve">. Чрез LUCAS </w:t>
      </w:r>
      <w:proofErr w:type="spellStart"/>
      <w:r w:rsidRPr="0060595E">
        <w:rPr>
          <w:b/>
          <w:i/>
          <w:szCs w:val="24"/>
          <w:lang w:eastAsia="en-US"/>
        </w:rPr>
        <w:t>Soil</w:t>
      </w:r>
      <w:proofErr w:type="spellEnd"/>
      <w:r w:rsidRPr="0060595E">
        <w:rPr>
          <w:b/>
          <w:i/>
          <w:szCs w:val="24"/>
          <w:lang w:eastAsia="en-US"/>
        </w:rPr>
        <w:t xml:space="preserve"> ще се вземат проби и ще се анализират най-малко 20% от количеството национални проби, като по този начин ще се допринесе за мониторинга, извършван от държавите членки. Анализът чрез LUCAS е от съществено значение, за да се даде възможност на държавите членки да изчисляват и калибрират валидни функции на тъждествено преобразуване с цел да могат да продължат да използват алтернативен план за мониторинг в съответствие с ред 2. По искане на държава членка Комисията следва да предоставя допълнително съдействие за вземане на до 50% от пробите по време на първия национален цикъл на мониторинг</w:t>
      </w:r>
      <w:r w:rsidRPr="0060595E">
        <w:rPr>
          <w:szCs w:val="24"/>
          <w:lang w:eastAsia="en-US"/>
        </w:rPr>
        <w:t>. Подпомаганите по този начин държави членки, при спазване на приложимото законодателство на държавата членка или Съюза, следва да предвидят необходимите правни механизми, за да осигурят на Комисията възможност да взема на място на проби от почвата, включително в частни полета</w:t>
      </w:r>
      <w:r w:rsidRPr="0060595E">
        <w:rPr>
          <w:b/>
          <w:i/>
          <w:szCs w:val="24"/>
          <w:lang w:eastAsia="en-US"/>
        </w:rPr>
        <w:t>, с одобрението на собствениците</w:t>
      </w:r>
      <w:r w:rsidRPr="0060595E">
        <w:rPr>
          <w:szCs w:val="24"/>
          <w:lang w:eastAsia="en-US"/>
        </w:rPr>
        <w:t>.</w:t>
      </w:r>
      <w:r w:rsidR="00347389">
        <w:rPr>
          <w:b/>
          <w:szCs w:val="24"/>
          <w:lang w:eastAsia="en-US"/>
        </w:rPr>
        <w:t xml:space="preserve"> [Изм. 21]</w:t>
      </w:r>
    </w:p>
    <w:p w14:paraId="62AD6B54" w14:textId="77777777" w:rsidR="0060595E" w:rsidRDefault="0060595E">
      <w:pPr>
        <w:widowControl/>
        <w:rPr>
          <w:szCs w:val="24"/>
          <w:lang w:eastAsia="en-US"/>
        </w:rPr>
      </w:pPr>
      <w:r>
        <w:rPr>
          <w:szCs w:val="24"/>
          <w:lang w:eastAsia="en-US"/>
        </w:rPr>
        <w:br w:type="page"/>
      </w:r>
    </w:p>
    <w:p w14:paraId="280329A5" w14:textId="036C61BF" w:rsidR="0060595E" w:rsidRPr="00347389" w:rsidRDefault="0060595E" w:rsidP="0060595E">
      <w:pPr>
        <w:spacing w:before="120" w:after="120" w:line="360" w:lineRule="auto"/>
        <w:ind w:left="850" w:hanging="850"/>
        <w:rPr>
          <w:b/>
          <w:szCs w:val="24"/>
          <w:lang w:eastAsia="en-US"/>
        </w:rPr>
      </w:pPr>
      <w:r w:rsidRPr="0060595E">
        <w:rPr>
          <w:szCs w:val="24"/>
          <w:lang w:eastAsia="en-US"/>
        </w:rPr>
        <w:lastRenderedPageBreak/>
        <w:t>33)</w:t>
      </w:r>
      <w:r w:rsidRPr="0060595E">
        <w:rPr>
          <w:szCs w:val="24"/>
          <w:lang w:eastAsia="en-US"/>
        </w:rPr>
        <w:tab/>
        <w:t xml:space="preserve">Комисията разработва услуги за дистанционно изследване в контекста на „Коперник“ като програма, насочена към потребителите, с което подпомага и държавите членки. За да се увеличи навременността и ефективността на мониторинга на здравето на </w:t>
      </w:r>
      <w:proofErr w:type="spellStart"/>
      <w:r w:rsidRPr="0060595E">
        <w:rPr>
          <w:szCs w:val="24"/>
          <w:lang w:eastAsia="en-US"/>
        </w:rPr>
        <w:t>почвитеи</w:t>
      </w:r>
      <w:proofErr w:type="spellEnd"/>
      <w:r w:rsidRPr="0060595E">
        <w:rPr>
          <w:szCs w:val="24"/>
          <w:lang w:eastAsia="en-US"/>
        </w:rPr>
        <w:t xml:space="preserve"> когато е уместно, държавите членки следва да използват данни от дистанционно изследване, включително резултатите от услугите на „Коперник“, за мониторинг на съответните дескриптори на почвата и за оценяване на здравето на почвите. Комисията и Европейската агенция за околна среда следва да подкрепят проучването и разработването на продукти за дистанционно изследване на почвата, за да се подпомагат държавите членки в мониторинга на съответните дескриптори на почвата.</w:t>
      </w:r>
      <w:r w:rsidRPr="0060595E">
        <w:rPr>
          <w:b/>
          <w:i/>
          <w:szCs w:val="24"/>
          <w:lang w:eastAsia="en-US"/>
        </w:rPr>
        <w:t xml:space="preserve"> Комисията и държавите членки следва допълнително да подкрепят използването на надеждни и налични цифрови технологии, например електронни бази данни, географски информационни системи, автоматизирана идентификация на изображения или ДНК от околната среда, за да се подобрят обменът на знания и прозрачността относно здравето на почвите и да се намалят разходите за измервания и мониторинг на почвите.</w:t>
      </w:r>
      <w:r w:rsidR="00347389">
        <w:rPr>
          <w:b/>
          <w:szCs w:val="24"/>
          <w:lang w:eastAsia="en-US"/>
        </w:rPr>
        <w:t xml:space="preserve"> [Изм. 22]</w:t>
      </w:r>
    </w:p>
    <w:p w14:paraId="4A8696BD" w14:textId="77777777" w:rsidR="0060595E" w:rsidRDefault="0060595E">
      <w:pPr>
        <w:widowControl/>
        <w:rPr>
          <w:b/>
          <w:i/>
          <w:szCs w:val="24"/>
          <w:lang w:eastAsia="en-US"/>
        </w:rPr>
      </w:pPr>
      <w:r>
        <w:rPr>
          <w:b/>
          <w:i/>
          <w:szCs w:val="24"/>
          <w:lang w:eastAsia="en-US"/>
        </w:rPr>
        <w:br w:type="page"/>
      </w:r>
    </w:p>
    <w:p w14:paraId="1C617303" w14:textId="7BB50588" w:rsidR="0060595E" w:rsidRPr="00347389" w:rsidRDefault="0060595E" w:rsidP="0060595E">
      <w:pPr>
        <w:spacing w:before="120" w:after="120" w:line="360" w:lineRule="auto"/>
        <w:ind w:left="850" w:hanging="850"/>
        <w:rPr>
          <w:b/>
          <w:szCs w:val="24"/>
          <w:lang w:eastAsia="en-US"/>
        </w:rPr>
      </w:pPr>
      <w:r w:rsidRPr="0060595E">
        <w:rPr>
          <w:szCs w:val="24"/>
          <w:lang w:eastAsia="en-US"/>
        </w:rPr>
        <w:lastRenderedPageBreak/>
        <w:t>34)</w:t>
      </w:r>
      <w:r w:rsidRPr="0060595E">
        <w:rPr>
          <w:szCs w:val="24"/>
          <w:lang w:eastAsia="en-US"/>
        </w:rPr>
        <w:tab/>
        <w:t>Като използва за основа съществуващата обсерватория на ЕС за почвите и същевременно я усъвършенства, Комисията следва да създаде цифров портал за данни за здравето на почвите, който следва да е съвместим със стратегията на ЕС за данните</w:t>
      </w:r>
      <w:r w:rsidRPr="0060595E">
        <w:rPr>
          <w:szCs w:val="24"/>
          <w:vertAlign w:val="superscript"/>
          <w:lang w:eastAsia="en-US"/>
        </w:rPr>
        <w:footnoteReference w:id="24"/>
      </w:r>
      <w:r w:rsidRPr="0060595E">
        <w:rPr>
          <w:szCs w:val="24"/>
          <w:lang w:eastAsia="en-US"/>
        </w:rPr>
        <w:t xml:space="preserve"> и с пространствата на данни на ЕС, и да представлява център за достъп до данни за почвите, получени от различни източници. </w:t>
      </w:r>
      <w:r w:rsidRPr="0060595E">
        <w:rPr>
          <w:b/>
          <w:i/>
          <w:szCs w:val="24"/>
          <w:lang w:eastAsia="en-US"/>
        </w:rPr>
        <w:t xml:space="preserve">Данните за здравето на почвите следва да бъдат публично достъпни във формат, който може да се използва от научноизследователската общност, собствениците и стопаните на земи, консултантите, работещи в рамките на системата за съвети в селското стопанство, и обществеността, като се гарантира спазването на правото на Съюза относно защитата на личните данни. </w:t>
      </w:r>
      <w:r w:rsidRPr="0060595E">
        <w:rPr>
          <w:szCs w:val="24"/>
          <w:lang w:eastAsia="en-US"/>
        </w:rPr>
        <w:t xml:space="preserve">На първо място този портал следва да включва </w:t>
      </w:r>
      <w:proofErr w:type="spellStart"/>
      <w:r w:rsidRPr="0060595E">
        <w:rPr>
          <w:strike/>
          <w:szCs w:val="24"/>
          <w:lang w:eastAsia="en-US"/>
        </w:rPr>
        <w:t>всички</w:t>
      </w:r>
      <w:r w:rsidRPr="0060595E">
        <w:rPr>
          <w:b/>
          <w:i/>
          <w:szCs w:val="24"/>
          <w:lang w:eastAsia="en-US"/>
        </w:rPr>
        <w:t>съответните</w:t>
      </w:r>
      <w:proofErr w:type="spellEnd"/>
      <w:r w:rsidRPr="0060595E">
        <w:rPr>
          <w:szCs w:val="24"/>
          <w:lang w:eastAsia="en-US"/>
        </w:rPr>
        <w:t xml:space="preserve"> данни, събрани от държавите членки и Комисията съгласно изискванията на настоящата директива</w:t>
      </w:r>
      <w:r w:rsidRPr="0060595E">
        <w:rPr>
          <w:b/>
          <w:i/>
          <w:szCs w:val="24"/>
          <w:lang w:eastAsia="en-US"/>
        </w:rPr>
        <w:t xml:space="preserve">, и да служи като платформа за създаването на набор от инструменти за устойчиво управление на почвите, който ще предоставя актуална специфична за контекста информация относно практиките за устойчиво управление на почвите въз основа на различни видове почви, </w:t>
      </w:r>
      <w:proofErr w:type="spellStart"/>
      <w:r w:rsidRPr="0060595E">
        <w:rPr>
          <w:b/>
          <w:i/>
          <w:szCs w:val="24"/>
          <w:lang w:eastAsia="en-US"/>
        </w:rPr>
        <w:t>земеползване</w:t>
      </w:r>
      <w:proofErr w:type="spellEnd"/>
      <w:r w:rsidRPr="0060595E">
        <w:rPr>
          <w:b/>
          <w:i/>
          <w:szCs w:val="24"/>
          <w:lang w:eastAsia="en-US"/>
        </w:rPr>
        <w:t xml:space="preserve"> и климатични условия</w:t>
      </w:r>
      <w:r w:rsidRPr="0060595E">
        <w:rPr>
          <w:szCs w:val="24"/>
          <w:lang w:eastAsia="en-US"/>
        </w:rPr>
        <w:t>. Освен това в този портал следва да е възможно интегрирането на доброволна основа на други данни от значение за почвите, събрани от държавите членки или от други страни (и по-специално данни, получени в резултат на проекти по програма „Хоризонт Европа“ и мисия „Пакт за почвите за Европа"), при условие че тези данни отговарят на определени изисквания по отношение на формата и спецификациите. Въпросните изисквания следва да бъдат определени от Комисията с актове за изпълнение.</w:t>
      </w:r>
      <w:r w:rsidRPr="0060595E">
        <w:rPr>
          <w:b/>
          <w:i/>
          <w:szCs w:val="24"/>
          <w:lang w:eastAsia="en-US"/>
        </w:rPr>
        <w:t xml:space="preserve"> Държавите членки и Комисията следва да гарантират, че при поискване научноизследователските институции имат лесен и безплатен достъп до всички данни. </w:t>
      </w:r>
      <w:r w:rsidR="00347389">
        <w:rPr>
          <w:b/>
          <w:szCs w:val="24"/>
          <w:lang w:eastAsia="en-US"/>
        </w:rPr>
        <w:t xml:space="preserve"> [Изм. 23]</w:t>
      </w:r>
    </w:p>
    <w:p w14:paraId="7FCA292F" w14:textId="77777777" w:rsidR="0060595E" w:rsidRDefault="0060595E">
      <w:pPr>
        <w:widowControl/>
        <w:rPr>
          <w:b/>
          <w:i/>
          <w:szCs w:val="24"/>
          <w:lang w:eastAsia="en-US"/>
        </w:rPr>
      </w:pPr>
      <w:r>
        <w:rPr>
          <w:b/>
          <w:i/>
          <w:szCs w:val="24"/>
          <w:lang w:eastAsia="en-US"/>
        </w:rPr>
        <w:br w:type="page"/>
      </w:r>
    </w:p>
    <w:p w14:paraId="61860C49" w14:textId="0EA30281" w:rsidR="0060595E" w:rsidRPr="00347389" w:rsidRDefault="0060595E" w:rsidP="0060595E">
      <w:pPr>
        <w:spacing w:before="120" w:after="120" w:line="360" w:lineRule="auto"/>
        <w:ind w:left="850" w:hanging="850"/>
        <w:rPr>
          <w:b/>
          <w:szCs w:val="24"/>
          <w:lang w:eastAsia="en-US"/>
        </w:rPr>
      </w:pPr>
      <w:r w:rsidRPr="0060595E">
        <w:rPr>
          <w:szCs w:val="24"/>
          <w:lang w:eastAsia="en-US"/>
        </w:rPr>
        <w:lastRenderedPageBreak/>
        <w:t>35)</w:t>
      </w:r>
      <w:r w:rsidRPr="0060595E">
        <w:rPr>
          <w:szCs w:val="24"/>
          <w:lang w:eastAsia="en-US"/>
        </w:rPr>
        <w:tab/>
        <w:t>Необходимо е също така да се повиши хармонизацията на прилаганите в държавите членки системи за мониторинг на почвите,</w:t>
      </w:r>
      <w:r w:rsidRPr="0060595E">
        <w:rPr>
          <w:strike/>
          <w:szCs w:val="24"/>
          <w:lang w:eastAsia="en-US"/>
        </w:rPr>
        <w:t xml:space="preserve"> както и</w:t>
      </w:r>
      <w:r w:rsidRPr="0060595E">
        <w:rPr>
          <w:szCs w:val="24"/>
          <w:lang w:eastAsia="en-US"/>
        </w:rPr>
        <w:t xml:space="preserve"> да се използват примерите за полезно взаимодействие между системите за мониторинг на Съюза и националните системи за мониторинг</w:t>
      </w:r>
      <w:r w:rsidRPr="0060595E">
        <w:rPr>
          <w:b/>
          <w:i/>
          <w:szCs w:val="24"/>
          <w:lang w:eastAsia="en-US"/>
        </w:rPr>
        <w:t xml:space="preserve"> и изцяло да се използват вече съществуващите хармонизирани инструменти за мониторинг, например LUCAS</w:t>
      </w:r>
      <w:r w:rsidRPr="0060595E">
        <w:rPr>
          <w:szCs w:val="24"/>
          <w:lang w:eastAsia="en-US"/>
        </w:rPr>
        <w:t>, за да се получават по-съпоставими данни в целия Съюз.</w:t>
      </w:r>
      <w:r w:rsidRPr="0060595E">
        <w:rPr>
          <w:b/>
          <w:i/>
          <w:szCs w:val="24"/>
          <w:lang w:eastAsia="en-US"/>
        </w:rPr>
        <w:t xml:space="preserve"> Освен това хармонизирането на системите за мониторинг в държавите членки би спомогнало за увеличаване на инвестициите в модерни техники и технологии за мониторинг на почвите.</w:t>
      </w:r>
      <w:r w:rsidR="00347389">
        <w:rPr>
          <w:b/>
          <w:szCs w:val="24"/>
          <w:lang w:eastAsia="en-US"/>
        </w:rPr>
        <w:t xml:space="preserve"> [Изм. 24]</w:t>
      </w:r>
    </w:p>
    <w:p w14:paraId="6E923052" w14:textId="18447E82" w:rsidR="0060595E" w:rsidRPr="00347389" w:rsidRDefault="0060595E" w:rsidP="0060595E">
      <w:pPr>
        <w:spacing w:before="120" w:after="120" w:line="360" w:lineRule="auto"/>
        <w:ind w:left="850" w:hanging="850"/>
        <w:rPr>
          <w:b/>
          <w:szCs w:val="24"/>
          <w:lang w:eastAsia="en-US"/>
        </w:rPr>
      </w:pPr>
      <w:r w:rsidRPr="0060595E">
        <w:rPr>
          <w:strike/>
          <w:szCs w:val="24"/>
          <w:lang w:eastAsia="en-US"/>
        </w:rPr>
        <w:t>36)</w:t>
      </w:r>
      <w:r w:rsidRPr="0060595E">
        <w:rPr>
          <w:szCs w:val="24"/>
          <w:lang w:eastAsia="en-US"/>
        </w:rPr>
        <w:tab/>
      </w:r>
      <w:r w:rsidRPr="0060595E">
        <w:rPr>
          <w:strike/>
          <w:szCs w:val="24"/>
          <w:lang w:eastAsia="en-US"/>
        </w:rPr>
        <w:t>С цел възможно най-широко използване на данните за здравето на почвите, получени от мониторинга, извършван съгласно настоящата директива, от държавите членки следва да се изисква да създават условия за лесен достъп до тези данни от съответните заинтересовани страни като земеделски стопани, горски стопани, собственици на земя и местни органи.</w:t>
      </w:r>
      <w:r w:rsidR="00347389">
        <w:rPr>
          <w:b/>
          <w:strike/>
          <w:szCs w:val="24"/>
          <w:lang w:eastAsia="en-US"/>
        </w:rPr>
        <w:t xml:space="preserve"> </w:t>
      </w:r>
      <w:r w:rsidR="00347389" w:rsidRPr="00347389">
        <w:rPr>
          <w:b/>
          <w:szCs w:val="24"/>
          <w:lang w:eastAsia="en-US"/>
        </w:rPr>
        <w:t>[Изм. 25]</w:t>
      </w:r>
    </w:p>
    <w:p w14:paraId="7954B7E4" w14:textId="7E6FA0C6" w:rsidR="0060595E" w:rsidRPr="00347389" w:rsidRDefault="0060595E" w:rsidP="0060595E">
      <w:pPr>
        <w:spacing w:before="120" w:after="120" w:line="360" w:lineRule="auto"/>
        <w:ind w:left="850" w:hanging="850"/>
        <w:rPr>
          <w:b/>
          <w:szCs w:val="24"/>
          <w:lang w:eastAsia="en-US"/>
        </w:rPr>
      </w:pPr>
      <w:r w:rsidRPr="0060595E">
        <w:rPr>
          <w:szCs w:val="24"/>
          <w:lang w:eastAsia="en-US"/>
        </w:rPr>
        <w:t>37)</w:t>
      </w:r>
      <w:r w:rsidRPr="0060595E">
        <w:rPr>
          <w:szCs w:val="24"/>
          <w:lang w:eastAsia="en-US"/>
        </w:rPr>
        <w:tab/>
        <w:t xml:space="preserve">За да се поддържа или подобрява здравето на почвите, те трябва да се управляват устойчиво. Устойчивото управление на почвите ще създаде условия за дългосрочно предоставяне на услуги, свързани с почвите, включително повишаване на качеството на въздуха и водите и на продоволствената сигурност. Поради това е целесъобразно да се определят </w:t>
      </w:r>
      <w:proofErr w:type="spellStart"/>
      <w:r w:rsidRPr="0060595E">
        <w:rPr>
          <w:b/>
          <w:i/>
          <w:szCs w:val="24"/>
          <w:lang w:eastAsia="en-US"/>
        </w:rPr>
        <w:t>необвързващи</w:t>
      </w:r>
      <w:proofErr w:type="spellEnd"/>
      <w:r w:rsidRPr="0060595E">
        <w:rPr>
          <w:b/>
          <w:i/>
          <w:szCs w:val="24"/>
          <w:lang w:eastAsia="en-US"/>
        </w:rPr>
        <w:t xml:space="preserve"> </w:t>
      </w:r>
      <w:r w:rsidRPr="0060595E">
        <w:rPr>
          <w:szCs w:val="24"/>
          <w:lang w:eastAsia="en-US"/>
        </w:rPr>
        <w:t>принципи на устойчиво управление на почвите, които да направляват практиките за тяхното управление.</w:t>
      </w:r>
      <w:r w:rsidR="00347389">
        <w:rPr>
          <w:b/>
          <w:szCs w:val="24"/>
          <w:lang w:eastAsia="en-US"/>
        </w:rPr>
        <w:t xml:space="preserve"> [Изм. 26]</w:t>
      </w:r>
    </w:p>
    <w:p w14:paraId="56E22960" w14:textId="77777777" w:rsidR="0060595E" w:rsidRDefault="0060595E">
      <w:pPr>
        <w:widowControl/>
        <w:rPr>
          <w:szCs w:val="24"/>
          <w:lang w:eastAsia="en-US"/>
        </w:rPr>
      </w:pPr>
      <w:r>
        <w:rPr>
          <w:szCs w:val="24"/>
          <w:lang w:eastAsia="en-US"/>
        </w:rPr>
        <w:br w:type="page"/>
      </w:r>
    </w:p>
    <w:p w14:paraId="421F9AA4" w14:textId="34615581" w:rsidR="0060595E" w:rsidRPr="00347389" w:rsidRDefault="0060595E" w:rsidP="0060595E">
      <w:pPr>
        <w:spacing w:before="120" w:after="120" w:line="360" w:lineRule="auto"/>
        <w:ind w:left="850" w:hanging="850"/>
        <w:rPr>
          <w:b/>
          <w:szCs w:val="24"/>
          <w:lang w:eastAsia="en-US"/>
        </w:rPr>
      </w:pPr>
      <w:r w:rsidRPr="0060595E">
        <w:rPr>
          <w:szCs w:val="24"/>
          <w:lang w:eastAsia="en-US"/>
        </w:rPr>
        <w:lastRenderedPageBreak/>
        <w:t>38)</w:t>
      </w:r>
      <w:r w:rsidRPr="0060595E">
        <w:rPr>
          <w:szCs w:val="24"/>
          <w:lang w:eastAsia="en-US"/>
        </w:rPr>
        <w:tab/>
        <w:t xml:space="preserve">Икономическите инструменти, включително тези по линия на общата селскостопанска политика (ОСП), чрез които се подпомагат земеделските стопани, имат решаваща роля за прехода към устойчиво управление на селскостопанските почви и в по-малка степен на горските почви. Подпомагането по ОСП обхваща и здравето на </w:t>
      </w:r>
      <w:proofErr w:type="spellStart"/>
      <w:r w:rsidRPr="0060595E">
        <w:rPr>
          <w:szCs w:val="24"/>
          <w:lang w:eastAsia="en-US"/>
        </w:rPr>
        <w:t>почвитечрез</w:t>
      </w:r>
      <w:proofErr w:type="spellEnd"/>
      <w:r w:rsidRPr="0060595E">
        <w:rPr>
          <w:szCs w:val="24"/>
          <w:lang w:eastAsia="en-US"/>
        </w:rPr>
        <w:t xml:space="preserve"> прилагане на условия, </w:t>
      </w:r>
      <w:proofErr w:type="spellStart"/>
      <w:r w:rsidRPr="0060595E">
        <w:rPr>
          <w:szCs w:val="24"/>
          <w:lang w:eastAsia="en-US"/>
        </w:rPr>
        <w:t>екосхеми</w:t>
      </w:r>
      <w:proofErr w:type="spellEnd"/>
      <w:r w:rsidRPr="0060595E">
        <w:rPr>
          <w:szCs w:val="24"/>
          <w:lang w:eastAsia="en-US"/>
        </w:rPr>
        <w:t xml:space="preserve"> и мерки за развитие на селските райони. Финансова подкрепа за земеделските и горските стопани, които прилагат устойчиви практики за управление на почвите, може да бъде предоставяна и от частния сектор. Доброволните маркировки за устойчивост в хранително-вкусовата, дърводобивната и дървопреработвателната, </w:t>
      </w:r>
      <w:proofErr w:type="spellStart"/>
      <w:r w:rsidRPr="0060595E">
        <w:rPr>
          <w:szCs w:val="24"/>
          <w:lang w:eastAsia="en-US"/>
        </w:rPr>
        <w:t>биотехнологичната</w:t>
      </w:r>
      <w:proofErr w:type="spellEnd"/>
      <w:r w:rsidRPr="0060595E">
        <w:rPr>
          <w:szCs w:val="24"/>
          <w:lang w:eastAsia="en-US"/>
        </w:rPr>
        <w:t xml:space="preserve"> и енергийната промишленост, </w:t>
      </w:r>
      <w:proofErr w:type="spellStart"/>
      <w:r w:rsidRPr="0060595E">
        <w:rPr>
          <w:szCs w:val="24"/>
          <w:lang w:eastAsia="en-US"/>
        </w:rPr>
        <w:t>напримерустановяваните</w:t>
      </w:r>
      <w:proofErr w:type="spellEnd"/>
      <w:r w:rsidRPr="0060595E">
        <w:rPr>
          <w:szCs w:val="24"/>
          <w:lang w:eastAsia="en-US"/>
        </w:rPr>
        <w:t xml:space="preserve"> от частни заинтересовани страни, могат да отразяват </w:t>
      </w:r>
      <w:r w:rsidRPr="0060595E">
        <w:rPr>
          <w:strike/>
          <w:szCs w:val="24"/>
          <w:lang w:eastAsia="en-US"/>
        </w:rPr>
        <w:t xml:space="preserve">принципите на устойчиво </w:t>
      </w:r>
      <w:proofErr w:type="spellStart"/>
      <w:r w:rsidRPr="0060595E">
        <w:rPr>
          <w:strike/>
          <w:szCs w:val="24"/>
          <w:lang w:eastAsia="en-US"/>
        </w:rPr>
        <w:t>управление</w:t>
      </w:r>
      <w:r w:rsidRPr="0060595E">
        <w:rPr>
          <w:b/>
          <w:i/>
          <w:szCs w:val="24"/>
          <w:lang w:eastAsia="en-US"/>
        </w:rPr>
        <w:t>приноса</w:t>
      </w:r>
      <w:proofErr w:type="spellEnd"/>
      <w:r w:rsidRPr="0060595E">
        <w:rPr>
          <w:b/>
          <w:i/>
          <w:szCs w:val="24"/>
          <w:lang w:eastAsia="en-US"/>
        </w:rPr>
        <w:t xml:space="preserve"> за подобряване на здравето</w:t>
      </w:r>
      <w:r w:rsidRPr="0060595E">
        <w:rPr>
          <w:szCs w:val="24"/>
          <w:lang w:eastAsia="en-US"/>
        </w:rPr>
        <w:t xml:space="preserve"> на почвите</w:t>
      </w:r>
      <w:r w:rsidRPr="0060595E">
        <w:rPr>
          <w:strike/>
          <w:szCs w:val="24"/>
          <w:lang w:eastAsia="en-US"/>
        </w:rPr>
        <w:t>, определени</w:t>
      </w:r>
      <w:r w:rsidRPr="0060595E">
        <w:rPr>
          <w:szCs w:val="24"/>
          <w:lang w:eastAsia="en-US"/>
        </w:rPr>
        <w:t xml:space="preserve"> в</w:t>
      </w:r>
      <w:r w:rsidRPr="0060595E">
        <w:rPr>
          <w:b/>
          <w:i/>
          <w:szCs w:val="24"/>
          <w:lang w:eastAsia="en-US"/>
        </w:rPr>
        <w:t xml:space="preserve"> съответствие с</w:t>
      </w:r>
      <w:r w:rsidRPr="0060595E">
        <w:rPr>
          <w:szCs w:val="24"/>
          <w:lang w:eastAsia="en-US"/>
        </w:rPr>
        <w:t xml:space="preserve"> настоящата директива. Това може да позволи на производителите на храни, дървесина и друга биомаса, които следват тези принципи в производството си, да ги отразяват в стойността на своите продукти. Чрез живите лаборатории и водещите проекти на мисията за почвите ще бъде осигурено допълнително финансиране за мрежа от реални обекти за изпитване, демонстриране и разширяване на различни решения, включително за въглеродно земеделие. Без да се ограничава действието на принципа „замърсителят плаща“, държавите членки следва да подпомагат чрез подкрепа и съвети собствениците и ползвателите на земя, засегнати от действията, предприемани съгласно настоящата директива, като вземат предвид по-специално нуждите и ограничените възможности на малките и средните предприятия.</w:t>
      </w:r>
      <w:r w:rsidR="00347389">
        <w:rPr>
          <w:b/>
          <w:szCs w:val="24"/>
          <w:lang w:eastAsia="en-US"/>
        </w:rPr>
        <w:t xml:space="preserve"> [Изм. 27]</w:t>
      </w:r>
    </w:p>
    <w:p w14:paraId="4DA4534F" w14:textId="77777777" w:rsidR="0060595E" w:rsidRDefault="0060595E">
      <w:pPr>
        <w:widowControl/>
        <w:rPr>
          <w:szCs w:val="24"/>
          <w:lang w:eastAsia="en-US"/>
        </w:rPr>
      </w:pPr>
      <w:r>
        <w:rPr>
          <w:szCs w:val="24"/>
          <w:lang w:eastAsia="en-US"/>
        </w:rPr>
        <w:br w:type="page"/>
      </w:r>
    </w:p>
    <w:p w14:paraId="517C664F"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lastRenderedPageBreak/>
        <w:t>39)</w:t>
      </w:r>
      <w:r w:rsidRPr="0060595E">
        <w:rPr>
          <w:szCs w:val="24"/>
          <w:lang w:eastAsia="en-US"/>
        </w:rPr>
        <w:tab/>
        <w:t>Съгласно Регламент (ЕС) 2021/2115 на Европейския парламент и на Съвета</w:t>
      </w:r>
      <w:r w:rsidRPr="0060595E">
        <w:rPr>
          <w:szCs w:val="24"/>
          <w:vertAlign w:val="superscript"/>
          <w:lang w:eastAsia="en-US"/>
        </w:rPr>
        <w:footnoteReference w:id="25"/>
      </w:r>
      <w:r w:rsidRPr="0060595E">
        <w:rPr>
          <w:szCs w:val="24"/>
          <w:lang w:eastAsia="en-US"/>
        </w:rPr>
        <w:t xml:space="preserve"> държавите членки трябва да опишат в своите стратегически планове по ОСП как е предвидено архитектурата за </w:t>
      </w:r>
      <w:proofErr w:type="spellStart"/>
      <w:r w:rsidRPr="0060595E">
        <w:rPr>
          <w:szCs w:val="24"/>
          <w:lang w:eastAsia="en-US"/>
        </w:rPr>
        <w:t>екологизиране</w:t>
      </w:r>
      <w:proofErr w:type="spellEnd"/>
      <w:r w:rsidRPr="0060595E">
        <w:rPr>
          <w:szCs w:val="24"/>
          <w:lang w:eastAsia="en-US"/>
        </w:rPr>
        <w:t xml:space="preserve"> и борба с изменението на климата на тези планове да допринася за постигането на дългосрочните национални цели, определени или произтичащи от законодателните актове, изброени в приложение XIII към посочения регламент, и да бъде в съответствие с тези цели.</w:t>
      </w:r>
    </w:p>
    <w:p w14:paraId="2C6DD1A5" w14:textId="2FBF8665" w:rsidR="0060595E" w:rsidRPr="00347389" w:rsidRDefault="0060595E" w:rsidP="0060595E">
      <w:pPr>
        <w:spacing w:before="120" w:after="120" w:line="360" w:lineRule="auto"/>
        <w:ind w:left="850" w:hanging="850"/>
        <w:rPr>
          <w:b/>
          <w:szCs w:val="24"/>
          <w:lang w:eastAsia="en-US"/>
        </w:rPr>
      </w:pPr>
      <w:r w:rsidRPr="0060595E">
        <w:rPr>
          <w:b/>
          <w:i/>
          <w:szCs w:val="24"/>
          <w:lang w:eastAsia="en-US"/>
        </w:rPr>
        <w:t>(39a)</w:t>
      </w:r>
      <w:r w:rsidRPr="0060595E">
        <w:rPr>
          <w:szCs w:val="24"/>
          <w:lang w:eastAsia="en-US"/>
        </w:rPr>
        <w:tab/>
      </w:r>
      <w:r w:rsidRPr="0060595E">
        <w:rPr>
          <w:b/>
          <w:i/>
          <w:szCs w:val="24"/>
          <w:lang w:eastAsia="en-US"/>
        </w:rPr>
        <w:t xml:space="preserve">Стандарти 5, 6 и 7 за добро земеделско и екологично състояние на земята (ДЗЕС), както са определени в Регламент (ЕС) 2021/2115, включват стандарти за подобряване на управлението на обработката на земята, чрез което се намалява рискът от влошаване на качеството на почвите и ерозия, включително като се отчита градиентът на наклона, и за минимално управление на земите съобразно специфичните местни условия с цел ограничаване на ерозията, минимална почвена покривка, за да се избегне гола почва, защита на почвите в най-чувствителните периоди, както и </w:t>
      </w:r>
      <w:proofErr w:type="spellStart"/>
      <w:r w:rsidRPr="0060595E">
        <w:rPr>
          <w:b/>
          <w:i/>
          <w:szCs w:val="24"/>
          <w:lang w:eastAsia="en-US"/>
        </w:rPr>
        <w:t>сеитбооборот</w:t>
      </w:r>
      <w:proofErr w:type="spellEnd"/>
      <w:r w:rsidRPr="0060595E">
        <w:rPr>
          <w:b/>
          <w:i/>
          <w:szCs w:val="24"/>
          <w:lang w:eastAsia="en-US"/>
        </w:rPr>
        <w:t xml:space="preserve"> върху обработваема земя. За защитата на почвите от значение са също и ДЗЕС 1 относно защитата на постоянно затревените площи и ДЗЕС 2 относно защитата на влажните зони и торфищата и на богатите на въглерод почви.</w:t>
      </w:r>
      <w:r w:rsidR="00347389">
        <w:rPr>
          <w:b/>
          <w:szCs w:val="24"/>
          <w:lang w:eastAsia="en-US"/>
        </w:rPr>
        <w:t xml:space="preserve"> [Изм. 28]</w:t>
      </w:r>
    </w:p>
    <w:p w14:paraId="740DC893" w14:textId="77777777" w:rsidR="0060595E" w:rsidRDefault="0060595E">
      <w:pPr>
        <w:widowControl/>
        <w:rPr>
          <w:b/>
          <w:i/>
          <w:szCs w:val="24"/>
          <w:lang w:eastAsia="en-US"/>
        </w:rPr>
      </w:pPr>
      <w:r>
        <w:rPr>
          <w:b/>
          <w:i/>
          <w:szCs w:val="24"/>
          <w:lang w:eastAsia="en-US"/>
        </w:rPr>
        <w:br w:type="page"/>
      </w:r>
    </w:p>
    <w:p w14:paraId="0C1084D4" w14:textId="1B0CE964" w:rsidR="0060595E" w:rsidRPr="00347389" w:rsidRDefault="0060595E" w:rsidP="0060595E">
      <w:pPr>
        <w:spacing w:before="120" w:after="120" w:line="360" w:lineRule="auto"/>
        <w:ind w:left="850" w:hanging="850"/>
        <w:rPr>
          <w:b/>
          <w:szCs w:val="24"/>
          <w:lang w:eastAsia="en-US"/>
        </w:rPr>
      </w:pPr>
      <w:r w:rsidRPr="0060595E">
        <w:rPr>
          <w:szCs w:val="24"/>
          <w:lang w:eastAsia="en-US"/>
        </w:rPr>
        <w:lastRenderedPageBreak/>
        <w:t>40)</w:t>
      </w:r>
      <w:r w:rsidRPr="0060595E">
        <w:rPr>
          <w:szCs w:val="24"/>
          <w:lang w:eastAsia="en-US"/>
        </w:rPr>
        <w:tab/>
      </w:r>
      <w:r w:rsidRPr="0060595E">
        <w:rPr>
          <w:strike/>
          <w:szCs w:val="24"/>
          <w:lang w:eastAsia="en-US"/>
        </w:rPr>
        <w:t xml:space="preserve">За да се гарантира прилагането на най-добрите практики за устойчиво управление на почвите, </w:t>
      </w:r>
      <w:r w:rsidRPr="0060595E">
        <w:rPr>
          <w:szCs w:val="24"/>
          <w:lang w:eastAsia="en-US"/>
        </w:rPr>
        <w:t>От държавите членки следва да се изисква да следят внимателно ефекта от практиките за управление на почвите и при необходимост да коригират практиките и препоръките, като вземат предвид новите знания, получени в резултат на научни изследвания и иновации. В това отношение се очаква ценен принос от мисия „Пакт за почвите за Европа“ на програма „Хоризонт Европа“, и по-специално от живите лаборатории и дейностите на тази мисия в подкрепа на мониторинга на почвите, образованието в областта на почвите и ангажираността на гражданското общество.</w:t>
      </w:r>
      <w:r w:rsidR="00347389">
        <w:rPr>
          <w:b/>
          <w:szCs w:val="24"/>
          <w:lang w:eastAsia="en-US"/>
        </w:rPr>
        <w:t xml:space="preserve"> [Изм. 29]</w:t>
      </w:r>
    </w:p>
    <w:p w14:paraId="70C48358" w14:textId="77F9EE14" w:rsidR="0060595E" w:rsidRDefault="0060595E" w:rsidP="0060595E">
      <w:pPr>
        <w:spacing w:before="120" w:after="120" w:line="360" w:lineRule="auto"/>
        <w:ind w:left="850" w:hanging="850"/>
        <w:rPr>
          <w:szCs w:val="24"/>
          <w:lang w:eastAsia="en-US"/>
        </w:rPr>
      </w:pPr>
      <w:r w:rsidRPr="0060595E">
        <w:rPr>
          <w:szCs w:val="24"/>
          <w:lang w:eastAsia="en-US"/>
        </w:rPr>
        <w:t>41)</w:t>
      </w:r>
      <w:r w:rsidRPr="0060595E">
        <w:rPr>
          <w:szCs w:val="24"/>
          <w:lang w:eastAsia="en-US"/>
        </w:rPr>
        <w:tab/>
        <w:t>Регенерирането води до възстановяване на увредената почва в добро здравно състояние. От държавите членки следва да се изисква при определянето на мерки за регенериране на почвата да вземат предвид резултатите от оценката на здравето на почвите  и да адаптират тези мерки за регенериране към специфичните характеристики на състоянието, вида, използването и здравето на почвите, както и към местните, климатичните и екологичните условия.</w:t>
      </w:r>
    </w:p>
    <w:p w14:paraId="4A2F6608" w14:textId="77777777" w:rsidR="0060595E" w:rsidRDefault="0060595E">
      <w:pPr>
        <w:widowControl/>
        <w:rPr>
          <w:szCs w:val="24"/>
          <w:lang w:eastAsia="en-US"/>
        </w:rPr>
      </w:pPr>
      <w:r>
        <w:rPr>
          <w:szCs w:val="24"/>
          <w:lang w:eastAsia="en-US"/>
        </w:rPr>
        <w:br w:type="page"/>
      </w:r>
    </w:p>
    <w:p w14:paraId="3DEFA800" w14:textId="56A9913A" w:rsidR="0060595E" w:rsidRPr="00347389" w:rsidRDefault="0060595E" w:rsidP="0060595E">
      <w:pPr>
        <w:spacing w:before="120" w:after="120" w:line="360" w:lineRule="auto"/>
        <w:ind w:left="850" w:hanging="850"/>
        <w:rPr>
          <w:b/>
          <w:szCs w:val="24"/>
          <w:lang w:eastAsia="en-US"/>
        </w:rPr>
      </w:pPr>
      <w:r w:rsidRPr="0060595E">
        <w:rPr>
          <w:szCs w:val="24"/>
          <w:lang w:eastAsia="en-US"/>
        </w:rPr>
        <w:lastRenderedPageBreak/>
        <w:t>42)</w:t>
      </w:r>
      <w:r w:rsidRPr="0060595E">
        <w:rPr>
          <w:szCs w:val="24"/>
          <w:lang w:eastAsia="en-US"/>
        </w:rPr>
        <w:tab/>
        <w:t>За да се осигури полезно взаимодействие между различните мерки, приети съгласно друго законодателство на Съюза, които могат да окажат въздействие върху здравето на почвите, и мерките, които трябва да бъдат въведени за устойчиво управление и регенериране на почвите в Съюза, държавите членки следва да гарантират, че практиките за устойчиво управление и регенериране на почвите са съгласувани с националните планове за възстановяване, приети в съответствие с Регламент (ЕС) .../.. на Европейския парламент и на Съвета</w:t>
      </w:r>
      <w:r w:rsidRPr="0060595E">
        <w:rPr>
          <w:szCs w:val="24"/>
          <w:vertAlign w:val="superscript"/>
          <w:lang w:eastAsia="en-US"/>
        </w:rPr>
        <w:footnoteReference w:id="26"/>
      </w:r>
      <w:r w:rsidRPr="0060595E">
        <w:rPr>
          <w:szCs w:val="24"/>
          <w:lang w:eastAsia="en-US"/>
        </w:rPr>
        <w:t>+;</w:t>
      </w:r>
      <w:r w:rsidRPr="0060595E">
        <w:rPr>
          <w:b/>
          <w:i/>
          <w:szCs w:val="24"/>
          <w:lang w:eastAsia="en-US"/>
        </w:rPr>
        <w:t xml:space="preserve"> националните стратегии и планове за действие в областта на биологичното разнообразие, изготвени в съответствие с член 6 от Конвенцията на Организацията на обединените нации за биологичното разнообразие,</w:t>
      </w:r>
      <w:r w:rsidRPr="0060595E">
        <w:rPr>
          <w:szCs w:val="24"/>
          <w:lang w:eastAsia="en-US"/>
        </w:rPr>
        <w:t xml:space="preserve"> стратегическите планове, които трябва да бъдат изготвени от държавите членки в рамките на общата селскостопанска политика съгласно Регламент (ЕС) 2021/2115, кодексите за добри селскостопански практики и програмите за действие за определените уязвими зони, приети в съответствие с Директива 91/676/ЕИО на Съвета</w:t>
      </w:r>
      <w:r w:rsidRPr="0060595E">
        <w:rPr>
          <w:szCs w:val="24"/>
          <w:vertAlign w:val="superscript"/>
          <w:lang w:eastAsia="en-US"/>
        </w:rPr>
        <w:footnoteReference w:id="27"/>
      </w:r>
      <w:r w:rsidRPr="0060595E">
        <w:rPr>
          <w:szCs w:val="24"/>
          <w:lang w:eastAsia="en-US"/>
        </w:rPr>
        <w:t>, мерките за опазване и приоритетната рамка за действие, установени за зоните от „Натура 2000“ съгласно Директива 92/43/ЕИО на Съвета</w:t>
      </w:r>
      <w:r w:rsidRPr="0060595E">
        <w:rPr>
          <w:szCs w:val="24"/>
          <w:vertAlign w:val="superscript"/>
          <w:lang w:eastAsia="en-US"/>
        </w:rPr>
        <w:footnoteReference w:id="28"/>
      </w:r>
      <w:r w:rsidRPr="0060595E">
        <w:rPr>
          <w:szCs w:val="24"/>
          <w:lang w:eastAsia="en-US"/>
        </w:rPr>
        <w:t>, мерките за постигане на добро екологично и химическо състояние на водните обекти, включени в плановете за управление на речните басейни, изготвени съгласно Директива 2000/60/ЕО на Европейския парламент и на Съвета</w:t>
      </w:r>
      <w:r w:rsidRPr="0060595E">
        <w:rPr>
          <w:szCs w:val="24"/>
          <w:vertAlign w:val="superscript"/>
          <w:lang w:eastAsia="en-US"/>
        </w:rPr>
        <w:footnoteReference w:id="29"/>
      </w:r>
      <w:r w:rsidRPr="0060595E">
        <w:rPr>
          <w:szCs w:val="24"/>
          <w:lang w:eastAsia="en-US"/>
        </w:rPr>
        <w:t>, мерките за управление на риска от наводнения, установени съгласно Директива 2007/60/ЕО на Европейския парламент и на Съвета</w:t>
      </w:r>
      <w:r w:rsidRPr="0060595E">
        <w:rPr>
          <w:szCs w:val="24"/>
          <w:vertAlign w:val="superscript"/>
          <w:lang w:eastAsia="en-US"/>
        </w:rPr>
        <w:footnoteReference w:id="30"/>
      </w:r>
      <w:r w:rsidRPr="0060595E">
        <w:rPr>
          <w:szCs w:val="24"/>
          <w:lang w:eastAsia="en-US"/>
        </w:rPr>
        <w:t xml:space="preserve">, плановете за управление на засушаванията, насърчавани в стратегията на </w:t>
      </w:r>
      <w:r w:rsidRPr="0060595E">
        <w:rPr>
          <w:szCs w:val="24"/>
          <w:lang w:eastAsia="en-US"/>
        </w:rPr>
        <w:lastRenderedPageBreak/>
        <w:t>Съюза за адаптиране към изменението на климата</w:t>
      </w:r>
      <w:r w:rsidRPr="0060595E">
        <w:rPr>
          <w:szCs w:val="24"/>
          <w:vertAlign w:val="superscript"/>
          <w:lang w:eastAsia="en-US"/>
        </w:rPr>
        <w:footnoteReference w:id="31"/>
      </w:r>
      <w:r w:rsidRPr="0060595E">
        <w:rPr>
          <w:szCs w:val="24"/>
          <w:lang w:eastAsia="en-US"/>
        </w:rPr>
        <w:t xml:space="preserve">, националните програми за действие, изготвени съгласно член 10 от Конвенцията на ООН за борба с </w:t>
      </w:r>
      <w:proofErr w:type="spellStart"/>
      <w:r w:rsidRPr="0060595E">
        <w:rPr>
          <w:szCs w:val="24"/>
          <w:lang w:eastAsia="en-US"/>
        </w:rPr>
        <w:t>опустиняването</w:t>
      </w:r>
      <w:proofErr w:type="spellEnd"/>
      <w:r w:rsidRPr="0060595E">
        <w:rPr>
          <w:szCs w:val="24"/>
          <w:lang w:eastAsia="en-US"/>
        </w:rPr>
        <w:t>, целите по Регламент (ЕС) 2018/841 на Европейския парламент и на Съвета</w:t>
      </w:r>
      <w:r w:rsidRPr="0060595E">
        <w:rPr>
          <w:szCs w:val="24"/>
          <w:vertAlign w:val="superscript"/>
          <w:lang w:eastAsia="en-US"/>
        </w:rPr>
        <w:footnoteReference w:id="32"/>
      </w:r>
      <w:r w:rsidRPr="0060595E">
        <w:rPr>
          <w:szCs w:val="24"/>
          <w:lang w:eastAsia="en-US"/>
        </w:rPr>
        <w:t xml:space="preserve"> и Регламент (ЕС) 2018/842 на Европейския парламент и на Съвета</w:t>
      </w:r>
      <w:r w:rsidRPr="0060595E">
        <w:rPr>
          <w:szCs w:val="24"/>
          <w:vertAlign w:val="superscript"/>
          <w:lang w:eastAsia="en-US"/>
        </w:rPr>
        <w:footnoteReference w:id="33"/>
      </w:r>
      <w:r w:rsidRPr="0060595E">
        <w:rPr>
          <w:szCs w:val="24"/>
          <w:lang w:eastAsia="en-US"/>
        </w:rPr>
        <w:t>, интегрираните национални планове в областта на енергетиката и климата, изготвени съгласно Регламент (ЕС) 2018/1999 на Европейския парламент и на Съвета</w:t>
      </w:r>
      <w:r w:rsidRPr="0060595E">
        <w:rPr>
          <w:szCs w:val="24"/>
          <w:vertAlign w:val="superscript"/>
          <w:lang w:eastAsia="en-US"/>
        </w:rPr>
        <w:footnoteReference w:id="34"/>
      </w:r>
      <w:r w:rsidRPr="0060595E">
        <w:rPr>
          <w:szCs w:val="24"/>
          <w:lang w:eastAsia="en-US"/>
        </w:rPr>
        <w:t>, националните програми за контрол на замърсяването на въздуха, изготвени съгласно Директива (ЕС) 2016/2284 на Европейския парламент и на Съвета</w:t>
      </w:r>
      <w:r w:rsidRPr="0060595E">
        <w:rPr>
          <w:szCs w:val="24"/>
          <w:vertAlign w:val="superscript"/>
          <w:lang w:eastAsia="en-US"/>
        </w:rPr>
        <w:footnoteReference w:id="35"/>
      </w:r>
      <w:r w:rsidRPr="0060595E">
        <w:rPr>
          <w:szCs w:val="24"/>
          <w:lang w:eastAsia="en-US"/>
        </w:rPr>
        <w:t>, оценките на риска и плановете за управление на риска от бедствия, изготвени съгласно Решение № 1313/2013/ЕС на Европейския парламент и на Съвета</w:t>
      </w:r>
      <w:r w:rsidRPr="0060595E">
        <w:rPr>
          <w:szCs w:val="24"/>
          <w:vertAlign w:val="superscript"/>
          <w:lang w:eastAsia="en-US"/>
        </w:rPr>
        <w:footnoteReference w:id="36"/>
      </w:r>
      <w:r w:rsidRPr="0060595E">
        <w:rPr>
          <w:szCs w:val="24"/>
          <w:lang w:eastAsia="en-US"/>
        </w:rPr>
        <w:t xml:space="preserve"> и националните планове за действие, изготвени съгласно </w:t>
      </w:r>
      <w:r w:rsidRPr="0060595E">
        <w:rPr>
          <w:strike/>
          <w:szCs w:val="24"/>
          <w:lang w:eastAsia="en-US"/>
        </w:rPr>
        <w:t>Регламент (ЕС) ...</w:t>
      </w:r>
      <w:r w:rsidRPr="0060595E">
        <w:rPr>
          <w:b/>
          <w:i/>
          <w:szCs w:val="24"/>
          <w:lang w:eastAsia="en-US"/>
        </w:rPr>
        <w:t>Директива 2009/128</w:t>
      </w:r>
      <w:r w:rsidRPr="0060595E">
        <w:rPr>
          <w:szCs w:val="24"/>
          <w:lang w:eastAsia="en-US"/>
        </w:rPr>
        <w:t>/</w:t>
      </w:r>
      <w:r w:rsidRPr="0060595E">
        <w:rPr>
          <w:strike/>
          <w:szCs w:val="24"/>
          <w:lang w:eastAsia="en-US"/>
        </w:rPr>
        <w:t>...</w:t>
      </w:r>
      <w:r w:rsidRPr="0060595E">
        <w:rPr>
          <w:b/>
          <w:i/>
          <w:szCs w:val="24"/>
          <w:lang w:eastAsia="en-US"/>
        </w:rPr>
        <w:t>ЕО</w:t>
      </w:r>
      <w:r w:rsidRPr="0060595E">
        <w:rPr>
          <w:szCs w:val="24"/>
          <w:lang w:eastAsia="en-US"/>
        </w:rPr>
        <w:t xml:space="preserve"> на Европейския </w:t>
      </w:r>
      <w:r w:rsidRPr="0060595E">
        <w:rPr>
          <w:szCs w:val="24"/>
          <w:lang w:eastAsia="en-US"/>
        </w:rPr>
        <w:lastRenderedPageBreak/>
        <w:t>парламент и на Съвета</w:t>
      </w:r>
      <w:r w:rsidRPr="00347389">
        <w:rPr>
          <w:strike/>
          <w:szCs w:val="24"/>
          <w:vertAlign w:val="superscript"/>
          <w:lang w:eastAsia="en-US"/>
        </w:rPr>
        <w:footnoteReference w:id="37"/>
      </w:r>
      <w:r w:rsidRPr="0060595E">
        <w:rPr>
          <w:strike/>
          <w:szCs w:val="24"/>
          <w:lang w:eastAsia="en-US"/>
        </w:rPr>
        <w:t>+</w:t>
      </w:r>
      <w:r w:rsidRPr="0060595E">
        <w:rPr>
          <w:szCs w:val="24"/>
          <w:lang w:eastAsia="en-US"/>
        </w:rPr>
        <w:t>. Практиките за устойчиво управление и регенериране на почвите следва да бъдат интегрирани в максимално възможна степен в тези програми, планове и мерки, доколкото допринасят за постигането на целите им. Следователно съответните показатели и данни, като например свързаните с почвата показатели за резултатите съгласно Регламента за ОСП и статистическите данни за вложенията и продукцията в селското стопанство, докладвани съгласно Регламент (ЕС) 2022/2379 на Европейския парламент и на Съвета</w:t>
      </w:r>
      <w:r w:rsidRPr="0060595E">
        <w:rPr>
          <w:szCs w:val="24"/>
          <w:vertAlign w:val="superscript"/>
          <w:lang w:eastAsia="en-US"/>
        </w:rPr>
        <w:footnoteReference w:id="38"/>
      </w:r>
      <w:r w:rsidRPr="0060595E">
        <w:rPr>
          <w:szCs w:val="24"/>
          <w:lang w:eastAsia="en-US"/>
        </w:rPr>
        <w:t>, следва да бъдат достъпни за компетентните органи, отговарящи за устойчивото управление, практиките за регенериране и оценяването на здравето на почвите, за да се постигне обвързване на тези данни и показатели и по този начин да се даде възможност за възможно най-точна оценка на ефективността на избраните мерки.</w:t>
      </w:r>
      <w:r w:rsidR="00347389">
        <w:rPr>
          <w:b/>
          <w:szCs w:val="24"/>
          <w:lang w:eastAsia="en-US"/>
        </w:rPr>
        <w:t xml:space="preserve"> [Изм. 30]</w:t>
      </w:r>
    </w:p>
    <w:p w14:paraId="22357FDC" w14:textId="77777777" w:rsidR="0060595E" w:rsidRDefault="0060595E">
      <w:pPr>
        <w:widowControl/>
        <w:rPr>
          <w:szCs w:val="24"/>
          <w:lang w:eastAsia="en-US"/>
        </w:rPr>
      </w:pPr>
      <w:r>
        <w:rPr>
          <w:szCs w:val="24"/>
          <w:lang w:eastAsia="en-US"/>
        </w:rPr>
        <w:br w:type="page"/>
      </w:r>
    </w:p>
    <w:p w14:paraId="2E0CEA88" w14:textId="3B1D5314" w:rsidR="0060595E" w:rsidRPr="00347389" w:rsidRDefault="0060595E" w:rsidP="0060595E">
      <w:pPr>
        <w:spacing w:before="120" w:after="120" w:line="360" w:lineRule="auto"/>
        <w:ind w:left="850" w:hanging="850"/>
        <w:rPr>
          <w:b/>
          <w:szCs w:val="24"/>
          <w:lang w:eastAsia="en-US"/>
        </w:rPr>
      </w:pPr>
      <w:r w:rsidRPr="0060595E">
        <w:rPr>
          <w:szCs w:val="24"/>
          <w:lang w:eastAsia="en-US"/>
        </w:rPr>
        <w:lastRenderedPageBreak/>
        <w:t>43)</w:t>
      </w:r>
      <w:r w:rsidRPr="0060595E">
        <w:rPr>
          <w:szCs w:val="24"/>
          <w:lang w:eastAsia="en-US"/>
        </w:rPr>
        <w:tab/>
        <w:t xml:space="preserve">Замърсените обекти са наследство от десетилетия промишлена дейност в ЕС и могат да доведат до рискове за здравето на хората и </w:t>
      </w:r>
      <w:r w:rsidRPr="0060595E">
        <w:rPr>
          <w:b/>
          <w:i/>
          <w:szCs w:val="24"/>
          <w:lang w:eastAsia="en-US"/>
        </w:rPr>
        <w:t xml:space="preserve">животните и за </w:t>
      </w:r>
      <w:r w:rsidRPr="0060595E">
        <w:rPr>
          <w:szCs w:val="24"/>
          <w:lang w:eastAsia="en-US"/>
        </w:rPr>
        <w:t>околната среда сега и в бъдеще. Поради това</w:t>
      </w:r>
      <w:r w:rsidRPr="0060595E">
        <w:rPr>
          <w:b/>
          <w:i/>
          <w:szCs w:val="24"/>
          <w:lang w:eastAsia="en-US"/>
        </w:rPr>
        <w:t>, като се използват съществуващите знания,</w:t>
      </w:r>
      <w:r w:rsidRPr="0060595E">
        <w:rPr>
          <w:szCs w:val="24"/>
          <w:lang w:eastAsia="en-US"/>
        </w:rPr>
        <w:t xml:space="preserve"> е необходимо първо да се идентифицират и изследват потенциално замърсените обекти, а след това, в случай на потвърдено замърсяване, да се оценят рисковете и да се предприемат мерки по отношение на </w:t>
      </w:r>
      <w:r w:rsidRPr="0060595E">
        <w:rPr>
          <w:strike/>
          <w:szCs w:val="24"/>
          <w:lang w:eastAsia="en-US"/>
        </w:rPr>
        <w:t xml:space="preserve">неприемливите </w:t>
      </w:r>
      <w:proofErr w:type="spellStart"/>
      <w:r w:rsidRPr="0060595E">
        <w:rPr>
          <w:strike/>
          <w:szCs w:val="24"/>
          <w:lang w:eastAsia="en-US"/>
        </w:rPr>
        <w:t>рискове</w:t>
      </w:r>
      <w:r w:rsidRPr="0060595E">
        <w:rPr>
          <w:b/>
          <w:i/>
          <w:szCs w:val="24"/>
          <w:lang w:eastAsia="en-US"/>
        </w:rPr>
        <w:t>тях</w:t>
      </w:r>
      <w:proofErr w:type="spellEnd"/>
      <w:r w:rsidRPr="0060595E">
        <w:rPr>
          <w:szCs w:val="24"/>
          <w:lang w:eastAsia="en-US"/>
        </w:rPr>
        <w:t>. Възможно е изследването на почвата да покаже, че потенциално замърсеният обект всъщност не е замърсен. В този случай държавата членка не следва повече да обозначава обекта като потенциално замърсен, освен ако въз основа на нови данни не възникнат предположения за замърсяване.</w:t>
      </w:r>
      <w:r w:rsidR="00347389">
        <w:rPr>
          <w:b/>
          <w:szCs w:val="24"/>
          <w:lang w:eastAsia="en-US"/>
        </w:rPr>
        <w:t xml:space="preserve"> [Изм. 31]</w:t>
      </w:r>
    </w:p>
    <w:p w14:paraId="408E37C7" w14:textId="13485F73" w:rsidR="0060595E" w:rsidRPr="00347389" w:rsidRDefault="0060595E" w:rsidP="0060595E">
      <w:pPr>
        <w:spacing w:before="120" w:after="120" w:line="360" w:lineRule="auto"/>
        <w:ind w:left="850" w:hanging="850"/>
        <w:rPr>
          <w:b/>
          <w:szCs w:val="24"/>
          <w:lang w:eastAsia="en-US"/>
        </w:rPr>
      </w:pPr>
      <w:r w:rsidRPr="0060595E">
        <w:rPr>
          <w:szCs w:val="24"/>
          <w:lang w:eastAsia="en-US"/>
        </w:rPr>
        <w:t>44)</w:t>
      </w:r>
      <w:r w:rsidRPr="0060595E">
        <w:rPr>
          <w:szCs w:val="24"/>
          <w:lang w:eastAsia="en-US"/>
        </w:rPr>
        <w:tab/>
        <w:t>За да идентифицират потенциално замърсени обекти, държавите членки следва да събират данни, наред с другото, от предишни изследвания, от промишлени инциденти и аварии в миналото, от екологични разрешения</w:t>
      </w:r>
      <w:r w:rsidRPr="0060595E">
        <w:rPr>
          <w:b/>
          <w:i/>
          <w:szCs w:val="24"/>
          <w:lang w:eastAsia="en-US"/>
        </w:rPr>
        <w:t>, здравни проучвания</w:t>
      </w:r>
      <w:r w:rsidRPr="0060595E">
        <w:rPr>
          <w:szCs w:val="24"/>
          <w:lang w:eastAsia="en-US"/>
        </w:rPr>
        <w:t xml:space="preserve"> и уведомления от страна на обществеността или органите.</w:t>
      </w:r>
      <w:r w:rsidR="00347389">
        <w:rPr>
          <w:b/>
          <w:szCs w:val="24"/>
          <w:lang w:eastAsia="en-US"/>
        </w:rPr>
        <w:t xml:space="preserve"> [Изм. 32]</w:t>
      </w:r>
    </w:p>
    <w:p w14:paraId="3007A777" w14:textId="77777777" w:rsidR="0060595E" w:rsidRDefault="0060595E">
      <w:pPr>
        <w:widowControl/>
        <w:rPr>
          <w:szCs w:val="24"/>
          <w:lang w:eastAsia="en-US"/>
        </w:rPr>
      </w:pPr>
      <w:r>
        <w:rPr>
          <w:szCs w:val="24"/>
          <w:lang w:eastAsia="en-US"/>
        </w:rPr>
        <w:br w:type="page"/>
      </w:r>
    </w:p>
    <w:p w14:paraId="2AFE9500" w14:textId="7B4641E3" w:rsidR="0060595E" w:rsidRPr="008B34F6" w:rsidRDefault="0060595E" w:rsidP="0060595E">
      <w:pPr>
        <w:spacing w:before="120" w:after="120" w:line="360" w:lineRule="auto"/>
        <w:ind w:left="850" w:hanging="850"/>
        <w:rPr>
          <w:b/>
          <w:szCs w:val="24"/>
          <w:lang w:eastAsia="en-US"/>
        </w:rPr>
      </w:pPr>
      <w:r w:rsidRPr="0060595E">
        <w:rPr>
          <w:szCs w:val="24"/>
          <w:lang w:eastAsia="en-US"/>
        </w:rPr>
        <w:lastRenderedPageBreak/>
        <w:t>45)</w:t>
      </w:r>
      <w:r w:rsidRPr="0060595E">
        <w:rPr>
          <w:szCs w:val="24"/>
          <w:lang w:eastAsia="en-US"/>
        </w:rPr>
        <w:tab/>
        <w:t>За да се гарантира своевременното и ефективно извършване на изследванията на почвата на потенциално замърсени обекти</w:t>
      </w:r>
      <w:r w:rsidRPr="0060595E">
        <w:rPr>
          <w:b/>
          <w:i/>
          <w:szCs w:val="24"/>
          <w:lang w:eastAsia="en-US"/>
        </w:rPr>
        <w:t>, както се изисква в съответствие с резолюцията на Европейския парламент от 28 април 2021 г. относно защитата на почвите</w:t>
      </w:r>
      <w:r w:rsidRPr="0060595E">
        <w:rPr>
          <w:szCs w:val="24"/>
          <w:lang w:eastAsia="en-US"/>
        </w:rPr>
        <w:t xml:space="preserve">, от държавите членки следва да се изисква, освен задължението да определят крайния срок, в който следва да се извършат тези изследвания, да определят и конкретни събития, при които също се задейства изискването за извършването на такова </w:t>
      </w:r>
      <w:proofErr w:type="spellStart"/>
      <w:r w:rsidRPr="0060595E">
        <w:rPr>
          <w:szCs w:val="24"/>
          <w:lang w:eastAsia="en-US"/>
        </w:rPr>
        <w:t>изследване.Такива</w:t>
      </w:r>
      <w:proofErr w:type="spellEnd"/>
      <w:r w:rsidRPr="0060595E">
        <w:rPr>
          <w:szCs w:val="24"/>
          <w:lang w:eastAsia="en-US"/>
        </w:rPr>
        <w:t xml:space="preserve"> задействащи събития могат да включват искане или преразглеждане на екологично или строително разрешение или лиценз, изискван съгласно законодателството на Съюза или националното законодателство, изкопни дейности, промени в предназначението на земята или сделки със земя или недвижими имоти. Изследванията на почвата могат да се осъществяват на различни етапи, като например проучване на документи, посещение на обекта, предварително или проучвателно изследване, по-подробно или описателно изследване и полеви или лабораторни изпитвания. Докладите за базовото състояние и мерките за мониторинг, прилагани съгласно Директива 2010/75/ЕС на Европейския парламент и на Съвета</w:t>
      </w:r>
      <w:r w:rsidRPr="0060595E">
        <w:rPr>
          <w:szCs w:val="24"/>
          <w:vertAlign w:val="superscript"/>
          <w:lang w:eastAsia="en-US"/>
        </w:rPr>
        <w:footnoteReference w:id="39"/>
      </w:r>
      <w:r w:rsidRPr="0060595E">
        <w:rPr>
          <w:szCs w:val="24"/>
          <w:lang w:eastAsia="en-US"/>
        </w:rPr>
        <w:t>, също могат да се смятат за изследване на почвата, когато е уместно.</w:t>
      </w:r>
      <w:r w:rsidR="008B34F6">
        <w:rPr>
          <w:b/>
          <w:szCs w:val="24"/>
          <w:lang w:eastAsia="en-US"/>
        </w:rPr>
        <w:t xml:space="preserve"> [Изм. 33]</w:t>
      </w:r>
    </w:p>
    <w:p w14:paraId="3F60C850" w14:textId="77777777" w:rsidR="0060595E" w:rsidRDefault="0060595E">
      <w:pPr>
        <w:widowControl/>
        <w:rPr>
          <w:szCs w:val="24"/>
          <w:lang w:eastAsia="en-US"/>
        </w:rPr>
      </w:pPr>
      <w:r>
        <w:rPr>
          <w:szCs w:val="24"/>
          <w:lang w:eastAsia="en-US"/>
        </w:rPr>
        <w:br w:type="page"/>
      </w:r>
    </w:p>
    <w:p w14:paraId="03A6F453" w14:textId="27696101" w:rsidR="0060595E" w:rsidRPr="008B34F6" w:rsidRDefault="0060595E" w:rsidP="0060595E">
      <w:pPr>
        <w:spacing w:before="120" w:after="120" w:line="360" w:lineRule="auto"/>
        <w:ind w:left="850" w:hanging="850"/>
        <w:rPr>
          <w:b/>
          <w:szCs w:val="24"/>
          <w:lang w:eastAsia="en-US"/>
        </w:rPr>
      </w:pPr>
      <w:r w:rsidRPr="0060595E">
        <w:rPr>
          <w:szCs w:val="24"/>
          <w:lang w:eastAsia="en-US"/>
        </w:rPr>
        <w:lastRenderedPageBreak/>
        <w:t>46)</w:t>
      </w:r>
      <w:r w:rsidRPr="0060595E">
        <w:rPr>
          <w:szCs w:val="24"/>
          <w:lang w:eastAsia="en-US"/>
        </w:rPr>
        <w:tab/>
        <w:t>Необходима е гъвкавост при управлението на потенциално замърсените и замърсените обекти, за да се вземат предвид разходите, ползите и местните особености. Поради това държавите членки следва да възприемат</w:t>
      </w:r>
      <w:r w:rsidRPr="0060595E">
        <w:rPr>
          <w:strike/>
          <w:szCs w:val="24"/>
          <w:lang w:eastAsia="en-US"/>
        </w:rPr>
        <w:t xml:space="preserve"> поне</w:t>
      </w:r>
      <w:r w:rsidRPr="0060595E">
        <w:rPr>
          <w:szCs w:val="24"/>
          <w:lang w:eastAsia="en-US"/>
        </w:rPr>
        <w:t xml:space="preserve"> основан на риска подход за управлението на потенциално замърсени и замърсени обекти, при който се отчита разликата между тези две категории и се дава възможност за разпределяне на ресурсите с оглед на специфичния екологичен, икономически и социален контекст. Решенията следва да се вземат </w:t>
      </w:r>
      <w:r w:rsidRPr="0060595E">
        <w:rPr>
          <w:b/>
          <w:i/>
          <w:szCs w:val="24"/>
          <w:lang w:eastAsia="en-US"/>
        </w:rPr>
        <w:t xml:space="preserve">в сътрудничество с местните здравни специалисти, здравни органи и научноизследователската общност, </w:t>
      </w:r>
      <w:r w:rsidRPr="0060595E">
        <w:rPr>
          <w:szCs w:val="24"/>
          <w:lang w:eastAsia="en-US"/>
        </w:rPr>
        <w:t>въз основа на естеството и степента на потенциалните рискове за здравето на хората и околната среда, произтичащи от експозицията на замърсители на почвата (например експозиция на уязвими групи от населението като бременни жени, хора с увреждания, възрастни хора и деца)</w:t>
      </w:r>
      <w:r w:rsidRPr="0060595E">
        <w:rPr>
          <w:b/>
          <w:i/>
          <w:szCs w:val="24"/>
          <w:lang w:eastAsia="en-US"/>
        </w:rPr>
        <w:t xml:space="preserve">, включително експозицията и кумулативното въздействие върху човешкото здраве, почвените екосистеми и свързаните </w:t>
      </w:r>
      <w:proofErr w:type="spellStart"/>
      <w:r w:rsidRPr="0060595E">
        <w:rPr>
          <w:b/>
          <w:i/>
          <w:szCs w:val="24"/>
          <w:lang w:eastAsia="en-US"/>
        </w:rPr>
        <w:t>екосистемни</w:t>
      </w:r>
      <w:proofErr w:type="spellEnd"/>
      <w:r w:rsidRPr="0060595E">
        <w:rPr>
          <w:b/>
          <w:i/>
          <w:szCs w:val="24"/>
          <w:lang w:eastAsia="en-US"/>
        </w:rPr>
        <w:t xml:space="preserve"> услуги</w:t>
      </w:r>
      <w:r w:rsidRPr="0060595E">
        <w:rPr>
          <w:szCs w:val="24"/>
          <w:lang w:eastAsia="en-US"/>
        </w:rPr>
        <w:t xml:space="preserve">. Резултатът от анализа на разходите и ползите от предприемането на дейности по саниране следва да е </w:t>
      </w:r>
      <w:proofErr w:type="spellStart"/>
      <w:r w:rsidRPr="0060595E">
        <w:rPr>
          <w:strike/>
          <w:szCs w:val="24"/>
          <w:lang w:eastAsia="en-US"/>
        </w:rPr>
        <w:t>положителен</w:t>
      </w:r>
      <w:r w:rsidRPr="0060595E">
        <w:rPr>
          <w:b/>
          <w:i/>
          <w:szCs w:val="24"/>
          <w:lang w:eastAsia="en-US"/>
        </w:rPr>
        <w:t>балансиран</w:t>
      </w:r>
      <w:proofErr w:type="spellEnd"/>
      <w:r w:rsidRPr="0060595E">
        <w:rPr>
          <w:b/>
          <w:i/>
          <w:szCs w:val="24"/>
          <w:lang w:eastAsia="en-US"/>
        </w:rPr>
        <w:t>, като се вземат предвид предимствата за бъдещите поколения</w:t>
      </w:r>
      <w:r w:rsidRPr="0060595E">
        <w:rPr>
          <w:szCs w:val="24"/>
          <w:lang w:eastAsia="en-US"/>
        </w:rPr>
        <w:t xml:space="preserve">. Оптималното решение за саниране трябва да бъде устойчиво и избрано чрез балансиран процес на вземане на решения, в който се отчитат екологичните, икономическите и социалните въздействия. Управлението на потенциално замърсени и замърсени обекти следва да е съобразено с принципа „замърсителят плаща“ и с принципите на предпазливост и пропорционалност. Държавите членки следва да определят специална методика за определяне на рисковете, специфични за замърсените обекти. Държавите членки следва също да определят какво представлява неприемлив риск от замърсен обект въз основа на научните познания, принципа на предпазливост, </w:t>
      </w:r>
      <w:r w:rsidRPr="0060595E">
        <w:rPr>
          <w:strike/>
          <w:szCs w:val="24"/>
          <w:lang w:eastAsia="en-US"/>
        </w:rPr>
        <w:t xml:space="preserve">местните </w:t>
      </w:r>
      <w:proofErr w:type="spellStart"/>
      <w:r w:rsidRPr="0060595E">
        <w:rPr>
          <w:strike/>
          <w:szCs w:val="24"/>
          <w:lang w:eastAsia="en-US"/>
        </w:rPr>
        <w:t>особености</w:t>
      </w:r>
      <w:r w:rsidRPr="0060595E">
        <w:rPr>
          <w:b/>
          <w:i/>
          <w:szCs w:val="24"/>
          <w:lang w:eastAsia="en-US"/>
        </w:rPr>
        <w:t>становището</w:t>
      </w:r>
      <w:proofErr w:type="spellEnd"/>
      <w:r w:rsidRPr="0060595E">
        <w:rPr>
          <w:b/>
          <w:i/>
          <w:szCs w:val="24"/>
          <w:lang w:eastAsia="en-US"/>
        </w:rPr>
        <w:t xml:space="preserve"> на здравните органи и здравните специалисти</w:t>
      </w:r>
      <w:r w:rsidRPr="0060595E">
        <w:rPr>
          <w:szCs w:val="24"/>
          <w:lang w:eastAsia="en-US"/>
        </w:rPr>
        <w:t xml:space="preserve"> и вида на настоящото и бъдещото </w:t>
      </w:r>
      <w:proofErr w:type="spellStart"/>
      <w:r w:rsidRPr="0060595E">
        <w:rPr>
          <w:szCs w:val="24"/>
          <w:lang w:eastAsia="en-US"/>
        </w:rPr>
        <w:t>земеползване</w:t>
      </w:r>
      <w:proofErr w:type="spellEnd"/>
      <w:r w:rsidRPr="0060595E">
        <w:rPr>
          <w:szCs w:val="24"/>
          <w:lang w:eastAsia="en-US"/>
        </w:rPr>
        <w:t xml:space="preserve">. За да се намалят рисковете, свързани със замърсените обекти, до приемливо за здравето на хората и </w:t>
      </w:r>
      <w:r w:rsidRPr="0060595E">
        <w:rPr>
          <w:b/>
          <w:i/>
          <w:szCs w:val="24"/>
          <w:lang w:eastAsia="en-US"/>
        </w:rPr>
        <w:t xml:space="preserve">животните и за </w:t>
      </w:r>
      <w:r w:rsidRPr="0060595E">
        <w:rPr>
          <w:szCs w:val="24"/>
          <w:lang w:eastAsia="en-US"/>
        </w:rPr>
        <w:t xml:space="preserve">околната среда равнище, държавите членки следва да предприемат подходящи мерки за намаляване на риска, </w:t>
      </w:r>
      <w:r w:rsidRPr="0060595E">
        <w:rPr>
          <w:strike/>
          <w:szCs w:val="24"/>
          <w:lang w:eastAsia="en-US"/>
        </w:rPr>
        <w:t xml:space="preserve">включително </w:t>
      </w:r>
      <w:proofErr w:type="spellStart"/>
      <w:r w:rsidRPr="0060595E">
        <w:rPr>
          <w:strike/>
          <w:szCs w:val="24"/>
          <w:lang w:eastAsia="en-US"/>
        </w:rPr>
        <w:t>саниране</w:t>
      </w:r>
      <w:r w:rsidRPr="0060595E">
        <w:rPr>
          <w:b/>
          <w:i/>
          <w:szCs w:val="24"/>
          <w:lang w:eastAsia="en-US"/>
        </w:rPr>
        <w:t>като</w:t>
      </w:r>
      <w:proofErr w:type="spellEnd"/>
      <w:r w:rsidRPr="0060595E">
        <w:rPr>
          <w:b/>
          <w:i/>
          <w:szCs w:val="24"/>
          <w:lang w:eastAsia="en-US"/>
        </w:rPr>
        <w:t xml:space="preserve"> същевременно се отдава приоритет на санирането на място или извън обекта</w:t>
      </w:r>
      <w:r w:rsidRPr="0060595E">
        <w:rPr>
          <w:szCs w:val="24"/>
          <w:lang w:eastAsia="en-US"/>
        </w:rPr>
        <w:t xml:space="preserve">. Следва да бъде възможно мерките, предприети съгласно друго законодателство на Съюза, да бъдат квалифицирани като мерки за намаляване на риска съгласно настоящата </w:t>
      </w:r>
      <w:r w:rsidRPr="0060595E">
        <w:rPr>
          <w:szCs w:val="24"/>
          <w:lang w:eastAsia="en-US"/>
        </w:rPr>
        <w:lastRenderedPageBreak/>
        <w:t>директива, когато тези мерки водят до ефективно намаляване рисковете, породени от замърсени обекти.</w:t>
      </w:r>
      <w:r w:rsidR="008B34F6">
        <w:rPr>
          <w:b/>
          <w:szCs w:val="24"/>
          <w:lang w:eastAsia="en-US"/>
        </w:rPr>
        <w:t xml:space="preserve"> [Изм. 34]</w:t>
      </w:r>
    </w:p>
    <w:p w14:paraId="36F7C708" w14:textId="7C0C7948" w:rsidR="0060595E" w:rsidRPr="008B34F6" w:rsidRDefault="0060595E" w:rsidP="0060595E">
      <w:pPr>
        <w:spacing w:before="120" w:after="120" w:line="360" w:lineRule="auto"/>
        <w:ind w:left="850" w:hanging="850"/>
        <w:rPr>
          <w:b/>
          <w:szCs w:val="24"/>
          <w:lang w:eastAsia="en-US"/>
        </w:rPr>
      </w:pPr>
      <w:r w:rsidRPr="0060595E">
        <w:rPr>
          <w:b/>
          <w:i/>
          <w:szCs w:val="24"/>
          <w:lang w:eastAsia="en-US"/>
        </w:rPr>
        <w:t>(46a)</w:t>
      </w:r>
      <w:r w:rsidRPr="0060595E">
        <w:rPr>
          <w:szCs w:val="24"/>
          <w:lang w:eastAsia="en-US"/>
        </w:rPr>
        <w:tab/>
      </w:r>
      <w:r w:rsidRPr="0060595E">
        <w:rPr>
          <w:b/>
          <w:i/>
          <w:szCs w:val="24"/>
          <w:lang w:eastAsia="en-US"/>
        </w:rPr>
        <w:t>Принципите за смекчаване на последиците от усвояването на земя следва да улеснят продоволствената сигурност на Съюза, като същевременно се вземат предвид устойчивото жилищно настаняване, основната инфраструктура и проектите за енергия от възобновяеми източници.</w:t>
      </w:r>
      <w:r w:rsidR="008B34F6">
        <w:rPr>
          <w:b/>
          <w:szCs w:val="24"/>
          <w:lang w:eastAsia="en-US"/>
        </w:rPr>
        <w:t xml:space="preserve"> [Изм. 35]</w:t>
      </w:r>
    </w:p>
    <w:p w14:paraId="5A9B3E32"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47)</w:t>
      </w:r>
      <w:r w:rsidRPr="0060595E">
        <w:rPr>
          <w:szCs w:val="24"/>
          <w:lang w:eastAsia="en-US"/>
        </w:rPr>
        <w:tab/>
        <w:t xml:space="preserve">Мерките, предприети съгласно настоящата директива, следва да са съобразени и с други цели на политиката на ЕС, като например целите, залегнали в [Регламент (ЕС) </w:t>
      </w:r>
      <w:proofErr w:type="spellStart"/>
      <w:r w:rsidRPr="0060595E">
        <w:rPr>
          <w:szCs w:val="24"/>
          <w:lang w:eastAsia="en-US"/>
        </w:rPr>
        <w:t>xxxx</w:t>
      </w:r>
      <w:proofErr w:type="spellEnd"/>
      <w:r w:rsidRPr="0060595E">
        <w:rPr>
          <w:szCs w:val="24"/>
          <w:lang w:eastAsia="en-US"/>
        </w:rPr>
        <w:t>/</w:t>
      </w:r>
      <w:proofErr w:type="spellStart"/>
      <w:r w:rsidRPr="0060595E">
        <w:rPr>
          <w:szCs w:val="24"/>
          <w:lang w:eastAsia="en-US"/>
        </w:rPr>
        <w:t>xxxx</w:t>
      </w:r>
      <w:proofErr w:type="spellEnd"/>
      <w:r w:rsidRPr="0060595E">
        <w:rPr>
          <w:szCs w:val="24"/>
          <w:vertAlign w:val="superscript"/>
          <w:lang w:eastAsia="en-US"/>
        </w:rPr>
        <w:footnoteReference w:id="40"/>
      </w:r>
      <w:r w:rsidRPr="0060595E">
        <w:rPr>
          <w:szCs w:val="24"/>
          <w:lang w:eastAsia="en-US"/>
        </w:rPr>
        <w:t>+], а именно сигурно и устойчиво снабдяване с критични суровини за европейската промишленост.</w:t>
      </w:r>
    </w:p>
    <w:p w14:paraId="10ADD829" w14:textId="6FCD278D" w:rsidR="0060595E" w:rsidRDefault="0060595E" w:rsidP="0060595E">
      <w:pPr>
        <w:spacing w:before="120" w:after="120" w:line="360" w:lineRule="auto"/>
        <w:ind w:left="850" w:hanging="850"/>
        <w:rPr>
          <w:szCs w:val="24"/>
          <w:lang w:eastAsia="en-US"/>
        </w:rPr>
      </w:pPr>
      <w:r w:rsidRPr="0060595E">
        <w:rPr>
          <w:szCs w:val="24"/>
          <w:lang w:eastAsia="en-US"/>
        </w:rPr>
        <w:t>48)</w:t>
      </w:r>
      <w:r w:rsidRPr="0060595E">
        <w:rPr>
          <w:szCs w:val="24"/>
          <w:lang w:eastAsia="en-US"/>
        </w:rPr>
        <w:tab/>
        <w:t>Прозрачността е съществен компонент на политиката по отношение на почвите и осигурява публична отчетност и информираност на обществеността, справедливи пазарни условия и мониторинг на напредъка. Затова държавите членки следва да създадат и поддържат национален регистър на замърсените и потенциално замърсените обекти, съдържащ специфична за съответния обект информация, която следва да е публично достъпна в онлайн база  пространствени данни с географски координати. Регистърът следва да съдържа информацията, която е необходима, за да може обществеността да бъде информирана за съществуването на потенциално и действително замърсени обекти и за тяхното управление. Тъй като в случая на потенциално замърсени обекти наличието на замърсяване на почвата все още не е потвърдено, а само се предполага, разликата между замърсени обекти и потенциално замърсени обекти трябва да бъде съобщена и добре  обяснена на обществеността, за да се избегне предизвикването на ненужна загриженост.</w:t>
      </w:r>
    </w:p>
    <w:p w14:paraId="2C73326D" w14:textId="77777777" w:rsidR="0060595E" w:rsidRDefault="0060595E">
      <w:pPr>
        <w:widowControl/>
        <w:rPr>
          <w:szCs w:val="24"/>
          <w:lang w:eastAsia="en-US"/>
        </w:rPr>
      </w:pPr>
      <w:r>
        <w:rPr>
          <w:szCs w:val="24"/>
          <w:lang w:eastAsia="en-US"/>
        </w:rPr>
        <w:br w:type="page"/>
      </w:r>
    </w:p>
    <w:p w14:paraId="784A681F" w14:textId="6D9C1BFB" w:rsidR="0060595E" w:rsidRPr="008B34F6" w:rsidRDefault="0060595E" w:rsidP="0060595E">
      <w:pPr>
        <w:spacing w:before="120" w:after="120" w:line="360" w:lineRule="auto"/>
        <w:ind w:left="850" w:hanging="850"/>
        <w:rPr>
          <w:b/>
          <w:szCs w:val="24"/>
          <w:lang w:eastAsia="en-US"/>
        </w:rPr>
      </w:pPr>
      <w:r w:rsidRPr="0060595E">
        <w:rPr>
          <w:b/>
          <w:i/>
          <w:szCs w:val="24"/>
          <w:lang w:eastAsia="en-US"/>
        </w:rPr>
        <w:lastRenderedPageBreak/>
        <w:t>(48a)</w:t>
      </w:r>
      <w:r w:rsidRPr="0060595E">
        <w:rPr>
          <w:szCs w:val="24"/>
          <w:lang w:eastAsia="en-US"/>
        </w:rPr>
        <w:tab/>
      </w:r>
      <w:r w:rsidRPr="0060595E">
        <w:rPr>
          <w:b/>
          <w:i/>
          <w:szCs w:val="24"/>
          <w:lang w:eastAsia="en-US"/>
        </w:rPr>
        <w:t>С цел да се опазват почвите от замърсяване с нововъзникващи химикали, които имат потенциала да причиняват значителни рискове за здравето на хората и животните и да замърсяват заобикалящия въздух, повърхностните води, подземните води и впоследствие океаните, следва да бъдат създадени механизми на политиката за откриване и оценка на тези вещества, пораждащи нови опасения. В това отношение за замърсяването на почвата следва да се разработи подход, който позволява мониторинг и анализ на тези вещества или групи вещества чрез списъци за наблюдение, какъвто вече е случаят с повърхностните и подпочвените води. Веществата или групите от вещества, които трябва да бъдат включени в списъка за наблюдение, следва да бъдат избрани измежду веществата, за които наличната информация сочи, че могат да представляват съществен риск на равнището на Съюза за почвената среда или чрез нея, и за които данните от мониторинга не са достатъчни. Броят на тези вещества или групи вещества, които ще подлежат на мониторинг и анализ в рамките на списъците за наблюдение, не следва да бъде ограничаван.</w:t>
      </w:r>
      <w:r w:rsidR="008B34F6">
        <w:rPr>
          <w:b/>
          <w:szCs w:val="24"/>
          <w:lang w:eastAsia="en-US"/>
        </w:rPr>
        <w:t xml:space="preserve"> [Изм. 37]</w:t>
      </w:r>
    </w:p>
    <w:p w14:paraId="4E51A1A5" w14:textId="77777777" w:rsidR="0060595E" w:rsidRDefault="0060595E">
      <w:pPr>
        <w:widowControl/>
        <w:rPr>
          <w:b/>
          <w:i/>
          <w:szCs w:val="24"/>
          <w:lang w:eastAsia="en-US"/>
        </w:rPr>
      </w:pPr>
      <w:r>
        <w:rPr>
          <w:b/>
          <w:i/>
          <w:szCs w:val="24"/>
          <w:lang w:eastAsia="en-US"/>
        </w:rPr>
        <w:br w:type="page"/>
      </w:r>
    </w:p>
    <w:p w14:paraId="59895530" w14:textId="6C2BC563" w:rsidR="0060595E" w:rsidRPr="008B34F6" w:rsidRDefault="0060595E" w:rsidP="0060595E">
      <w:pPr>
        <w:spacing w:before="120" w:after="120" w:line="360" w:lineRule="auto"/>
        <w:ind w:left="850" w:hanging="850"/>
        <w:rPr>
          <w:b/>
          <w:szCs w:val="24"/>
          <w:lang w:eastAsia="en-US"/>
        </w:rPr>
      </w:pPr>
      <w:r w:rsidRPr="0060595E">
        <w:rPr>
          <w:b/>
          <w:i/>
          <w:szCs w:val="24"/>
          <w:lang w:eastAsia="en-US"/>
        </w:rPr>
        <w:lastRenderedPageBreak/>
        <w:t>(48b)</w:t>
      </w:r>
      <w:r w:rsidRPr="0060595E">
        <w:rPr>
          <w:szCs w:val="24"/>
          <w:lang w:eastAsia="en-US"/>
        </w:rPr>
        <w:tab/>
      </w:r>
      <w:r w:rsidRPr="0060595E">
        <w:rPr>
          <w:b/>
          <w:i/>
          <w:szCs w:val="24"/>
          <w:lang w:eastAsia="en-US"/>
        </w:rPr>
        <w:t xml:space="preserve">Вещества като устойчиви органични замърсители, материали и частици, включително </w:t>
      </w:r>
      <w:proofErr w:type="spellStart"/>
      <w:r w:rsidRPr="0060595E">
        <w:rPr>
          <w:b/>
          <w:i/>
          <w:szCs w:val="24"/>
          <w:lang w:eastAsia="en-US"/>
        </w:rPr>
        <w:t>микропластмаси</w:t>
      </w:r>
      <w:proofErr w:type="spellEnd"/>
      <w:r w:rsidRPr="0060595E">
        <w:rPr>
          <w:b/>
          <w:i/>
          <w:szCs w:val="24"/>
          <w:lang w:eastAsia="en-US"/>
        </w:rPr>
        <w:t xml:space="preserve"> и </w:t>
      </w:r>
      <w:proofErr w:type="spellStart"/>
      <w:r w:rsidRPr="0060595E">
        <w:rPr>
          <w:b/>
          <w:i/>
          <w:szCs w:val="24"/>
          <w:lang w:eastAsia="en-US"/>
        </w:rPr>
        <w:t>нанопластмаси</w:t>
      </w:r>
      <w:proofErr w:type="spellEnd"/>
      <w:r w:rsidRPr="0060595E">
        <w:rPr>
          <w:b/>
          <w:i/>
          <w:szCs w:val="24"/>
          <w:lang w:eastAsia="en-US"/>
        </w:rPr>
        <w:t>, представляват очевиден риск за здравето на почвите, както и за основни дейности като развитието на селското стопанство. Тяхното наличие в почвите може да има последици за плодородието на почвите и по този начин да застрашава здравето и здравословното развитие на културите. Поради това от съществено значение е в настоящата директива да се предвиди рамка за веществата и материалите, които трябва да бъдат включени в мониторинга на замърсителите на почвата, както и да се установят стандарти за качество на околната среда и набор от мерки за предотвратяване на замърсяването на почвите и възстановяване на замърсените почви от известни и нововъзникващи заплахи, когато това е целесъобразно.</w:t>
      </w:r>
      <w:r w:rsidR="008B34F6">
        <w:rPr>
          <w:b/>
          <w:szCs w:val="24"/>
          <w:lang w:eastAsia="en-US"/>
        </w:rPr>
        <w:t xml:space="preserve"> [Изм. 38]</w:t>
      </w:r>
    </w:p>
    <w:p w14:paraId="0495E9E2" w14:textId="013BB109" w:rsidR="0060595E" w:rsidRDefault="0060595E" w:rsidP="0060595E">
      <w:pPr>
        <w:spacing w:before="120" w:after="120" w:line="360" w:lineRule="auto"/>
        <w:ind w:left="850" w:hanging="850"/>
        <w:rPr>
          <w:szCs w:val="24"/>
          <w:lang w:eastAsia="en-US"/>
        </w:rPr>
      </w:pPr>
      <w:r w:rsidRPr="0060595E">
        <w:rPr>
          <w:szCs w:val="24"/>
          <w:lang w:eastAsia="en-US"/>
        </w:rPr>
        <w:t>49)</w:t>
      </w:r>
      <w:r w:rsidRPr="0060595E">
        <w:rPr>
          <w:szCs w:val="24"/>
          <w:lang w:eastAsia="en-US"/>
        </w:rPr>
        <w:tab/>
        <w:t>С член 19, параграф 1 от Договора за Европейския съюз (ДЕС) от държавите членки се изисква да установяват правните средства, необходими за осигуряването на ефективна съдебна защита в областите, обхванати от правото на Съюза. Освен това, в съответствие с Конвенцията за достъпа до информация, участието на обществеността в процеса на вземането на решения и достъпа до правосъдие по въпроси на околната среда</w:t>
      </w:r>
      <w:r w:rsidRPr="0060595E">
        <w:rPr>
          <w:szCs w:val="24"/>
          <w:vertAlign w:val="superscript"/>
          <w:lang w:eastAsia="en-US"/>
        </w:rPr>
        <w:footnoteReference w:id="41"/>
      </w:r>
      <w:r w:rsidRPr="0060595E">
        <w:rPr>
          <w:szCs w:val="24"/>
          <w:lang w:eastAsia="en-US"/>
        </w:rPr>
        <w:t xml:space="preserve"> (Конвенцията от Орхус), членове на заинтересованата общественост следва да разполагат с достъп до правосъдие, така че да допринасят за закрилата на правото на живот в околна среда, която е адекватна по отношение на здравето на човека и неговото благосъстояние.</w:t>
      </w:r>
    </w:p>
    <w:p w14:paraId="6A035134" w14:textId="77777777" w:rsidR="0060595E" w:rsidRDefault="0060595E">
      <w:pPr>
        <w:widowControl/>
        <w:rPr>
          <w:szCs w:val="24"/>
          <w:lang w:eastAsia="en-US"/>
        </w:rPr>
      </w:pPr>
      <w:r>
        <w:rPr>
          <w:szCs w:val="24"/>
          <w:lang w:eastAsia="en-US"/>
        </w:rPr>
        <w:br w:type="page"/>
      </w:r>
    </w:p>
    <w:p w14:paraId="063A359B" w14:textId="66F97ED2" w:rsidR="0060595E" w:rsidRPr="008B34F6" w:rsidRDefault="0060595E" w:rsidP="0060595E">
      <w:pPr>
        <w:spacing w:before="120" w:after="120" w:line="360" w:lineRule="auto"/>
        <w:ind w:left="850" w:hanging="850"/>
        <w:rPr>
          <w:b/>
          <w:szCs w:val="24"/>
          <w:lang w:eastAsia="en-US"/>
        </w:rPr>
      </w:pPr>
      <w:r w:rsidRPr="0060595E">
        <w:rPr>
          <w:szCs w:val="24"/>
          <w:lang w:eastAsia="en-US"/>
        </w:rPr>
        <w:lastRenderedPageBreak/>
        <w:t>50)</w:t>
      </w:r>
      <w:r w:rsidRPr="0060595E">
        <w:rPr>
          <w:szCs w:val="24"/>
          <w:lang w:eastAsia="en-US"/>
        </w:rPr>
        <w:tab/>
        <w:t>С Директива (ЕС) 2019/1024 на Европейския парламент и на Съвета</w:t>
      </w:r>
      <w:r w:rsidRPr="0060595E">
        <w:rPr>
          <w:szCs w:val="24"/>
          <w:vertAlign w:val="superscript"/>
          <w:lang w:eastAsia="en-US"/>
        </w:rPr>
        <w:footnoteReference w:id="42"/>
      </w:r>
      <w:r w:rsidRPr="0060595E">
        <w:rPr>
          <w:szCs w:val="24"/>
          <w:lang w:eastAsia="en-US"/>
        </w:rPr>
        <w:t xml:space="preserve"> се разпорежда публикуването на данни в обществения сектор в безплатни и отворени формати. Общата цел е да продължи укрепването на основаната на данни икономика на ЕС чрез увеличаване на количеството </w:t>
      </w:r>
      <w:r w:rsidRPr="0060595E">
        <w:rPr>
          <w:b/>
          <w:i/>
          <w:szCs w:val="24"/>
          <w:lang w:eastAsia="en-US"/>
        </w:rPr>
        <w:t xml:space="preserve">оперативно съвместими </w:t>
      </w:r>
      <w:r w:rsidRPr="0060595E">
        <w:rPr>
          <w:szCs w:val="24"/>
          <w:lang w:eastAsia="en-US"/>
        </w:rPr>
        <w:t>данни в обществения сектор, които са достъпни за повторна употреба, като така се осигурява справедлива конкуренция и лесен достъп до информация в обществения сектор и се усилват трансграничните иновации, основани на данни</w:t>
      </w:r>
      <w:r w:rsidRPr="0060595E">
        <w:rPr>
          <w:strike/>
          <w:szCs w:val="24"/>
          <w:lang w:eastAsia="en-US"/>
        </w:rPr>
        <w:t>. Основният принцип е, че данните в правителствения сектор следва да бъдат отворени по подразбиране и по замисъл</w:t>
      </w:r>
      <w:r w:rsidRPr="0060595E">
        <w:rPr>
          <w:szCs w:val="24"/>
          <w:lang w:eastAsia="en-US"/>
        </w:rPr>
        <w:t>. Целта на Директива 2003/4/ЕО на Европейския парламент и на Съвета</w:t>
      </w:r>
      <w:r w:rsidRPr="0060595E">
        <w:rPr>
          <w:szCs w:val="24"/>
          <w:vertAlign w:val="superscript"/>
          <w:lang w:eastAsia="en-US"/>
        </w:rPr>
        <w:footnoteReference w:id="43"/>
      </w:r>
      <w:r w:rsidRPr="0060595E">
        <w:rPr>
          <w:szCs w:val="24"/>
          <w:lang w:eastAsia="en-US"/>
        </w:rPr>
        <w:t xml:space="preserve"> е да се гарантира правото на достъп до информация за околната среда в държавите членки в съответствие с Конвенцията от Орхус. Конвенцията от Орхус и Директива 2003/4/ЕО включват обхватни задължения, свързани както с предоставянето при поискване на информация за околната среда, така и с активното разпространяване на такава информация. Директива 2007/2/ЕО на Европейския парламент и на Съвета</w:t>
      </w:r>
      <w:r w:rsidRPr="0060595E">
        <w:rPr>
          <w:szCs w:val="24"/>
          <w:vertAlign w:val="superscript"/>
          <w:lang w:eastAsia="en-US"/>
        </w:rPr>
        <w:footnoteReference w:id="44"/>
      </w:r>
      <w:r w:rsidRPr="0060595E">
        <w:rPr>
          <w:szCs w:val="24"/>
          <w:lang w:eastAsia="en-US"/>
        </w:rPr>
        <w:t xml:space="preserve"> също има широк обхват, включващ обмена на пространствена информация, включително на съвкупности от данни относно различни въпроси, свързани с околната среда. Важно е с разпоредбите на настоящата директива, отнасящи се до достъпа до информация и механизмите за обмен на данни, да се допълват посочените директиви, а не да се създава отделен правен режим. Поради това разпоредбите в настоящата директива относно предоставянето на информация на обществеността и информация относно контрола върху изпълнението следва да се прилагат, без да се засягат директиви (ЕС) 2019/1024, 2003/4/ЕО и 2007/2/ЕО.</w:t>
      </w:r>
      <w:r w:rsidR="008B34F6">
        <w:rPr>
          <w:b/>
          <w:szCs w:val="24"/>
          <w:lang w:eastAsia="en-US"/>
        </w:rPr>
        <w:t xml:space="preserve"> [Изм. 39]</w:t>
      </w:r>
    </w:p>
    <w:p w14:paraId="7A01CDD6" w14:textId="77777777" w:rsidR="0060595E" w:rsidRDefault="0060595E">
      <w:pPr>
        <w:widowControl/>
        <w:rPr>
          <w:szCs w:val="24"/>
          <w:lang w:eastAsia="en-US"/>
        </w:rPr>
      </w:pPr>
      <w:r>
        <w:rPr>
          <w:szCs w:val="24"/>
          <w:lang w:eastAsia="en-US"/>
        </w:rPr>
        <w:br w:type="page"/>
      </w:r>
    </w:p>
    <w:p w14:paraId="02273F1F" w14:textId="648E1A4F" w:rsidR="0060595E" w:rsidRPr="008B34F6" w:rsidRDefault="0060595E" w:rsidP="0060595E">
      <w:pPr>
        <w:spacing w:before="120" w:after="120" w:line="360" w:lineRule="auto"/>
        <w:ind w:left="850" w:hanging="850"/>
        <w:rPr>
          <w:b/>
          <w:szCs w:val="24"/>
          <w:lang w:eastAsia="en-US"/>
        </w:rPr>
      </w:pPr>
      <w:r w:rsidRPr="0060595E">
        <w:rPr>
          <w:szCs w:val="24"/>
          <w:lang w:eastAsia="en-US"/>
        </w:rPr>
        <w:lastRenderedPageBreak/>
        <w:t>51)</w:t>
      </w:r>
      <w:r w:rsidRPr="0060595E">
        <w:rPr>
          <w:szCs w:val="24"/>
          <w:lang w:eastAsia="en-US"/>
        </w:rPr>
        <w:tab/>
        <w:t xml:space="preserve">С цел да се осигури необходимото адаптиране на правилата за мониторинг на здравето на почвите, </w:t>
      </w:r>
      <w:r w:rsidRPr="0060595E">
        <w:rPr>
          <w:strike/>
          <w:szCs w:val="24"/>
          <w:lang w:eastAsia="en-US"/>
        </w:rPr>
        <w:t xml:space="preserve">устойчиво управление на </w:t>
      </w:r>
      <w:proofErr w:type="spellStart"/>
      <w:r w:rsidRPr="0060595E">
        <w:rPr>
          <w:strike/>
          <w:szCs w:val="24"/>
          <w:lang w:eastAsia="en-US"/>
        </w:rPr>
        <w:t>почвите</w:t>
      </w:r>
      <w:r w:rsidRPr="0060595E">
        <w:rPr>
          <w:b/>
          <w:i/>
          <w:szCs w:val="24"/>
          <w:lang w:eastAsia="en-US"/>
        </w:rPr>
        <w:t>оценка</w:t>
      </w:r>
      <w:proofErr w:type="spellEnd"/>
      <w:r w:rsidRPr="0060595E">
        <w:rPr>
          <w:szCs w:val="24"/>
          <w:lang w:eastAsia="en-US"/>
        </w:rPr>
        <w:t xml:space="preserve"> и управление на замърсените обекти, на Комисията следва да бъде делегирано правомощието да приема, в съответствие с член 290 от Договора за функционирането на Европейския съюз, актове за изменение </w:t>
      </w:r>
      <w:r w:rsidRPr="0060595E">
        <w:rPr>
          <w:b/>
          <w:i/>
          <w:szCs w:val="24"/>
          <w:lang w:eastAsia="en-US"/>
        </w:rPr>
        <w:t xml:space="preserve">или допълване </w:t>
      </w:r>
      <w:r w:rsidRPr="0060595E">
        <w:rPr>
          <w:szCs w:val="24"/>
          <w:lang w:eastAsia="en-US"/>
        </w:rPr>
        <w:t>на настоящата директива</w:t>
      </w:r>
      <w:r w:rsidRPr="0060595E">
        <w:rPr>
          <w:b/>
          <w:i/>
          <w:szCs w:val="24"/>
          <w:lang w:eastAsia="en-US"/>
        </w:rPr>
        <w:t xml:space="preserve"> с цел приемане на методика за определяне на праговите стойности за дескрипторите на почвите, които да бъдат установени от държавите членки, и</w:t>
      </w:r>
      <w:r w:rsidRPr="0060595E">
        <w:rPr>
          <w:szCs w:val="24"/>
          <w:lang w:eastAsia="en-US"/>
        </w:rPr>
        <w:t xml:space="preserve"> с цел адаптиране към напредъка в областта на науката и техниката</w:t>
      </w:r>
      <w:r w:rsidRPr="0060595E">
        <w:rPr>
          <w:strike/>
          <w:szCs w:val="24"/>
          <w:lang w:eastAsia="en-US"/>
        </w:rPr>
        <w:t>,</w:t>
      </w:r>
      <w:r w:rsidRPr="0060595E">
        <w:rPr>
          <w:szCs w:val="24"/>
          <w:lang w:eastAsia="en-US"/>
        </w:rPr>
        <w:t xml:space="preserve"> методиките за мониторинг на здравето</w:t>
      </w:r>
      <w:r w:rsidRPr="0060595E">
        <w:rPr>
          <w:strike/>
          <w:szCs w:val="24"/>
          <w:lang w:eastAsia="en-US"/>
        </w:rPr>
        <w:t xml:space="preserve"> на почвите, списъка на принципите на устойчиво управление</w:t>
      </w:r>
      <w:r w:rsidRPr="0060595E">
        <w:rPr>
          <w:szCs w:val="24"/>
          <w:lang w:eastAsia="en-US"/>
        </w:rPr>
        <w:t xml:space="preserve"> на почвите, индикативния списък на мерките за намаляване на риска, фазите и изискванията по отношение на оценката на специфичния за обекта риск и </w:t>
      </w:r>
      <w:r w:rsidRPr="0060595E">
        <w:rPr>
          <w:strike/>
          <w:szCs w:val="24"/>
          <w:lang w:eastAsia="en-US"/>
        </w:rPr>
        <w:t xml:space="preserve">съдържанието на регистъра на замърсените и </w:t>
      </w:r>
      <w:proofErr w:type="spellStart"/>
      <w:r w:rsidRPr="0060595E">
        <w:rPr>
          <w:strike/>
          <w:szCs w:val="24"/>
          <w:lang w:eastAsia="en-US"/>
        </w:rPr>
        <w:t>потенциално</w:t>
      </w:r>
      <w:r w:rsidRPr="0060595E">
        <w:rPr>
          <w:b/>
          <w:i/>
          <w:szCs w:val="24"/>
          <w:lang w:eastAsia="en-US"/>
        </w:rPr>
        <w:t>установяването</w:t>
      </w:r>
      <w:proofErr w:type="spellEnd"/>
      <w:r w:rsidRPr="0060595E">
        <w:rPr>
          <w:b/>
          <w:i/>
          <w:szCs w:val="24"/>
          <w:lang w:eastAsia="en-US"/>
        </w:rPr>
        <w:t xml:space="preserve"> на минималните допустими стойности във връзка с определянето на неприемлив риск за здравето и околната среда, произтичащ от</w:t>
      </w:r>
      <w:r w:rsidRPr="0060595E">
        <w:rPr>
          <w:szCs w:val="24"/>
          <w:lang w:eastAsia="en-US"/>
        </w:rPr>
        <w:t xml:space="preserve"> замърсените обекти.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залегнали в Междуинституционалното споразумение за по-добро законотворчество от 13 април 2016 г.</w:t>
      </w:r>
      <w:r w:rsidRPr="0060595E">
        <w:rPr>
          <w:szCs w:val="24"/>
          <w:vertAlign w:val="superscript"/>
          <w:lang w:eastAsia="en-US"/>
        </w:rPr>
        <w:footnoteReference w:id="45"/>
      </w:r>
      <w:r w:rsidRPr="0060595E">
        <w:rPr>
          <w:szCs w:val="24"/>
          <w:lang w:eastAsia="en-US"/>
        </w:rPr>
        <w:t xml:space="preserve">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r w:rsidR="008B34F6">
        <w:rPr>
          <w:b/>
          <w:szCs w:val="24"/>
          <w:lang w:eastAsia="en-US"/>
        </w:rPr>
        <w:t xml:space="preserve"> [Изм. 40]</w:t>
      </w:r>
    </w:p>
    <w:p w14:paraId="6D2DEA85" w14:textId="77777777" w:rsidR="0060595E" w:rsidRDefault="0060595E">
      <w:pPr>
        <w:widowControl/>
        <w:rPr>
          <w:szCs w:val="24"/>
          <w:lang w:eastAsia="en-US"/>
        </w:rPr>
      </w:pPr>
      <w:r>
        <w:rPr>
          <w:szCs w:val="24"/>
          <w:lang w:eastAsia="en-US"/>
        </w:rPr>
        <w:br w:type="page"/>
      </w:r>
    </w:p>
    <w:p w14:paraId="36AD4A80"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lastRenderedPageBreak/>
        <w:t>52)</w:t>
      </w:r>
      <w:r w:rsidRPr="0060595E">
        <w:rPr>
          <w:szCs w:val="24"/>
          <w:lang w:eastAsia="en-US"/>
        </w:rPr>
        <w:tab/>
        <w:t>За да се осигурят еднакви условия за прилагането на настоящата директива, на Комисията следва да бъдат предоставени изпълнителни правомощия за определяне на формата, структурата и подробните механизми за докладване на данни и информация по електронен път на Комисията. Тези правомощия следва да бъдат упражнявани в съответствие с Регламент (ЕС) № 182/2011 на Европейския парламент и на Съвета</w:t>
      </w:r>
      <w:r w:rsidRPr="0060595E">
        <w:rPr>
          <w:szCs w:val="24"/>
          <w:vertAlign w:val="superscript"/>
          <w:lang w:eastAsia="en-US"/>
        </w:rPr>
        <w:footnoteReference w:id="46"/>
      </w:r>
      <w:r w:rsidRPr="0060595E">
        <w:rPr>
          <w:szCs w:val="24"/>
          <w:lang w:eastAsia="en-US"/>
        </w:rPr>
        <w:t>.</w:t>
      </w:r>
    </w:p>
    <w:p w14:paraId="310FD9DC" w14:textId="1482B6B7" w:rsidR="0060595E" w:rsidRPr="008B34F6" w:rsidRDefault="0060595E" w:rsidP="0060595E">
      <w:pPr>
        <w:spacing w:before="120" w:after="120" w:line="360" w:lineRule="auto"/>
        <w:ind w:left="850" w:hanging="850"/>
        <w:rPr>
          <w:b/>
          <w:szCs w:val="24"/>
          <w:lang w:eastAsia="en-US"/>
        </w:rPr>
      </w:pPr>
      <w:r w:rsidRPr="0060595E">
        <w:rPr>
          <w:szCs w:val="24"/>
          <w:lang w:eastAsia="en-US"/>
        </w:rPr>
        <w:t>53)</w:t>
      </w:r>
      <w:r w:rsidRPr="0060595E">
        <w:rPr>
          <w:szCs w:val="24"/>
          <w:lang w:eastAsia="en-US"/>
        </w:rPr>
        <w:tab/>
        <w:t xml:space="preserve">Шест години след влизането в сила на настоящата директива, въз основа на резултатите от оценката на здравето на почвите, Комисията следва да извърши основана на данни оценка и ако е необходимо — преразглеждане на настоящата директива. В оценката следва да се </w:t>
      </w:r>
      <w:proofErr w:type="spellStart"/>
      <w:r w:rsidRPr="0060595E">
        <w:rPr>
          <w:strike/>
          <w:szCs w:val="24"/>
          <w:lang w:eastAsia="en-US"/>
        </w:rPr>
        <w:t>разгледа</w:t>
      </w:r>
      <w:r w:rsidRPr="0060595E">
        <w:rPr>
          <w:b/>
          <w:i/>
          <w:szCs w:val="24"/>
          <w:lang w:eastAsia="en-US"/>
        </w:rPr>
        <w:t>разгледат</w:t>
      </w:r>
      <w:proofErr w:type="spellEnd"/>
      <w:r w:rsidRPr="0060595E">
        <w:rPr>
          <w:szCs w:val="24"/>
          <w:lang w:eastAsia="en-US"/>
        </w:rPr>
        <w:t xml:space="preserve"> по-специално </w:t>
      </w:r>
      <w:r w:rsidRPr="0060595E">
        <w:rPr>
          <w:strike/>
          <w:szCs w:val="24"/>
          <w:lang w:eastAsia="en-US"/>
        </w:rPr>
        <w:t xml:space="preserve">необходимостта от определяне на по-конкретни изисквания, за да се гарантира регенерирането на нездравите почви </w:t>
      </w:r>
      <w:proofErr w:type="spellStart"/>
      <w:r w:rsidRPr="0060595E">
        <w:rPr>
          <w:strike/>
          <w:szCs w:val="24"/>
          <w:lang w:eastAsia="en-US"/>
        </w:rPr>
        <w:t>и</w:t>
      </w:r>
      <w:r w:rsidRPr="0060595E">
        <w:rPr>
          <w:b/>
          <w:i/>
          <w:szCs w:val="24"/>
          <w:lang w:eastAsia="en-US"/>
        </w:rPr>
        <w:t>пропуските</w:t>
      </w:r>
      <w:proofErr w:type="spellEnd"/>
      <w:r w:rsidRPr="0060595E">
        <w:rPr>
          <w:b/>
          <w:i/>
          <w:szCs w:val="24"/>
          <w:lang w:eastAsia="en-US"/>
        </w:rPr>
        <w:t xml:space="preserve"> и мерките, необходими за</w:t>
      </w:r>
      <w:r w:rsidRPr="0060595E">
        <w:rPr>
          <w:szCs w:val="24"/>
          <w:lang w:eastAsia="en-US"/>
        </w:rPr>
        <w:t xml:space="preserve"> постигането на целта за здрави почви до 2050 г. В оценката следва също да се разгледа необходимостта от адаптиране на определението на понятието „здрави почви“ към напредъка в областта на науката и техниката чрез добавяне на разпоредби относно определени дескриптори или критерии, основани на нови научни доказателства, свързани с опазването на почвите, или предвид специфичен за дадена държава членка проблем, произтичащ от нови екологични или климатични обстоятелства. Съгласно точка 22 от Междуинституционалното споразумение за по-добро законотворчество тази оценка следва да се основава на критериите за ефикасност, ефективност, целесъобразност, съгласуваност и добавена стойност за ЕС и да служи като основа за оценки на въздействието на евентуални допълнителни мерки.</w:t>
      </w:r>
      <w:r w:rsidR="008B34F6">
        <w:rPr>
          <w:b/>
          <w:szCs w:val="24"/>
          <w:lang w:eastAsia="en-US"/>
        </w:rPr>
        <w:t xml:space="preserve"> [Изм. 41]</w:t>
      </w:r>
    </w:p>
    <w:p w14:paraId="38842654" w14:textId="77777777" w:rsidR="0060595E" w:rsidRDefault="0060595E">
      <w:pPr>
        <w:widowControl/>
        <w:rPr>
          <w:szCs w:val="24"/>
          <w:lang w:eastAsia="en-US"/>
        </w:rPr>
      </w:pPr>
      <w:r>
        <w:rPr>
          <w:szCs w:val="24"/>
          <w:lang w:eastAsia="en-US"/>
        </w:rPr>
        <w:br w:type="page"/>
      </w:r>
    </w:p>
    <w:p w14:paraId="482590BB"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lastRenderedPageBreak/>
        <w:t>54)</w:t>
      </w:r>
      <w:r w:rsidRPr="0060595E">
        <w:rPr>
          <w:szCs w:val="24"/>
          <w:lang w:eastAsia="en-US"/>
        </w:rPr>
        <w:tab/>
        <w:t xml:space="preserve">Необходими са координирани мерки от страна на всички държави членки, за да се постигне визията за здрави почви до 2050 г. и да се гарантира дългосрочното осигуряване на </w:t>
      </w:r>
      <w:proofErr w:type="spellStart"/>
      <w:r w:rsidRPr="0060595E">
        <w:rPr>
          <w:szCs w:val="24"/>
          <w:lang w:eastAsia="en-US"/>
        </w:rPr>
        <w:t>екосистемни</w:t>
      </w:r>
      <w:proofErr w:type="spellEnd"/>
      <w:r w:rsidRPr="0060595E">
        <w:rPr>
          <w:szCs w:val="24"/>
          <w:lang w:eastAsia="en-US"/>
        </w:rPr>
        <w:t xml:space="preserve"> услуги от почвите в целия Съюз. Самостоятелните действия на държавите членки се оказаха недостатъчни, тъй като увреждането на почвите продължава и дори се задълбочава. Доколкото целите на настоящата директива не могат да бъдат постигнати в достатъчна степен от държавите членки, а поради обхвата и последиците на действието могат да бъдат по-добре постигнати на равнището на Съюза, Съюзът може да приеме мерки в съответствие с принципа на субсидиарност, уреден в член 5 от ДЕС. В съответствие с принципа на пропорционалност, уреден в същия член, настоящата директива не надхвърля необходимото за постигане на тези цели.</w:t>
      </w:r>
    </w:p>
    <w:p w14:paraId="642E3E88" w14:textId="28612495" w:rsidR="0060595E" w:rsidRDefault="0060595E" w:rsidP="0060595E">
      <w:pPr>
        <w:spacing w:before="120" w:after="120" w:line="360" w:lineRule="auto"/>
        <w:ind w:left="850" w:hanging="850"/>
        <w:rPr>
          <w:szCs w:val="24"/>
          <w:lang w:eastAsia="en-US"/>
        </w:rPr>
      </w:pPr>
      <w:r w:rsidRPr="0060595E">
        <w:rPr>
          <w:szCs w:val="24"/>
          <w:lang w:eastAsia="en-US"/>
        </w:rPr>
        <w:t>55)</w:t>
      </w:r>
      <w:r w:rsidRPr="0060595E">
        <w:rPr>
          <w:szCs w:val="24"/>
          <w:lang w:eastAsia="en-US"/>
        </w:rPr>
        <w:tab/>
        <w:t>Съгласно Съвместната политическа декларация от 28 септември 2011 г. на държавите членки и на Комисията относно обяснителните документи</w:t>
      </w:r>
      <w:r w:rsidRPr="0060595E">
        <w:rPr>
          <w:szCs w:val="24"/>
          <w:vertAlign w:val="superscript"/>
          <w:lang w:eastAsia="en-US"/>
        </w:rPr>
        <w:footnoteReference w:id="47"/>
      </w:r>
      <w:r w:rsidRPr="0060595E">
        <w:rPr>
          <w:szCs w:val="24"/>
          <w:lang w:eastAsia="en-US"/>
        </w:rPr>
        <w:t xml:space="preserve"> държавите членки са поели ангажимент в обосновани случаи да прилагат към съобщението за своите мерки за транспониране един или повече документи, в които се обяснява връзката между елементите на дадена директива и съответстващите им части от националните инструменти за транспониране. По отношение на настоящата директива законодателят преценява, че предоставянето на такива документи е обосновано.</w:t>
      </w:r>
    </w:p>
    <w:p w14:paraId="31C52C8A" w14:textId="77777777" w:rsidR="0060595E" w:rsidRDefault="0060595E">
      <w:pPr>
        <w:widowControl/>
        <w:rPr>
          <w:szCs w:val="24"/>
          <w:lang w:eastAsia="en-US"/>
        </w:rPr>
      </w:pPr>
      <w:r>
        <w:rPr>
          <w:szCs w:val="24"/>
          <w:lang w:eastAsia="en-US"/>
        </w:rPr>
        <w:br w:type="page"/>
      </w:r>
    </w:p>
    <w:p w14:paraId="5D21D71F" w14:textId="38EEEB31" w:rsidR="0060595E" w:rsidRPr="008B34F6" w:rsidRDefault="0060595E" w:rsidP="0060595E">
      <w:pPr>
        <w:spacing w:before="120" w:after="120" w:line="360" w:lineRule="auto"/>
        <w:ind w:left="850" w:hanging="850"/>
        <w:rPr>
          <w:b/>
          <w:szCs w:val="24"/>
          <w:lang w:eastAsia="en-US"/>
        </w:rPr>
      </w:pPr>
      <w:r w:rsidRPr="0060595E">
        <w:rPr>
          <w:b/>
          <w:i/>
          <w:szCs w:val="24"/>
          <w:lang w:eastAsia="en-US"/>
        </w:rPr>
        <w:lastRenderedPageBreak/>
        <w:t>(55a)</w:t>
      </w:r>
      <w:r w:rsidRPr="0060595E">
        <w:rPr>
          <w:szCs w:val="24"/>
          <w:lang w:eastAsia="en-US"/>
        </w:rPr>
        <w:tab/>
      </w:r>
      <w:r w:rsidRPr="0060595E">
        <w:rPr>
          <w:b/>
          <w:i/>
          <w:szCs w:val="24"/>
          <w:lang w:eastAsia="en-US"/>
        </w:rPr>
        <w:t xml:space="preserve">Настоящата директива е насочена към постигане на дългосрочната цел за здрави почви в Съюза до 2050 г. въз основа на съгласувана рамка за мониторинг на почвите и подобряване на тяхното здраве. Предвид естеството си на директива, в съответствие с член 288 от Договора за функционирането на Европейския съюз, настоящата директива е обвързваща по отношение на резултата, който трябва да бъде постигнат в държавите членки, до които е адресирана, като оставя на националните органи правомощието да избират формата и средствата за постигане на този резултат. Следователно държавите членки ще трябва да разработят свои собствени закони за постигане на целите, заложени в настоящата директива. Предложеният инструмент – директива – оставя голяма гъвкавост на държавите членки да определят най-добрите за тях мерки и да адаптират подхода към местните условия. Това е от първостепенно значение, за да се вземат предвид регионалните и местните особености, свързани с променливостта на почвата, </w:t>
      </w:r>
      <w:proofErr w:type="spellStart"/>
      <w:r w:rsidRPr="0060595E">
        <w:rPr>
          <w:b/>
          <w:i/>
          <w:szCs w:val="24"/>
          <w:lang w:eastAsia="en-US"/>
        </w:rPr>
        <w:t>земеползването</w:t>
      </w:r>
      <w:proofErr w:type="spellEnd"/>
      <w:r w:rsidRPr="0060595E">
        <w:rPr>
          <w:b/>
          <w:i/>
          <w:szCs w:val="24"/>
          <w:lang w:eastAsia="en-US"/>
        </w:rPr>
        <w:t>, климатичните условия и социално-икономическите аспекти. Естеството на инструмента предполага, че принципите, установени в настоящата директива, не водят до преки задължения за физически лица.</w:t>
      </w:r>
      <w:r w:rsidR="008B34F6">
        <w:rPr>
          <w:b/>
          <w:szCs w:val="24"/>
          <w:lang w:eastAsia="en-US"/>
        </w:rPr>
        <w:t xml:space="preserve"> [Изм. 42]</w:t>
      </w:r>
    </w:p>
    <w:p w14:paraId="7646B9CB" w14:textId="59F029C8" w:rsidR="0060595E" w:rsidRDefault="0060595E" w:rsidP="0060595E">
      <w:pPr>
        <w:keepNext/>
        <w:widowControl/>
        <w:spacing w:before="120" w:after="120" w:line="360" w:lineRule="auto"/>
        <w:rPr>
          <w:szCs w:val="24"/>
          <w:lang w:eastAsia="en-US"/>
        </w:rPr>
      </w:pPr>
      <w:r w:rsidRPr="0060595E">
        <w:rPr>
          <w:szCs w:val="24"/>
          <w:lang w:eastAsia="en-US"/>
        </w:rPr>
        <w:t>ПРИЕХА НАСТОЯЩАТА ДИРЕКТИВА:</w:t>
      </w:r>
    </w:p>
    <w:p w14:paraId="6D7FBD90" w14:textId="77777777" w:rsidR="0060595E" w:rsidRDefault="0060595E">
      <w:pPr>
        <w:widowControl/>
        <w:rPr>
          <w:szCs w:val="24"/>
          <w:lang w:eastAsia="en-US"/>
        </w:rPr>
      </w:pPr>
      <w:r>
        <w:rPr>
          <w:szCs w:val="24"/>
          <w:lang w:eastAsia="en-US"/>
        </w:rPr>
        <w:br w:type="page"/>
      </w:r>
    </w:p>
    <w:p w14:paraId="1252926A" w14:textId="77777777" w:rsidR="0060595E" w:rsidRPr="0060595E" w:rsidRDefault="0060595E" w:rsidP="0060595E">
      <w:pPr>
        <w:spacing w:before="120" w:after="120" w:line="360" w:lineRule="auto"/>
        <w:jc w:val="center"/>
        <w:rPr>
          <w:szCs w:val="24"/>
          <w:lang w:eastAsia="en-US"/>
        </w:rPr>
      </w:pPr>
      <w:r w:rsidRPr="0060595E">
        <w:rPr>
          <w:szCs w:val="24"/>
          <w:lang w:eastAsia="en-US"/>
        </w:rPr>
        <w:lastRenderedPageBreak/>
        <w:t>Глава I</w:t>
      </w:r>
      <w:r w:rsidRPr="0060595E">
        <w:rPr>
          <w:szCs w:val="24"/>
          <w:lang w:eastAsia="en-US"/>
        </w:rPr>
        <w:br/>
        <w:t>Общи разпоредби</w:t>
      </w:r>
    </w:p>
    <w:p w14:paraId="04C7B51E" w14:textId="77777777" w:rsidR="0060595E" w:rsidRPr="0060595E" w:rsidRDefault="0060595E" w:rsidP="0060595E">
      <w:pPr>
        <w:spacing w:before="120" w:after="120" w:line="360" w:lineRule="auto"/>
        <w:jc w:val="center"/>
        <w:rPr>
          <w:szCs w:val="24"/>
          <w:lang w:eastAsia="en-US"/>
        </w:rPr>
      </w:pPr>
      <w:r w:rsidRPr="0060595E">
        <w:rPr>
          <w:szCs w:val="24"/>
          <w:lang w:eastAsia="en-US"/>
        </w:rPr>
        <w:t>Член 1</w:t>
      </w:r>
      <w:r w:rsidRPr="0060595E">
        <w:rPr>
          <w:szCs w:val="24"/>
          <w:lang w:eastAsia="en-US"/>
        </w:rPr>
        <w:br/>
        <w:t>Цел и предмет</w:t>
      </w:r>
    </w:p>
    <w:p w14:paraId="7C7BF3BF"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1.</w:t>
      </w:r>
      <w:r w:rsidRPr="0060595E">
        <w:rPr>
          <w:szCs w:val="24"/>
          <w:lang w:eastAsia="en-US"/>
        </w:rPr>
        <w:tab/>
        <w:t xml:space="preserve">Целта на настоящата директива е да се въведе </w:t>
      </w:r>
      <w:r w:rsidRPr="0060595E">
        <w:rPr>
          <w:b/>
          <w:i/>
          <w:szCs w:val="24"/>
          <w:lang w:eastAsia="en-US"/>
        </w:rPr>
        <w:t xml:space="preserve">ясна, </w:t>
      </w:r>
      <w:r w:rsidRPr="0060595E">
        <w:rPr>
          <w:szCs w:val="24"/>
          <w:lang w:eastAsia="en-US"/>
        </w:rPr>
        <w:t>стабилна</w:t>
      </w:r>
      <w:r w:rsidRPr="0060595E">
        <w:rPr>
          <w:strike/>
          <w:szCs w:val="24"/>
          <w:lang w:eastAsia="en-US"/>
        </w:rPr>
        <w:t xml:space="preserve"> и</w:t>
      </w:r>
      <w:r w:rsidRPr="0060595E">
        <w:rPr>
          <w:b/>
          <w:i/>
          <w:szCs w:val="24"/>
          <w:lang w:eastAsia="en-US"/>
        </w:rPr>
        <w:t>,</w:t>
      </w:r>
      <w:r w:rsidRPr="0060595E">
        <w:rPr>
          <w:szCs w:val="24"/>
          <w:lang w:eastAsia="en-US"/>
        </w:rPr>
        <w:t xml:space="preserve"> последователна</w:t>
      </w:r>
      <w:r w:rsidRPr="0060595E">
        <w:rPr>
          <w:b/>
          <w:i/>
          <w:szCs w:val="24"/>
          <w:lang w:eastAsia="en-US"/>
        </w:rPr>
        <w:t xml:space="preserve"> и гъвкава</w:t>
      </w:r>
      <w:r w:rsidRPr="0060595E">
        <w:rPr>
          <w:szCs w:val="24"/>
          <w:lang w:eastAsia="en-US"/>
        </w:rPr>
        <w:t xml:space="preserve"> рамка за мониторинг </w:t>
      </w:r>
      <w:r w:rsidRPr="0060595E">
        <w:rPr>
          <w:b/>
          <w:i/>
          <w:szCs w:val="24"/>
          <w:lang w:eastAsia="en-US"/>
        </w:rPr>
        <w:t xml:space="preserve">и оценка </w:t>
      </w:r>
      <w:r w:rsidRPr="0060595E">
        <w:rPr>
          <w:szCs w:val="24"/>
          <w:lang w:eastAsia="en-US"/>
        </w:rPr>
        <w:t>на</w:t>
      </w:r>
      <w:r w:rsidRPr="0060595E">
        <w:rPr>
          <w:strike/>
          <w:szCs w:val="24"/>
          <w:lang w:eastAsia="en-US"/>
        </w:rPr>
        <w:t xml:space="preserve"> почвите, обхващаща</w:t>
      </w:r>
      <w:r w:rsidRPr="0060595E">
        <w:rPr>
          <w:szCs w:val="24"/>
          <w:lang w:eastAsia="en-US"/>
        </w:rPr>
        <w:t xml:space="preserve"> всички почви в ЕС, </w:t>
      </w:r>
      <w:proofErr w:type="spellStart"/>
      <w:r w:rsidRPr="0060595E">
        <w:rPr>
          <w:strike/>
          <w:szCs w:val="24"/>
          <w:lang w:eastAsia="en-US"/>
        </w:rPr>
        <w:t>и</w:t>
      </w:r>
      <w:r w:rsidRPr="0060595E">
        <w:rPr>
          <w:b/>
          <w:i/>
          <w:szCs w:val="24"/>
          <w:lang w:eastAsia="en-US"/>
        </w:rPr>
        <w:t>за</w:t>
      </w:r>
      <w:proofErr w:type="spellEnd"/>
      <w:r w:rsidRPr="0060595E">
        <w:rPr>
          <w:b/>
          <w:i/>
          <w:szCs w:val="24"/>
          <w:lang w:eastAsia="en-US"/>
        </w:rPr>
        <w:t xml:space="preserve"> да се подобрява непрекъснато</w:t>
      </w:r>
      <w:r w:rsidRPr="0060595E">
        <w:rPr>
          <w:szCs w:val="24"/>
          <w:lang w:eastAsia="en-US"/>
        </w:rPr>
        <w:t xml:space="preserve"> здравето на почвите в Съюза </w:t>
      </w:r>
      <w:r w:rsidRPr="0060595E">
        <w:rPr>
          <w:strike/>
          <w:szCs w:val="24"/>
          <w:lang w:eastAsia="en-US"/>
        </w:rPr>
        <w:t xml:space="preserve">непрекъснато да се подобрява </w:t>
      </w:r>
      <w:r w:rsidRPr="0060595E">
        <w:rPr>
          <w:szCs w:val="24"/>
          <w:lang w:eastAsia="en-US"/>
        </w:rPr>
        <w:t xml:space="preserve">с оглед </w:t>
      </w:r>
      <w:r w:rsidRPr="0060595E">
        <w:rPr>
          <w:strike/>
          <w:szCs w:val="24"/>
          <w:lang w:eastAsia="en-US"/>
        </w:rPr>
        <w:t xml:space="preserve">почвите да </w:t>
      </w:r>
      <w:proofErr w:type="spellStart"/>
      <w:r w:rsidRPr="0060595E">
        <w:rPr>
          <w:strike/>
          <w:szCs w:val="24"/>
          <w:lang w:eastAsia="en-US"/>
        </w:rPr>
        <w:t>са</w:t>
      </w:r>
      <w:r w:rsidRPr="0060595E">
        <w:rPr>
          <w:b/>
          <w:i/>
          <w:szCs w:val="24"/>
          <w:lang w:eastAsia="en-US"/>
        </w:rPr>
        <w:t>постигането</w:t>
      </w:r>
      <w:proofErr w:type="spellEnd"/>
      <w:r w:rsidRPr="0060595E">
        <w:rPr>
          <w:b/>
          <w:i/>
          <w:szCs w:val="24"/>
          <w:lang w:eastAsia="en-US"/>
        </w:rPr>
        <w:t xml:space="preserve"> на</w:t>
      </w:r>
      <w:r w:rsidRPr="0060595E">
        <w:rPr>
          <w:szCs w:val="24"/>
          <w:lang w:eastAsia="en-US"/>
        </w:rPr>
        <w:t xml:space="preserve"> здрави</w:t>
      </w:r>
      <w:r w:rsidRPr="0060595E">
        <w:rPr>
          <w:b/>
          <w:i/>
          <w:szCs w:val="24"/>
          <w:lang w:eastAsia="en-US"/>
        </w:rPr>
        <w:t xml:space="preserve"> почви</w:t>
      </w:r>
      <w:r w:rsidRPr="0060595E">
        <w:rPr>
          <w:szCs w:val="24"/>
          <w:lang w:eastAsia="en-US"/>
        </w:rPr>
        <w:t xml:space="preserve"> до 2050 г.</w:t>
      </w:r>
      <w:r w:rsidRPr="0060595E">
        <w:rPr>
          <w:b/>
          <w:i/>
          <w:szCs w:val="24"/>
          <w:lang w:eastAsia="en-US"/>
        </w:rPr>
        <w:t>, както</w:t>
      </w:r>
      <w:r w:rsidRPr="0060595E">
        <w:rPr>
          <w:szCs w:val="24"/>
          <w:lang w:eastAsia="en-US"/>
        </w:rPr>
        <w:t xml:space="preserve"> и да се поддържат </w:t>
      </w:r>
      <w:r w:rsidRPr="0060595E">
        <w:rPr>
          <w:b/>
          <w:i/>
          <w:szCs w:val="24"/>
          <w:lang w:eastAsia="en-US"/>
        </w:rPr>
        <w:t xml:space="preserve">почвите </w:t>
      </w:r>
      <w:r w:rsidRPr="0060595E">
        <w:rPr>
          <w:szCs w:val="24"/>
          <w:lang w:eastAsia="en-US"/>
        </w:rPr>
        <w:t>в добро състояние</w:t>
      </w:r>
      <w:r w:rsidRPr="0060595E">
        <w:rPr>
          <w:b/>
          <w:i/>
          <w:szCs w:val="24"/>
          <w:lang w:eastAsia="en-US"/>
        </w:rPr>
        <w:t xml:space="preserve"> и да се предотвратява влошаването им, така че</w:t>
      </w:r>
      <w:r w:rsidRPr="0060595E">
        <w:rPr>
          <w:strike/>
          <w:szCs w:val="24"/>
          <w:lang w:eastAsia="en-US"/>
        </w:rPr>
        <w:t>, за</w:t>
      </w:r>
      <w:r w:rsidRPr="0060595E">
        <w:rPr>
          <w:szCs w:val="24"/>
          <w:lang w:eastAsia="en-US"/>
        </w:rPr>
        <w:t xml:space="preserve"> да могат да осигуряват множество </w:t>
      </w:r>
      <w:proofErr w:type="spellStart"/>
      <w:r w:rsidRPr="0060595E">
        <w:rPr>
          <w:szCs w:val="24"/>
          <w:lang w:eastAsia="en-US"/>
        </w:rPr>
        <w:t>екосистемни</w:t>
      </w:r>
      <w:proofErr w:type="spellEnd"/>
      <w:r w:rsidRPr="0060595E">
        <w:rPr>
          <w:szCs w:val="24"/>
          <w:lang w:eastAsia="en-US"/>
        </w:rPr>
        <w:t xml:space="preserve"> услуги в мащаб, достатъчен за задоволяване на екологичните, обществените и икономическите потребности, </w:t>
      </w:r>
      <w:r w:rsidRPr="0060595E">
        <w:rPr>
          <w:strike/>
          <w:szCs w:val="24"/>
          <w:lang w:eastAsia="en-US"/>
        </w:rPr>
        <w:t xml:space="preserve">за предотвратяване и смекчаване </w:t>
      </w:r>
      <w:proofErr w:type="spellStart"/>
      <w:r w:rsidRPr="0060595E">
        <w:rPr>
          <w:strike/>
          <w:szCs w:val="24"/>
          <w:lang w:eastAsia="en-US"/>
        </w:rPr>
        <w:t>на</w:t>
      </w:r>
      <w:r w:rsidRPr="0060595E">
        <w:rPr>
          <w:b/>
          <w:i/>
          <w:szCs w:val="24"/>
          <w:lang w:eastAsia="en-US"/>
        </w:rPr>
        <w:t>да</w:t>
      </w:r>
      <w:proofErr w:type="spellEnd"/>
      <w:r w:rsidRPr="0060595E">
        <w:rPr>
          <w:b/>
          <w:i/>
          <w:szCs w:val="24"/>
          <w:lang w:eastAsia="en-US"/>
        </w:rPr>
        <w:t xml:space="preserve"> предотвратяват и намаляват</w:t>
      </w:r>
      <w:r w:rsidRPr="0060595E">
        <w:rPr>
          <w:szCs w:val="24"/>
          <w:lang w:eastAsia="en-US"/>
        </w:rPr>
        <w:t xml:space="preserve"> последствията от изменението на климата и загубата на биологично разнообразие, </w:t>
      </w:r>
      <w:r w:rsidRPr="0060595E">
        <w:rPr>
          <w:strike/>
          <w:szCs w:val="24"/>
          <w:lang w:eastAsia="en-US"/>
        </w:rPr>
        <w:t xml:space="preserve">за повишаване </w:t>
      </w:r>
      <w:proofErr w:type="spellStart"/>
      <w:r w:rsidRPr="0060595E">
        <w:rPr>
          <w:strike/>
          <w:szCs w:val="24"/>
          <w:lang w:eastAsia="en-US"/>
        </w:rPr>
        <w:t>на</w:t>
      </w:r>
      <w:r w:rsidRPr="0060595E">
        <w:rPr>
          <w:b/>
          <w:i/>
          <w:szCs w:val="24"/>
          <w:lang w:eastAsia="en-US"/>
        </w:rPr>
        <w:t>да</w:t>
      </w:r>
      <w:proofErr w:type="spellEnd"/>
      <w:r w:rsidRPr="0060595E">
        <w:rPr>
          <w:b/>
          <w:i/>
          <w:szCs w:val="24"/>
          <w:lang w:eastAsia="en-US"/>
        </w:rPr>
        <w:t xml:space="preserve"> повишават</w:t>
      </w:r>
      <w:r w:rsidRPr="0060595E">
        <w:rPr>
          <w:szCs w:val="24"/>
          <w:lang w:eastAsia="en-US"/>
        </w:rPr>
        <w:t xml:space="preserve"> издръжливостта спрямо природни бедствия и </w:t>
      </w:r>
      <w:r w:rsidRPr="0060595E">
        <w:rPr>
          <w:strike/>
          <w:szCs w:val="24"/>
          <w:lang w:eastAsia="en-US"/>
        </w:rPr>
        <w:t xml:space="preserve">на </w:t>
      </w:r>
      <w:proofErr w:type="spellStart"/>
      <w:r w:rsidRPr="0060595E">
        <w:rPr>
          <w:strike/>
          <w:szCs w:val="24"/>
          <w:lang w:eastAsia="en-US"/>
        </w:rPr>
        <w:t>продоволствената</w:t>
      </w:r>
      <w:r w:rsidRPr="0060595E">
        <w:rPr>
          <w:b/>
          <w:i/>
          <w:szCs w:val="24"/>
          <w:lang w:eastAsia="en-US"/>
        </w:rPr>
        <w:t>да</w:t>
      </w:r>
      <w:proofErr w:type="spellEnd"/>
      <w:r w:rsidRPr="0060595E">
        <w:rPr>
          <w:b/>
          <w:i/>
          <w:szCs w:val="24"/>
          <w:lang w:eastAsia="en-US"/>
        </w:rPr>
        <w:t xml:space="preserve"> осигуряват продоволствена</w:t>
      </w:r>
      <w:r w:rsidRPr="0060595E">
        <w:rPr>
          <w:szCs w:val="24"/>
          <w:lang w:eastAsia="en-US"/>
        </w:rPr>
        <w:t xml:space="preserve"> сигурност, и замърсяването на почвите да бъде намалено до равнища, които вече не се смятат за вредни за здравето на хората и околната среда.</w:t>
      </w:r>
    </w:p>
    <w:p w14:paraId="3A42DAE7" w14:textId="1D1294E4" w:rsidR="0060595E" w:rsidRPr="008B34F6" w:rsidRDefault="0060595E" w:rsidP="008B34F6">
      <w:pPr>
        <w:spacing w:before="120" w:after="120" w:line="360" w:lineRule="auto"/>
        <w:ind w:left="850"/>
        <w:rPr>
          <w:b/>
          <w:szCs w:val="24"/>
          <w:lang w:eastAsia="en-US"/>
        </w:rPr>
      </w:pPr>
      <w:r w:rsidRPr="0060595E">
        <w:rPr>
          <w:b/>
          <w:i/>
          <w:szCs w:val="24"/>
          <w:lang w:eastAsia="en-US"/>
        </w:rPr>
        <w:t>Следователно с настоящата директива се установява рамка, съгласно която от държавите членки се изисква да въведат мерки, които са технически осъществими и се основават на анализ на разходите и ползите, с оглед постигането на здрави почви до 2050 г.</w:t>
      </w:r>
      <w:r w:rsidR="008B34F6">
        <w:rPr>
          <w:b/>
          <w:szCs w:val="24"/>
          <w:lang w:eastAsia="en-US"/>
        </w:rPr>
        <w:t xml:space="preserve"> [Изм. 43]</w:t>
      </w:r>
    </w:p>
    <w:p w14:paraId="06F7C52A" w14:textId="77777777" w:rsidR="0060595E" w:rsidRDefault="0060595E">
      <w:pPr>
        <w:widowControl/>
        <w:rPr>
          <w:b/>
          <w:i/>
          <w:szCs w:val="24"/>
          <w:lang w:eastAsia="en-US"/>
        </w:rPr>
      </w:pPr>
      <w:r>
        <w:rPr>
          <w:b/>
          <w:i/>
          <w:szCs w:val="24"/>
          <w:lang w:eastAsia="en-US"/>
        </w:rPr>
        <w:br w:type="page"/>
      </w:r>
    </w:p>
    <w:p w14:paraId="31D494C7" w14:textId="77777777" w:rsidR="0060595E" w:rsidRPr="0060595E" w:rsidRDefault="0060595E" w:rsidP="0060595E">
      <w:pPr>
        <w:spacing w:before="120" w:after="120" w:line="360" w:lineRule="auto"/>
        <w:ind w:left="850" w:hanging="850"/>
        <w:rPr>
          <w:szCs w:val="24"/>
          <w:lang w:eastAsia="en-US"/>
        </w:rPr>
      </w:pPr>
      <w:r w:rsidRPr="0060595E">
        <w:rPr>
          <w:b/>
          <w:i/>
          <w:szCs w:val="24"/>
          <w:lang w:eastAsia="en-US"/>
        </w:rPr>
        <w:lastRenderedPageBreak/>
        <w:t>1a.</w:t>
      </w:r>
      <w:r w:rsidRPr="0060595E">
        <w:rPr>
          <w:szCs w:val="24"/>
          <w:lang w:eastAsia="en-US"/>
        </w:rPr>
        <w:tab/>
      </w:r>
      <w:r w:rsidRPr="0060595E">
        <w:rPr>
          <w:b/>
          <w:i/>
          <w:szCs w:val="24"/>
          <w:lang w:eastAsia="en-US"/>
        </w:rPr>
        <w:t xml:space="preserve">Настоящата директива допринася за изпълнението на ангажиментите, целите и задачите на международно равнище и на равнището на Съюза, включително съдържащите се във: </w:t>
      </w:r>
    </w:p>
    <w:p w14:paraId="435C6D5C" w14:textId="77777777" w:rsidR="0060595E" w:rsidRPr="0060595E" w:rsidRDefault="0060595E" w:rsidP="0060595E">
      <w:pPr>
        <w:spacing w:before="120" w:after="120" w:line="360" w:lineRule="auto"/>
        <w:ind w:left="1416" w:hanging="566"/>
        <w:rPr>
          <w:szCs w:val="24"/>
          <w:lang w:eastAsia="en-US"/>
        </w:rPr>
      </w:pPr>
      <w:r w:rsidRPr="0060595E">
        <w:rPr>
          <w:b/>
          <w:i/>
          <w:szCs w:val="24"/>
          <w:lang w:eastAsia="en-US"/>
        </w:rPr>
        <w:t>а)</w:t>
      </w:r>
      <w:r w:rsidRPr="0060595E">
        <w:rPr>
          <w:szCs w:val="24"/>
          <w:lang w:eastAsia="en-US"/>
        </w:rPr>
        <w:tab/>
      </w:r>
      <w:r w:rsidRPr="0060595E">
        <w:rPr>
          <w:b/>
          <w:i/>
          <w:szCs w:val="24"/>
          <w:lang w:eastAsia="en-US"/>
        </w:rPr>
        <w:t>глобалната рамка за биологичното разнообразие Кунмин – Монреал.</w:t>
      </w:r>
    </w:p>
    <w:p w14:paraId="4BDC3ECF" w14:textId="77777777" w:rsidR="0060595E" w:rsidRPr="0060595E" w:rsidRDefault="0060595E" w:rsidP="0060595E">
      <w:pPr>
        <w:spacing w:before="120" w:after="120" w:line="360" w:lineRule="auto"/>
        <w:ind w:left="1416" w:hanging="566"/>
        <w:rPr>
          <w:szCs w:val="24"/>
          <w:lang w:eastAsia="en-US"/>
        </w:rPr>
      </w:pPr>
      <w:r w:rsidRPr="0060595E">
        <w:rPr>
          <w:b/>
          <w:i/>
          <w:szCs w:val="24"/>
          <w:lang w:eastAsia="en-US"/>
        </w:rPr>
        <w:t>b)</w:t>
      </w:r>
      <w:r w:rsidRPr="0060595E">
        <w:rPr>
          <w:szCs w:val="24"/>
          <w:lang w:eastAsia="en-US"/>
        </w:rPr>
        <w:tab/>
      </w:r>
      <w:r w:rsidRPr="0060595E">
        <w:rPr>
          <w:b/>
          <w:i/>
          <w:szCs w:val="24"/>
          <w:lang w:eastAsia="en-US"/>
        </w:rPr>
        <w:t>Парижкото споразумение;</w:t>
      </w:r>
    </w:p>
    <w:p w14:paraId="5B62639D" w14:textId="77777777" w:rsidR="0060595E" w:rsidRPr="0060595E" w:rsidRDefault="0060595E" w:rsidP="0060595E">
      <w:pPr>
        <w:spacing w:before="120" w:after="120" w:line="360" w:lineRule="auto"/>
        <w:ind w:left="1416" w:hanging="566"/>
        <w:rPr>
          <w:szCs w:val="24"/>
          <w:lang w:eastAsia="en-US"/>
        </w:rPr>
      </w:pPr>
      <w:r w:rsidRPr="0060595E">
        <w:rPr>
          <w:b/>
          <w:i/>
          <w:szCs w:val="24"/>
          <w:lang w:eastAsia="en-US"/>
        </w:rPr>
        <w:t>в)</w:t>
      </w:r>
      <w:r w:rsidRPr="0060595E">
        <w:rPr>
          <w:szCs w:val="24"/>
          <w:lang w:eastAsia="en-US"/>
        </w:rPr>
        <w:tab/>
      </w:r>
      <w:r w:rsidRPr="0060595E">
        <w:rPr>
          <w:b/>
          <w:i/>
          <w:szCs w:val="24"/>
          <w:lang w:eastAsia="en-US"/>
        </w:rPr>
        <w:t xml:space="preserve">Конвенцията на ООН за борба с </w:t>
      </w:r>
      <w:proofErr w:type="spellStart"/>
      <w:r w:rsidRPr="0060595E">
        <w:rPr>
          <w:b/>
          <w:i/>
          <w:szCs w:val="24"/>
          <w:lang w:eastAsia="en-US"/>
        </w:rPr>
        <w:t>опустиняването</w:t>
      </w:r>
      <w:proofErr w:type="spellEnd"/>
      <w:r w:rsidRPr="0060595E">
        <w:rPr>
          <w:b/>
          <w:i/>
          <w:szCs w:val="24"/>
          <w:lang w:eastAsia="en-US"/>
        </w:rPr>
        <w:t xml:space="preserve"> (UNCCD);</w:t>
      </w:r>
    </w:p>
    <w:p w14:paraId="689464C2" w14:textId="77777777" w:rsidR="0060595E" w:rsidRPr="0060595E" w:rsidRDefault="0060595E" w:rsidP="0060595E">
      <w:pPr>
        <w:spacing w:before="120" w:after="120" w:line="360" w:lineRule="auto"/>
        <w:ind w:left="1416" w:hanging="566"/>
        <w:rPr>
          <w:szCs w:val="24"/>
          <w:lang w:eastAsia="en-US"/>
        </w:rPr>
      </w:pPr>
      <w:r w:rsidRPr="0060595E">
        <w:rPr>
          <w:b/>
          <w:i/>
          <w:szCs w:val="24"/>
          <w:lang w:eastAsia="en-US"/>
        </w:rPr>
        <w:t>г)</w:t>
      </w:r>
      <w:r w:rsidRPr="0060595E">
        <w:rPr>
          <w:szCs w:val="24"/>
          <w:lang w:eastAsia="en-US"/>
        </w:rPr>
        <w:tab/>
      </w:r>
      <w:r w:rsidRPr="0060595E">
        <w:rPr>
          <w:b/>
          <w:i/>
          <w:szCs w:val="24"/>
          <w:lang w:eastAsia="en-US"/>
        </w:rPr>
        <w:t>Седмата програма за действие на ЕС за околната среда (Решение № 1386/2013/ЕС);</w:t>
      </w:r>
    </w:p>
    <w:p w14:paraId="1FEA67CE" w14:textId="77777777" w:rsidR="0060595E" w:rsidRPr="0060595E" w:rsidRDefault="0060595E" w:rsidP="0060595E">
      <w:pPr>
        <w:spacing w:before="120" w:after="120" w:line="360" w:lineRule="auto"/>
        <w:ind w:left="1416" w:hanging="566"/>
        <w:rPr>
          <w:szCs w:val="24"/>
          <w:lang w:eastAsia="en-US"/>
        </w:rPr>
      </w:pPr>
      <w:r w:rsidRPr="0060595E">
        <w:rPr>
          <w:b/>
          <w:i/>
          <w:szCs w:val="24"/>
          <w:lang w:eastAsia="en-US"/>
        </w:rPr>
        <w:t>д)</w:t>
      </w:r>
      <w:r w:rsidRPr="0060595E">
        <w:rPr>
          <w:szCs w:val="24"/>
          <w:lang w:eastAsia="en-US"/>
        </w:rPr>
        <w:tab/>
      </w:r>
      <w:r w:rsidRPr="0060595E">
        <w:rPr>
          <w:b/>
          <w:i/>
          <w:szCs w:val="24"/>
          <w:lang w:eastAsia="en-US"/>
        </w:rPr>
        <w:t>Осмата програма за действие на ЕС за околната среда (Решение 2022/591/ЕС);</w:t>
      </w:r>
    </w:p>
    <w:p w14:paraId="7E9D10F0" w14:textId="4749EA8D" w:rsidR="0060595E" w:rsidRPr="008B34F6" w:rsidRDefault="0060595E" w:rsidP="0060595E">
      <w:pPr>
        <w:spacing w:before="120" w:after="120" w:line="360" w:lineRule="auto"/>
        <w:ind w:left="1416" w:hanging="566"/>
        <w:rPr>
          <w:b/>
          <w:szCs w:val="24"/>
          <w:lang w:eastAsia="en-US"/>
        </w:rPr>
      </w:pPr>
      <w:r w:rsidRPr="0060595E">
        <w:rPr>
          <w:b/>
          <w:i/>
          <w:szCs w:val="24"/>
          <w:lang w:eastAsia="en-US"/>
        </w:rPr>
        <w:t>е)</w:t>
      </w:r>
      <w:r w:rsidRPr="0060595E">
        <w:rPr>
          <w:szCs w:val="24"/>
          <w:lang w:eastAsia="en-US"/>
        </w:rPr>
        <w:tab/>
      </w:r>
      <w:r w:rsidRPr="0060595E">
        <w:rPr>
          <w:b/>
          <w:i/>
          <w:szCs w:val="24"/>
          <w:lang w:eastAsia="en-US"/>
        </w:rPr>
        <w:t>Пътна карта за ефективно използване на ресурсите в Европа (COM/2011/0571).</w:t>
      </w:r>
      <w:r w:rsidR="008B34F6">
        <w:rPr>
          <w:b/>
          <w:szCs w:val="24"/>
          <w:lang w:eastAsia="en-US"/>
        </w:rPr>
        <w:t xml:space="preserve"> [Изм. 44]</w:t>
      </w:r>
    </w:p>
    <w:p w14:paraId="6A9FD5D9"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2.</w:t>
      </w:r>
      <w:r w:rsidRPr="0060595E">
        <w:rPr>
          <w:szCs w:val="24"/>
          <w:lang w:eastAsia="en-US"/>
        </w:rPr>
        <w:tab/>
        <w:t>В настоящата директива се определят мерки по отношение на:</w:t>
      </w:r>
    </w:p>
    <w:p w14:paraId="10DBE00B" w14:textId="6C25AE92" w:rsidR="0060595E" w:rsidRPr="008B34F6" w:rsidRDefault="0060595E" w:rsidP="0060595E">
      <w:pPr>
        <w:spacing w:before="120" w:after="120" w:line="360" w:lineRule="auto"/>
        <w:ind w:left="1416" w:hanging="566"/>
        <w:rPr>
          <w:b/>
          <w:szCs w:val="24"/>
          <w:lang w:eastAsia="en-US"/>
        </w:rPr>
      </w:pPr>
      <w:r w:rsidRPr="0060595E">
        <w:rPr>
          <w:szCs w:val="24"/>
          <w:lang w:eastAsia="en-US"/>
        </w:rPr>
        <w:t>а)</w:t>
      </w:r>
      <w:r w:rsidRPr="0060595E">
        <w:rPr>
          <w:szCs w:val="24"/>
          <w:lang w:eastAsia="en-US"/>
        </w:rPr>
        <w:tab/>
        <w:t>мониторинга</w:t>
      </w:r>
      <w:r w:rsidRPr="0060595E">
        <w:rPr>
          <w:b/>
          <w:i/>
          <w:szCs w:val="24"/>
          <w:lang w:eastAsia="en-US"/>
        </w:rPr>
        <w:t>, поддържането, подобряването, възстановяването</w:t>
      </w:r>
      <w:r w:rsidRPr="0060595E">
        <w:rPr>
          <w:szCs w:val="24"/>
          <w:lang w:eastAsia="en-US"/>
        </w:rPr>
        <w:t xml:space="preserve"> и оценката на здравето на почвите</w:t>
      </w:r>
      <w:r w:rsidRPr="0060595E">
        <w:rPr>
          <w:b/>
          <w:i/>
          <w:szCs w:val="24"/>
          <w:lang w:eastAsia="en-US"/>
        </w:rPr>
        <w:t xml:space="preserve"> въз основа на екологичното им състояние</w:t>
      </w:r>
      <w:r w:rsidRPr="0060595E">
        <w:rPr>
          <w:szCs w:val="24"/>
          <w:lang w:eastAsia="en-US"/>
        </w:rPr>
        <w:t>;</w:t>
      </w:r>
      <w:r w:rsidR="008B34F6">
        <w:rPr>
          <w:b/>
          <w:szCs w:val="24"/>
          <w:lang w:eastAsia="en-US"/>
        </w:rPr>
        <w:t xml:space="preserve"> [Изм. 45]</w:t>
      </w:r>
    </w:p>
    <w:p w14:paraId="5E2EC349" w14:textId="77777777" w:rsidR="0060595E" w:rsidRPr="0060595E" w:rsidRDefault="0060595E" w:rsidP="0060595E">
      <w:pPr>
        <w:spacing w:before="120" w:after="120" w:line="360" w:lineRule="auto"/>
        <w:ind w:left="1416" w:hanging="566"/>
        <w:rPr>
          <w:szCs w:val="24"/>
          <w:lang w:eastAsia="en-US"/>
        </w:rPr>
      </w:pPr>
      <w:r w:rsidRPr="0060595E">
        <w:rPr>
          <w:szCs w:val="24"/>
          <w:lang w:eastAsia="en-US"/>
        </w:rPr>
        <w:t>б)</w:t>
      </w:r>
      <w:r w:rsidRPr="0060595E">
        <w:rPr>
          <w:szCs w:val="24"/>
          <w:lang w:eastAsia="en-US"/>
        </w:rPr>
        <w:tab/>
        <w:t>устойчивото управление на почвите;</w:t>
      </w:r>
    </w:p>
    <w:p w14:paraId="4306B7B0" w14:textId="4C2CCF64" w:rsidR="0060595E" w:rsidRDefault="0060595E" w:rsidP="0060595E">
      <w:pPr>
        <w:spacing w:before="120" w:after="120" w:line="360" w:lineRule="auto"/>
        <w:ind w:left="1416" w:hanging="566"/>
        <w:rPr>
          <w:szCs w:val="24"/>
          <w:lang w:eastAsia="en-US"/>
        </w:rPr>
      </w:pPr>
      <w:r w:rsidRPr="0060595E">
        <w:rPr>
          <w:szCs w:val="24"/>
          <w:lang w:eastAsia="en-US"/>
        </w:rPr>
        <w:t>в)</w:t>
      </w:r>
      <w:r w:rsidRPr="0060595E">
        <w:rPr>
          <w:szCs w:val="24"/>
          <w:lang w:eastAsia="en-US"/>
        </w:rPr>
        <w:tab/>
        <w:t>замърсените обекти.</w:t>
      </w:r>
    </w:p>
    <w:p w14:paraId="6E1D1946" w14:textId="77777777" w:rsidR="0060595E" w:rsidRDefault="0060595E">
      <w:pPr>
        <w:widowControl/>
        <w:rPr>
          <w:szCs w:val="24"/>
          <w:lang w:eastAsia="en-US"/>
        </w:rPr>
      </w:pPr>
      <w:r>
        <w:rPr>
          <w:szCs w:val="24"/>
          <w:lang w:eastAsia="en-US"/>
        </w:rPr>
        <w:br w:type="page"/>
      </w:r>
    </w:p>
    <w:p w14:paraId="73C1B18D" w14:textId="77777777" w:rsidR="0060595E" w:rsidRPr="0060595E" w:rsidRDefault="0060595E" w:rsidP="0060595E">
      <w:pPr>
        <w:spacing w:before="120" w:after="120" w:line="360" w:lineRule="auto"/>
        <w:jc w:val="center"/>
        <w:rPr>
          <w:szCs w:val="24"/>
          <w:lang w:eastAsia="en-US"/>
        </w:rPr>
      </w:pPr>
      <w:r w:rsidRPr="0060595E">
        <w:rPr>
          <w:szCs w:val="24"/>
          <w:lang w:eastAsia="en-US"/>
        </w:rPr>
        <w:lastRenderedPageBreak/>
        <w:t>Член 2</w:t>
      </w:r>
      <w:r w:rsidRPr="0060595E">
        <w:rPr>
          <w:szCs w:val="24"/>
          <w:lang w:eastAsia="en-US"/>
        </w:rPr>
        <w:br/>
        <w:t>Обхват</w:t>
      </w:r>
    </w:p>
    <w:p w14:paraId="68C56D86" w14:textId="77777777" w:rsidR="0060595E" w:rsidRPr="0060595E" w:rsidRDefault="0060595E" w:rsidP="0060595E">
      <w:pPr>
        <w:spacing w:before="120" w:after="120" w:line="360" w:lineRule="auto"/>
        <w:rPr>
          <w:szCs w:val="24"/>
          <w:lang w:eastAsia="en-US"/>
        </w:rPr>
      </w:pPr>
      <w:r w:rsidRPr="0060595E">
        <w:rPr>
          <w:szCs w:val="24"/>
          <w:lang w:eastAsia="en-US"/>
        </w:rPr>
        <w:t>Настоящата директива се прилага за всички почви на територията на държавите членки.</w:t>
      </w:r>
    </w:p>
    <w:p w14:paraId="79079EE5" w14:textId="77777777" w:rsidR="0060595E" w:rsidRPr="0060595E" w:rsidRDefault="0060595E" w:rsidP="0060595E">
      <w:pPr>
        <w:spacing w:before="120" w:after="120" w:line="360" w:lineRule="auto"/>
        <w:jc w:val="center"/>
        <w:rPr>
          <w:szCs w:val="24"/>
          <w:lang w:eastAsia="en-US"/>
        </w:rPr>
      </w:pPr>
      <w:r w:rsidRPr="0060595E">
        <w:rPr>
          <w:szCs w:val="24"/>
          <w:lang w:eastAsia="en-US"/>
        </w:rPr>
        <w:t>Член 3</w:t>
      </w:r>
      <w:r w:rsidRPr="0060595E">
        <w:rPr>
          <w:szCs w:val="24"/>
          <w:lang w:eastAsia="en-US"/>
        </w:rPr>
        <w:br/>
        <w:t>Определения</w:t>
      </w:r>
    </w:p>
    <w:p w14:paraId="3467A2A4" w14:textId="77777777" w:rsidR="0060595E" w:rsidRPr="0060595E" w:rsidRDefault="0060595E" w:rsidP="0060595E">
      <w:pPr>
        <w:spacing w:before="120" w:after="120" w:line="360" w:lineRule="auto"/>
        <w:rPr>
          <w:szCs w:val="24"/>
          <w:lang w:eastAsia="en-US"/>
        </w:rPr>
      </w:pPr>
      <w:r w:rsidRPr="0060595E">
        <w:rPr>
          <w:szCs w:val="24"/>
          <w:lang w:eastAsia="en-US"/>
        </w:rPr>
        <w:t>За целите на настоящата директива се прилагат следните определения:</w:t>
      </w:r>
    </w:p>
    <w:p w14:paraId="06D73357" w14:textId="7B1697A2" w:rsidR="0060595E" w:rsidRPr="008B34F6" w:rsidRDefault="0060595E" w:rsidP="0060595E">
      <w:pPr>
        <w:spacing w:before="120" w:after="120" w:line="360" w:lineRule="auto"/>
        <w:ind w:left="850" w:hanging="850"/>
        <w:rPr>
          <w:b/>
          <w:szCs w:val="24"/>
          <w:lang w:eastAsia="en-US"/>
        </w:rPr>
      </w:pPr>
      <w:r w:rsidRPr="0060595E">
        <w:rPr>
          <w:szCs w:val="24"/>
          <w:lang w:eastAsia="en-US"/>
        </w:rPr>
        <w:t>1)</w:t>
      </w:r>
      <w:r w:rsidRPr="0060595E">
        <w:rPr>
          <w:szCs w:val="24"/>
          <w:lang w:eastAsia="en-US"/>
        </w:rPr>
        <w:tab/>
        <w:t>„почва“ означава най-горният слой на земната кора, разположен между основната скала и земната повърхност, който се състои от минерални частици, органични вещества, вода, въздух и живи организми</w:t>
      </w:r>
      <w:r w:rsidRPr="0060595E">
        <w:rPr>
          <w:b/>
          <w:i/>
          <w:szCs w:val="24"/>
          <w:lang w:eastAsia="en-US"/>
        </w:rPr>
        <w:t>, с изключение на находища на суровини</w:t>
      </w:r>
      <w:r w:rsidRPr="0060595E">
        <w:rPr>
          <w:szCs w:val="24"/>
          <w:lang w:eastAsia="en-US"/>
        </w:rPr>
        <w:t>;</w:t>
      </w:r>
      <w:r w:rsidR="008B34F6">
        <w:rPr>
          <w:b/>
          <w:szCs w:val="24"/>
          <w:lang w:eastAsia="en-US"/>
        </w:rPr>
        <w:t xml:space="preserve"> [Изм. 217 и 266]</w:t>
      </w:r>
    </w:p>
    <w:p w14:paraId="76F741E5" w14:textId="77777777" w:rsidR="0060595E" w:rsidRDefault="0060595E">
      <w:pPr>
        <w:widowControl/>
        <w:rPr>
          <w:szCs w:val="24"/>
          <w:lang w:eastAsia="en-US"/>
        </w:rPr>
      </w:pPr>
      <w:r>
        <w:rPr>
          <w:szCs w:val="24"/>
          <w:lang w:eastAsia="en-US"/>
        </w:rPr>
        <w:br w:type="page"/>
      </w:r>
    </w:p>
    <w:p w14:paraId="08D94835" w14:textId="77777777" w:rsidR="0060595E" w:rsidRPr="0060595E" w:rsidRDefault="0060595E" w:rsidP="0060595E">
      <w:pPr>
        <w:spacing w:before="120" w:after="120" w:line="360" w:lineRule="auto"/>
        <w:ind w:left="850" w:hanging="850"/>
        <w:rPr>
          <w:szCs w:val="24"/>
          <w:lang w:eastAsia="en-US"/>
        </w:rPr>
      </w:pPr>
      <w:r w:rsidRPr="0060595E">
        <w:rPr>
          <w:b/>
          <w:i/>
          <w:szCs w:val="24"/>
          <w:lang w:eastAsia="en-US"/>
        </w:rPr>
        <w:lastRenderedPageBreak/>
        <w:t>1a)</w:t>
      </w:r>
      <w:r w:rsidRPr="0060595E">
        <w:rPr>
          <w:szCs w:val="24"/>
          <w:lang w:eastAsia="en-US"/>
        </w:rPr>
        <w:tab/>
      </w:r>
      <w:r w:rsidRPr="0060595E">
        <w:rPr>
          <w:b/>
          <w:i/>
          <w:szCs w:val="24"/>
          <w:lang w:eastAsia="en-US"/>
        </w:rPr>
        <w:t>„екологично състояние на почвата“ означава екологичното качество на почвата, оценено в зависимост от разнообразието, биологичната и функционалната дейност на почвата, местообитанието и наличието на фактори на увреждане и определено съгласно следната класификация:</w:t>
      </w:r>
    </w:p>
    <w:p w14:paraId="12B3C431" w14:textId="77777777" w:rsidR="0060595E" w:rsidRPr="0060595E" w:rsidRDefault="0060595E" w:rsidP="0060595E">
      <w:pPr>
        <w:spacing w:before="120" w:after="120" w:line="360" w:lineRule="auto"/>
        <w:ind w:left="1416" w:hanging="566"/>
        <w:rPr>
          <w:szCs w:val="24"/>
          <w:lang w:eastAsia="en-US"/>
        </w:rPr>
      </w:pPr>
      <w:r w:rsidRPr="0060595E">
        <w:rPr>
          <w:b/>
          <w:i/>
          <w:szCs w:val="24"/>
          <w:lang w:eastAsia="en-US"/>
        </w:rPr>
        <w:t>а)</w:t>
      </w:r>
      <w:r w:rsidRPr="0060595E">
        <w:rPr>
          <w:szCs w:val="24"/>
          <w:lang w:eastAsia="en-US"/>
        </w:rPr>
        <w:tab/>
      </w:r>
      <w:r w:rsidRPr="0060595E">
        <w:rPr>
          <w:b/>
          <w:i/>
          <w:szCs w:val="24"/>
          <w:lang w:eastAsia="en-US"/>
        </w:rPr>
        <w:t>„много добро екологично състояние на почвата“ обозначава почви с висока биологична и функционална активност;</w:t>
      </w:r>
    </w:p>
    <w:p w14:paraId="157A425A" w14:textId="77777777" w:rsidR="0060595E" w:rsidRPr="0060595E" w:rsidRDefault="0060595E" w:rsidP="0060595E">
      <w:pPr>
        <w:spacing w:before="120" w:after="120" w:line="360" w:lineRule="auto"/>
        <w:ind w:left="1416" w:hanging="566"/>
        <w:rPr>
          <w:szCs w:val="24"/>
          <w:lang w:eastAsia="en-US"/>
        </w:rPr>
      </w:pPr>
      <w:r w:rsidRPr="0060595E">
        <w:rPr>
          <w:b/>
          <w:i/>
          <w:szCs w:val="24"/>
          <w:lang w:eastAsia="en-US"/>
        </w:rPr>
        <w:t>б)</w:t>
      </w:r>
      <w:r w:rsidRPr="0060595E">
        <w:rPr>
          <w:szCs w:val="24"/>
          <w:lang w:eastAsia="en-US"/>
        </w:rPr>
        <w:tab/>
      </w:r>
      <w:r w:rsidRPr="0060595E">
        <w:rPr>
          <w:b/>
          <w:i/>
          <w:szCs w:val="24"/>
          <w:lang w:eastAsia="en-US"/>
        </w:rPr>
        <w:t>„добро екологично състояние“ обозначава почви с цялостно добро екологично състояние, но които показват признаци на леки неблагоприятни въздействия от един или повече фактори на увреждане;</w:t>
      </w:r>
    </w:p>
    <w:p w14:paraId="0E50332A" w14:textId="77777777" w:rsidR="0060595E" w:rsidRPr="0060595E" w:rsidRDefault="0060595E" w:rsidP="0060595E">
      <w:pPr>
        <w:spacing w:before="120" w:after="120" w:line="360" w:lineRule="auto"/>
        <w:ind w:left="1416" w:hanging="566"/>
        <w:rPr>
          <w:szCs w:val="24"/>
          <w:lang w:eastAsia="en-US"/>
        </w:rPr>
      </w:pPr>
      <w:r w:rsidRPr="0060595E">
        <w:rPr>
          <w:b/>
          <w:i/>
          <w:szCs w:val="24"/>
          <w:lang w:eastAsia="en-US"/>
        </w:rPr>
        <w:t>в)</w:t>
      </w:r>
      <w:r w:rsidRPr="0060595E">
        <w:rPr>
          <w:szCs w:val="24"/>
          <w:lang w:eastAsia="en-US"/>
        </w:rPr>
        <w:tab/>
      </w:r>
      <w:r w:rsidRPr="0060595E">
        <w:rPr>
          <w:b/>
          <w:i/>
          <w:szCs w:val="24"/>
          <w:lang w:eastAsia="en-US"/>
        </w:rPr>
        <w:t>„умерено добро екологично състояние“ обозначава почви с признаци на леки неблагоприятни въздействия от фактори на увреждане;</w:t>
      </w:r>
    </w:p>
    <w:p w14:paraId="35C79C23" w14:textId="77777777" w:rsidR="0060595E" w:rsidRPr="0060595E" w:rsidRDefault="0060595E" w:rsidP="0060595E">
      <w:pPr>
        <w:spacing w:before="120" w:after="120" w:line="360" w:lineRule="auto"/>
        <w:ind w:left="1416" w:hanging="566"/>
        <w:rPr>
          <w:szCs w:val="24"/>
          <w:lang w:eastAsia="en-US"/>
        </w:rPr>
      </w:pPr>
      <w:r w:rsidRPr="0060595E">
        <w:rPr>
          <w:b/>
          <w:i/>
          <w:szCs w:val="24"/>
          <w:lang w:eastAsia="en-US"/>
        </w:rPr>
        <w:t>г)</w:t>
      </w:r>
      <w:r w:rsidRPr="0060595E">
        <w:rPr>
          <w:szCs w:val="24"/>
          <w:lang w:eastAsia="en-US"/>
        </w:rPr>
        <w:tab/>
      </w:r>
      <w:r w:rsidRPr="0060595E">
        <w:rPr>
          <w:b/>
          <w:i/>
          <w:szCs w:val="24"/>
          <w:lang w:eastAsia="en-US"/>
        </w:rPr>
        <w:t>„почви с влошено качество“ обозначава почви с ясни признаци на неблагоприятни въздействия от един фактор на увреждане; както и</w:t>
      </w:r>
    </w:p>
    <w:p w14:paraId="45BDC84D" w14:textId="1C85008A" w:rsidR="0060595E" w:rsidRPr="008B34F6" w:rsidRDefault="0060595E" w:rsidP="0060595E">
      <w:pPr>
        <w:spacing w:before="120" w:after="120" w:line="360" w:lineRule="auto"/>
        <w:ind w:left="1416" w:hanging="566"/>
        <w:rPr>
          <w:b/>
          <w:szCs w:val="24"/>
          <w:lang w:eastAsia="en-US"/>
        </w:rPr>
      </w:pPr>
      <w:r w:rsidRPr="0060595E">
        <w:rPr>
          <w:b/>
          <w:i/>
          <w:szCs w:val="24"/>
          <w:lang w:eastAsia="en-US"/>
        </w:rPr>
        <w:t>д)</w:t>
      </w:r>
      <w:r w:rsidRPr="0060595E">
        <w:rPr>
          <w:szCs w:val="24"/>
          <w:lang w:eastAsia="en-US"/>
        </w:rPr>
        <w:tab/>
      </w:r>
      <w:r w:rsidRPr="0060595E">
        <w:rPr>
          <w:b/>
          <w:i/>
          <w:szCs w:val="24"/>
          <w:lang w:eastAsia="en-US"/>
        </w:rPr>
        <w:t>„почви с критично влошено качество“ обозначава почви с ясни признаци на неблагоприятни въздействия от повече от един фактор на увреждане;</w:t>
      </w:r>
      <w:r w:rsidR="008B34F6">
        <w:rPr>
          <w:b/>
          <w:szCs w:val="24"/>
          <w:lang w:eastAsia="en-US"/>
        </w:rPr>
        <w:t xml:space="preserve"> [Изм. 46]</w:t>
      </w:r>
    </w:p>
    <w:p w14:paraId="3AC33C1A" w14:textId="77777777" w:rsidR="0060595E" w:rsidRDefault="0060595E">
      <w:pPr>
        <w:widowControl/>
        <w:rPr>
          <w:b/>
          <w:i/>
          <w:szCs w:val="24"/>
          <w:lang w:eastAsia="en-US"/>
        </w:rPr>
      </w:pPr>
      <w:r>
        <w:rPr>
          <w:b/>
          <w:i/>
          <w:szCs w:val="24"/>
          <w:lang w:eastAsia="en-US"/>
        </w:rPr>
        <w:br w:type="page"/>
      </w:r>
    </w:p>
    <w:p w14:paraId="1CBA06CB" w14:textId="2530048E" w:rsidR="0060595E" w:rsidRPr="008B34F6" w:rsidRDefault="0060595E" w:rsidP="0060595E">
      <w:pPr>
        <w:spacing w:before="120" w:after="120" w:line="360" w:lineRule="auto"/>
        <w:ind w:left="850" w:hanging="850"/>
        <w:rPr>
          <w:b/>
          <w:szCs w:val="24"/>
          <w:lang w:eastAsia="en-US"/>
        </w:rPr>
      </w:pPr>
      <w:r w:rsidRPr="0060595E">
        <w:rPr>
          <w:b/>
          <w:i/>
          <w:szCs w:val="24"/>
          <w:lang w:eastAsia="en-US"/>
        </w:rPr>
        <w:lastRenderedPageBreak/>
        <w:t>1b)</w:t>
      </w:r>
      <w:r w:rsidRPr="0060595E">
        <w:rPr>
          <w:szCs w:val="24"/>
          <w:lang w:eastAsia="en-US"/>
        </w:rPr>
        <w:tab/>
      </w:r>
      <w:r w:rsidRPr="0060595E">
        <w:rPr>
          <w:b/>
          <w:i/>
          <w:szCs w:val="24"/>
          <w:lang w:eastAsia="en-US"/>
        </w:rPr>
        <w:t>„екологични функции на почвата“ означава набор от взаимосвързани процеси и взаимодействия в рамките на почвената екосистема, които поддържат живота, благоприятстват и са резултат от биологичното разнообразие на почвите и поддържат цялостното здраве и производителност на сухоземната среда, например кръговрата на хранителните вещества, разлагането на органичните вещества, образуването на структура на почвата, филтрирането и пречистването на водата, улавянето на въглерод и осигуряването на местообитания и ресурси за разнообразни организми;</w:t>
      </w:r>
      <w:r w:rsidR="008B34F6">
        <w:rPr>
          <w:b/>
          <w:szCs w:val="24"/>
          <w:lang w:eastAsia="en-US"/>
        </w:rPr>
        <w:t xml:space="preserve"> [Изм. 47]</w:t>
      </w:r>
    </w:p>
    <w:p w14:paraId="27A364E7"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2)</w:t>
      </w:r>
      <w:r w:rsidRPr="0060595E">
        <w:rPr>
          <w:szCs w:val="24"/>
          <w:lang w:eastAsia="en-US"/>
        </w:rPr>
        <w:tab/>
        <w:t xml:space="preserve">„екосистема“ означава динамичен комплекс от растителни, животински и </w:t>
      </w:r>
      <w:proofErr w:type="spellStart"/>
      <w:r w:rsidRPr="0060595E">
        <w:rPr>
          <w:szCs w:val="24"/>
          <w:lang w:eastAsia="en-US"/>
        </w:rPr>
        <w:t>микроорганизмови</w:t>
      </w:r>
      <w:proofErr w:type="spellEnd"/>
      <w:r w:rsidRPr="0060595E">
        <w:rPr>
          <w:szCs w:val="24"/>
          <w:lang w:eastAsia="en-US"/>
        </w:rPr>
        <w:t xml:space="preserve"> съобщества и тяхната нежива околна среда, които си взаимодействат като функционална единица;</w:t>
      </w:r>
    </w:p>
    <w:p w14:paraId="4262AC83" w14:textId="532C27B9" w:rsidR="0060595E" w:rsidRPr="008B34F6" w:rsidRDefault="0060595E" w:rsidP="0060595E">
      <w:pPr>
        <w:spacing w:before="120" w:after="120" w:line="360" w:lineRule="auto"/>
        <w:ind w:left="850" w:hanging="850"/>
        <w:rPr>
          <w:b/>
          <w:szCs w:val="24"/>
          <w:lang w:eastAsia="en-US"/>
        </w:rPr>
      </w:pPr>
      <w:r w:rsidRPr="0060595E">
        <w:rPr>
          <w:szCs w:val="24"/>
          <w:lang w:eastAsia="en-US"/>
        </w:rPr>
        <w:t>3)</w:t>
      </w:r>
      <w:r w:rsidRPr="0060595E">
        <w:rPr>
          <w:szCs w:val="24"/>
          <w:lang w:eastAsia="en-US"/>
        </w:rPr>
        <w:tab/>
        <w:t>„</w:t>
      </w:r>
      <w:proofErr w:type="spellStart"/>
      <w:r w:rsidRPr="0060595E">
        <w:rPr>
          <w:szCs w:val="24"/>
          <w:lang w:eastAsia="en-US"/>
        </w:rPr>
        <w:t>екосистемни</w:t>
      </w:r>
      <w:proofErr w:type="spellEnd"/>
      <w:r w:rsidRPr="0060595E">
        <w:rPr>
          <w:szCs w:val="24"/>
          <w:lang w:eastAsia="en-US"/>
        </w:rPr>
        <w:t xml:space="preserve"> услуги“ означава </w:t>
      </w:r>
      <w:r w:rsidRPr="0060595E">
        <w:rPr>
          <w:b/>
          <w:i/>
          <w:szCs w:val="24"/>
          <w:lang w:eastAsia="en-US"/>
        </w:rPr>
        <w:t xml:space="preserve">прекият и </w:t>
      </w:r>
      <w:r w:rsidRPr="0060595E">
        <w:rPr>
          <w:szCs w:val="24"/>
          <w:lang w:eastAsia="en-US"/>
        </w:rPr>
        <w:t xml:space="preserve">непрекият принос на екосистемите </w:t>
      </w:r>
      <w:proofErr w:type="spellStart"/>
      <w:r w:rsidRPr="0060595E">
        <w:rPr>
          <w:strike/>
          <w:szCs w:val="24"/>
          <w:lang w:eastAsia="en-US"/>
        </w:rPr>
        <w:t>към</w:t>
      </w:r>
      <w:r w:rsidRPr="0060595E">
        <w:rPr>
          <w:b/>
          <w:i/>
          <w:szCs w:val="24"/>
          <w:lang w:eastAsia="en-US"/>
        </w:rPr>
        <w:t>за</w:t>
      </w:r>
      <w:proofErr w:type="spellEnd"/>
      <w:r w:rsidRPr="0060595E">
        <w:rPr>
          <w:b/>
          <w:i/>
          <w:szCs w:val="24"/>
          <w:lang w:eastAsia="en-US"/>
        </w:rPr>
        <w:t xml:space="preserve"> благосъстоянието на обществото като цяло и за</w:t>
      </w:r>
      <w:r w:rsidRPr="0060595E">
        <w:rPr>
          <w:szCs w:val="24"/>
          <w:lang w:eastAsia="en-US"/>
        </w:rPr>
        <w:t xml:space="preserve"> икономическите, социалните, културните</w:t>
      </w:r>
      <w:r w:rsidRPr="0060595E">
        <w:rPr>
          <w:b/>
          <w:i/>
          <w:szCs w:val="24"/>
          <w:lang w:eastAsia="en-US"/>
        </w:rPr>
        <w:t>, екологичните</w:t>
      </w:r>
      <w:r w:rsidRPr="0060595E">
        <w:rPr>
          <w:szCs w:val="24"/>
          <w:lang w:eastAsia="en-US"/>
        </w:rPr>
        <w:t xml:space="preserve"> и други ползи, които хората извличат от тези екосистеми;</w:t>
      </w:r>
      <w:r w:rsidR="008B34F6">
        <w:rPr>
          <w:b/>
          <w:szCs w:val="24"/>
          <w:lang w:eastAsia="en-US"/>
        </w:rPr>
        <w:t xml:space="preserve"> [Изм. 48]</w:t>
      </w:r>
    </w:p>
    <w:p w14:paraId="5E80F913" w14:textId="1F04ED7D" w:rsidR="0060595E" w:rsidRPr="008B34F6" w:rsidRDefault="0060595E" w:rsidP="0060595E">
      <w:pPr>
        <w:spacing w:before="120" w:after="120" w:line="360" w:lineRule="auto"/>
        <w:ind w:left="850" w:hanging="850"/>
        <w:rPr>
          <w:b/>
          <w:szCs w:val="24"/>
          <w:lang w:eastAsia="en-US"/>
        </w:rPr>
      </w:pPr>
      <w:r w:rsidRPr="0060595E">
        <w:rPr>
          <w:b/>
          <w:i/>
          <w:szCs w:val="24"/>
          <w:lang w:eastAsia="en-US"/>
        </w:rPr>
        <w:t>3a)</w:t>
      </w:r>
      <w:r w:rsidRPr="0060595E">
        <w:rPr>
          <w:szCs w:val="24"/>
          <w:lang w:eastAsia="en-US"/>
        </w:rPr>
        <w:tab/>
      </w:r>
      <w:r w:rsidRPr="0060595E">
        <w:rPr>
          <w:b/>
          <w:i/>
          <w:szCs w:val="24"/>
          <w:lang w:eastAsia="en-US"/>
        </w:rPr>
        <w:t xml:space="preserve">„биологично разнообразие на почвите“ означава различните форми на живот в почвата – от гените до съобществата, и екологичните комплекси, от които те са част, т.е. комплекси, вариращи от почвени </w:t>
      </w:r>
      <w:proofErr w:type="spellStart"/>
      <w:r w:rsidRPr="0060595E">
        <w:rPr>
          <w:b/>
          <w:i/>
          <w:szCs w:val="24"/>
          <w:lang w:eastAsia="en-US"/>
        </w:rPr>
        <w:t>микроместообитания</w:t>
      </w:r>
      <w:proofErr w:type="spellEnd"/>
      <w:r w:rsidRPr="0060595E">
        <w:rPr>
          <w:b/>
          <w:i/>
          <w:szCs w:val="24"/>
          <w:lang w:eastAsia="en-US"/>
        </w:rPr>
        <w:t xml:space="preserve"> до ландшафти;</w:t>
      </w:r>
      <w:r w:rsidR="008B34F6">
        <w:rPr>
          <w:b/>
          <w:szCs w:val="24"/>
          <w:lang w:eastAsia="en-US"/>
        </w:rPr>
        <w:t xml:space="preserve"> [Изм. 49]</w:t>
      </w:r>
    </w:p>
    <w:p w14:paraId="0216D313" w14:textId="77777777" w:rsidR="0060595E" w:rsidRDefault="0060595E">
      <w:pPr>
        <w:widowControl/>
        <w:rPr>
          <w:b/>
          <w:i/>
          <w:szCs w:val="24"/>
          <w:lang w:eastAsia="en-US"/>
        </w:rPr>
      </w:pPr>
      <w:r>
        <w:rPr>
          <w:b/>
          <w:i/>
          <w:szCs w:val="24"/>
          <w:lang w:eastAsia="en-US"/>
        </w:rPr>
        <w:br w:type="page"/>
      </w:r>
    </w:p>
    <w:p w14:paraId="14E045CA" w14:textId="11462D74" w:rsidR="0060595E" w:rsidRPr="008B34F6" w:rsidRDefault="0060595E" w:rsidP="0060595E">
      <w:pPr>
        <w:spacing w:before="120" w:after="120" w:line="360" w:lineRule="auto"/>
        <w:ind w:left="850" w:hanging="850"/>
        <w:rPr>
          <w:b/>
          <w:szCs w:val="24"/>
          <w:lang w:eastAsia="en-US"/>
        </w:rPr>
      </w:pPr>
      <w:r w:rsidRPr="0060595E">
        <w:rPr>
          <w:szCs w:val="24"/>
          <w:lang w:eastAsia="en-US"/>
        </w:rPr>
        <w:lastRenderedPageBreak/>
        <w:t>4)</w:t>
      </w:r>
      <w:r w:rsidRPr="0060595E">
        <w:rPr>
          <w:szCs w:val="24"/>
          <w:lang w:eastAsia="en-US"/>
        </w:rPr>
        <w:tab/>
        <w:t>„здраве на почвата“ означава физическото, химическото</w:t>
      </w:r>
      <w:r w:rsidRPr="0060595E">
        <w:rPr>
          <w:b/>
          <w:i/>
          <w:szCs w:val="24"/>
          <w:lang w:eastAsia="en-US"/>
        </w:rPr>
        <w:t>, функционалното</w:t>
      </w:r>
      <w:r w:rsidRPr="0060595E">
        <w:rPr>
          <w:szCs w:val="24"/>
          <w:lang w:eastAsia="en-US"/>
        </w:rPr>
        <w:t xml:space="preserve"> и биологичното състояние на почвата, което определя способността ѝ да функционира като първостепенно важна жива система и да осигурява </w:t>
      </w:r>
      <w:proofErr w:type="spellStart"/>
      <w:r w:rsidRPr="0060595E">
        <w:rPr>
          <w:szCs w:val="24"/>
          <w:lang w:eastAsia="en-US"/>
        </w:rPr>
        <w:t>екосистемни</w:t>
      </w:r>
      <w:proofErr w:type="spellEnd"/>
      <w:r w:rsidRPr="0060595E">
        <w:rPr>
          <w:szCs w:val="24"/>
          <w:lang w:eastAsia="en-US"/>
        </w:rPr>
        <w:t xml:space="preserve"> услуги</w:t>
      </w:r>
      <w:r w:rsidRPr="0060595E">
        <w:rPr>
          <w:b/>
          <w:i/>
          <w:szCs w:val="24"/>
          <w:lang w:eastAsia="en-US"/>
        </w:rPr>
        <w:t xml:space="preserve">, като се взема предвид </w:t>
      </w:r>
      <w:proofErr w:type="spellStart"/>
      <w:r w:rsidRPr="0060595E">
        <w:rPr>
          <w:b/>
          <w:i/>
          <w:szCs w:val="24"/>
          <w:lang w:eastAsia="en-US"/>
        </w:rPr>
        <w:t>земеползването</w:t>
      </w:r>
      <w:proofErr w:type="spellEnd"/>
      <w:r w:rsidRPr="0060595E">
        <w:rPr>
          <w:szCs w:val="24"/>
          <w:lang w:eastAsia="en-US"/>
        </w:rPr>
        <w:t>;</w:t>
      </w:r>
      <w:r w:rsidR="008B34F6">
        <w:rPr>
          <w:b/>
          <w:szCs w:val="24"/>
          <w:lang w:eastAsia="en-US"/>
        </w:rPr>
        <w:t xml:space="preserve"> [Изм. 50]</w:t>
      </w:r>
    </w:p>
    <w:p w14:paraId="7AE221D5" w14:textId="3389FBD5" w:rsidR="0060595E" w:rsidRPr="008B34F6" w:rsidRDefault="0060595E" w:rsidP="0060595E">
      <w:pPr>
        <w:spacing w:before="120" w:after="120" w:line="360" w:lineRule="auto"/>
        <w:ind w:left="850" w:hanging="850"/>
        <w:rPr>
          <w:b/>
          <w:szCs w:val="24"/>
          <w:lang w:eastAsia="en-US"/>
        </w:rPr>
      </w:pPr>
      <w:r w:rsidRPr="0060595E">
        <w:rPr>
          <w:szCs w:val="24"/>
          <w:lang w:eastAsia="en-US"/>
        </w:rPr>
        <w:t>5)</w:t>
      </w:r>
      <w:r w:rsidRPr="0060595E">
        <w:rPr>
          <w:szCs w:val="24"/>
          <w:lang w:eastAsia="en-US"/>
        </w:rPr>
        <w:tab/>
        <w:t xml:space="preserve">„устойчиво управление на почвите“ означава практики за управление на почвите, </w:t>
      </w:r>
      <w:r w:rsidRPr="0060595E">
        <w:rPr>
          <w:strike/>
          <w:szCs w:val="24"/>
          <w:lang w:eastAsia="en-US"/>
        </w:rPr>
        <w:t xml:space="preserve">благодарение на </w:t>
      </w:r>
      <w:proofErr w:type="spellStart"/>
      <w:r w:rsidRPr="0060595E">
        <w:rPr>
          <w:strike/>
          <w:szCs w:val="24"/>
          <w:lang w:eastAsia="en-US"/>
        </w:rPr>
        <w:t>които</w:t>
      </w:r>
      <w:r w:rsidRPr="0060595E">
        <w:rPr>
          <w:b/>
          <w:i/>
          <w:szCs w:val="24"/>
          <w:lang w:eastAsia="en-US"/>
        </w:rPr>
        <w:t>чиято</w:t>
      </w:r>
      <w:proofErr w:type="spellEnd"/>
      <w:r w:rsidRPr="0060595E">
        <w:rPr>
          <w:b/>
          <w:i/>
          <w:szCs w:val="24"/>
          <w:lang w:eastAsia="en-US"/>
        </w:rPr>
        <w:t xml:space="preserve"> цел е да</w:t>
      </w:r>
      <w:r w:rsidRPr="0060595E">
        <w:rPr>
          <w:szCs w:val="24"/>
          <w:lang w:eastAsia="en-US"/>
        </w:rPr>
        <w:t xml:space="preserve"> се поддържат или засилват </w:t>
      </w:r>
      <w:r w:rsidRPr="0060595E">
        <w:rPr>
          <w:strike/>
          <w:szCs w:val="24"/>
          <w:lang w:eastAsia="en-US"/>
        </w:rPr>
        <w:t xml:space="preserve">осигуряваните от тях </w:t>
      </w:r>
      <w:proofErr w:type="spellStart"/>
      <w:r w:rsidRPr="0060595E">
        <w:rPr>
          <w:strike/>
          <w:szCs w:val="24"/>
          <w:lang w:eastAsia="en-US"/>
        </w:rPr>
        <w:t>екосистемни</w:t>
      </w:r>
      <w:r w:rsidRPr="0060595E">
        <w:rPr>
          <w:b/>
          <w:i/>
          <w:szCs w:val="24"/>
          <w:lang w:eastAsia="en-US"/>
        </w:rPr>
        <w:t>екосистемните</w:t>
      </w:r>
      <w:proofErr w:type="spellEnd"/>
      <w:r w:rsidRPr="0060595E">
        <w:rPr>
          <w:szCs w:val="24"/>
          <w:lang w:eastAsia="en-US"/>
        </w:rPr>
        <w:t xml:space="preserve"> услуги</w:t>
      </w:r>
      <w:r w:rsidRPr="0060595E">
        <w:rPr>
          <w:b/>
          <w:i/>
          <w:szCs w:val="24"/>
          <w:lang w:eastAsia="en-US"/>
        </w:rPr>
        <w:t xml:space="preserve"> на почвите, като се отчитат социално-икономическите ефекти</w:t>
      </w:r>
      <w:r w:rsidRPr="0060595E">
        <w:rPr>
          <w:strike/>
          <w:szCs w:val="24"/>
          <w:lang w:eastAsia="en-US"/>
        </w:rPr>
        <w:t>, без да се нарушават функциите, създаващи условия за осигуряването на тези услуги, нито да се вреди на други свойства на околната среда</w:t>
      </w:r>
      <w:r w:rsidRPr="0060595E">
        <w:rPr>
          <w:szCs w:val="24"/>
          <w:lang w:eastAsia="en-US"/>
        </w:rPr>
        <w:t>;</w:t>
      </w:r>
      <w:r w:rsidR="008B34F6">
        <w:rPr>
          <w:b/>
          <w:szCs w:val="24"/>
          <w:lang w:eastAsia="en-US"/>
        </w:rPr>
        <w:t xml:space="preserve"> [Изм. 247]</w:t>
      </w:r>
    </w:p>
    <w:p w14:paraId="5038E535"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6)</w:t>
      </w:r>
      <w:r w:rsidRPr="0060595E">
        <w:rPr>
          <w:szCs w:val="24"/>
          <w:lang w:eastAsia="en-US"/>
        </w:rPr>
        <w:tab/>
        <w:t>„практики за управление на почвите“ означава практики, които оказват въздействие върху физическите, химичните или биологичните качества на почвите;</w:t>
      </w:r>
    </w:p>
    <w:p w14:paraId="31BE13C5"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7)</w:t>
      </w:r>
      <w:r w:rsidRPr="0060595E">
        <w:rPr>
          <w:szCs w:val="24"/>
          <w:lang w:eastAsia="en-US"/>
        </w:rPr>
        <w:tab/>
        <w:t>„управлявани почви“ означава почвите, върху които се прилагат практики за управление на почвите;</w:t>
      </w:r>
    </w:p>
    <w:p w14:paraId="64094D86" w14:textId="4EBF5DDB" w:rsidR="0060595E" w:rsidRPr="008B34F6" w:rsidRDefault="0060595E" w:rsidP="0060595E">
      <w:pPr>
        <w:spacing w:before="120" w:after="120" w:line="360" w:lineRule="auto"/>
        <w:ind w:left="850" w:hanging="850"/>
        <w:rPr>
          <w:b/>
          <w:szCs w:val="24"/>
          <w:lang w:eastAsia="en-US"/>
        </w:rPr>
      </w:pPr>
      <w:r w:rsidRPr="0060595E">
        <w:rPr>
          <w:szCs w:val="24"/>
          <w:lang w:eastAsia="en-US"/>
        </w:rPr>
        <w:t>8)</w:t>
      </w:r>
      <w:r w:rsidRPr="0060595E">
        <w:rPr>
          <w:szCs w:val="24"/>
          <w:lang w:eastAsia="en-US"/>
        </w:rPr>
        <w:tab/>
        <w:t>„почвен район“ означава част от територията на държава членка</w:t>
      </w:r>
      <w:r w:rsidRPr="0060595E">
        <w:rPr>
          <w:b/>
          <w:i/>
          <w:szCs w:val="24"/>
          <w:lang w:eastAsia="en-US"/>
        </w:rPr>
        <w:t xml:space="preserve"> или на няколко държави членки</w:t>
      </w:r>
      <w:r w:rsidRPr="0060595E">
        <w:rPr>
          <w:szCs w:val="24"/>
          <w:lang w:eastAsia="en-US"/>
        </w:rPr>
        <w:t xml:space="preserve">, както е определена от тази държава членка </w:t>
      </w:r>
      <w:r w:rsidRPr="0060595E">
        <w:rPr>
          <w:b/>
          <w:i/>
          <w:szCs w:val="24"/>
          <w:lang w:eastAsia="en-US"/>
        </w:rPr>
        <w:t xml:space="preserve">или тези държави членки </w:t>
      </w:r>
      <w:r w:rsidRPr="0060595E">
        <w:rPr>
          <w:szCs w:val="24"/>
          <w:lang w:eastAsia="en-US"/>
        </w:rPr>
        <w:t>в съответствие с настоящата директива;</w:t>
      </w:r>
      <w:r w:rsidR="008B34F6">
        <w:rPr>
          <w:b/>
          <w:szCs w:val="24"/>
          <w:lang w:eastAsia="en-US"/>
        </w:rPr>
        <w:t xml:space="preserve"> [Изм. 52]</w:t>
      </w:r>
    </w:p>
    <w:p w14:paraId="33DE5847" w14:textId="77777777" w:rsidR="0060595E" w:rsidRDefault="0060595E">
      <w:pPr>
        <w:widowControl/>
        <w:rPr>
          <w:szCs w:val="24"/>
          <w:lang w:eastAsia="en-US"/>
        </w:rPr>
      </w:pPr>
      <w:r>
        <w:rPr>
          <w:szCs w:val="24"/>
          <w:lang w:eastAsia="en-US"/>
        </w:rPr>
        <w:br w:type="page"/>
      </w:r>
    </w:p>
    <w:p w14:paraId="53EFE92B"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lastRenderedPageBreak/>
        <w:t>9)</w:t>
      </w:r>
      <w:r w:rsidRPr="0060595E">
        <w:rPr>
          <w:szCs w:val="24"/>
          <w:lang w:eastAsia="en-US"/>
        </w:rPr>
        <w:tab/>
        <w:t>„оценка на здравето на почвите“ означава оценка на здравето на почвите, извършена въз основа на измерване или експертна оценка на дескриптори на почвата;</w:t>
      </w:r>
    </w:p>
    <w:p w14:paraId="35D0E825" w14:textId="772C0913" w:rsidR="0060595E" w:rsidRPr="008B34F6" w:rsidRDefault="0060595E" w:rsidP="0060595E">
      <w:pPr>
        <w:spacing w:before="120" w:after="120" w:line="360" w:lineRule="auto"/>
        <w:ind w:left="850" w:hanging="850"/>
        <w:rPr>
          <w:b/>
          <w:szCs w:val="24"/>
          <w:lang w:eastAsia="en-US"/>
        </w:rPr>
      </w:pPr>
      <w:r w:rsidRPr="0060595E">
        <w:rPr>
          <w:szCs w:val="24"/>
          <w:lang w:eastAsia="en-US"/>
        </w:rPr>
        <w:t>10)</w:t>
      </w:r>
      <w:r w:rsidRPr="0060595E">
        <w:rPr>
          <w:szCs w:val="24"/>
          <w:lang w:eastAsia="en-US"/>
        </w:rPr>
        <w:tab/>
        <w:t xml:space="preserve">„замърсен обект“ означава очертана площ от един или няколко парцела с потвърдено наличие на замърсяване на почвата, причинено от </w:t>
      </w:r>
      <w:r w:rsidRPr="0060595E">
        <w:rPr>
          <w:strike/>
          <w:szCs w:val="24"/>
          <w:lang w:eastAsia="en-US"/>
        </w:rPr>
        <w:t xml:space="preserve">точкови източници, възникнали вследствие на антропогенни </w:t>
      </w:r>
      <w:proofErr w:type="spellStart"/>
      <w:r w:rsidRPr="0060595E">
        <w:rPr>
          <w:strike/>
          <w:szCs w:val="24"/>
          <w:lang w:eastAsia="en-US"/>
        </w:rPr>
        <w:t>дейности</w:t>
      </w:r>
      <w:r w:rsidRPr="0060595E">
        <w:rPr>
          <w:b/>
          <w:i/>
          <w:szCs w:val="24"/>
          <w:lang w:eastAsia="en-US"/>
        </w:rPr>
        <w:t>наличието</w:t>
      </w:r>
      <w:proofErr w:type="spellEnd"/>
      <w:r w:rsidRPr="0060595E">
        <w:rPr>
          <w:b/>
          <w:i/>
          <w:szCs w:val="24"/>
          <w:lang w:eastAsia="en-US"/>
        </w:rPr>
        <w:t xml:space="preserve"> в почвата на вещество или материал в концентрация, която може да е вредна за здравето на хората или за околната среда</w:t>
      </w:r>
      <w:r w:rsidRPr="0060595E">
        <w:rPr>
          <w:szCs w:val="24"/>
          <w:lang w:eastAsia="en-US"/>
        </w:rPr>
        <w:t>;</w:t>
      </w:r>
      <w:r w:rsidR="008B34F6">
        <w:rPr>
          <w:b/>
          <w:szCs w:val="24"/>
          <w:lang w:eastAsia="en-US"/>
        </w:rPr>
        <w:t xml:space="preserve"> [Изм. 53]</w:t>
      </w:r>
    </w:p>
    <w:p w14:paraId="2A669EE5"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11)</w:t>
      </w:r>
      <w:r w:rsidRPr="0060595E">
        <w:rPr>
          <w:szCs w:val="24"/>
          <w:lang w:eastAsia="en-US"/>
        </w:rPr>
        <w:tab/>
        <w:t>„дескриптор на почвата“ означава параметър, описващ физическа, химична или биологична характеристика на здравето на почвите;</w:t>
      </w:r>
    </w:p>
    <w:p w14:paraId="3DEA8DA9"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12)</w:t>
      </w:r>
      <w:r w:rsidRPr="0060595E">
        <w:rPr>
          <w:szCs w:val="24"/>
          <w:lang w:eastAsia="en-US"/>
        </w:rPr>
        <w:tab/>
        <w:t>„земя“ означава повърхността на Земята, която не е покрита от вода;</w:t>
      </w:r>
    </w:p>
    <w:p w14:paraId="6A495765"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13)</w:t>
      </w:r>
      <w:r w:rsidRPr="0060595E">
        <w:rPr>
          <w:szCs w:val="24"/>
          <w:lang w:eastAsia="en-US"/>
        </w:rPr>
        <w:tab/>
        <w:t>„земно покритие“ означава физическото и биологичното покритие на земната повърхност;</w:t>
      </w:r>
    </w:p>
    <w:p w14:paraId="1AAAB714"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14)</w:t>
      </w:r>
      <w:r w:rsidRPr="0060595E">
        <w:rPr>
          <w:szCs w:val="24"/>
          <w:lang w:eastAsia="en-US"/>
        </w:rPr>
        <w:tab/>
        <w:t>„естествена земя“ означава площ, чиито основни екологични функции и видов състав не са променени съществено от дейността на човека;</w:t>
      </w:r>
    </w:p>
    <w:p w14:paraId="223E37A2" w14:textId="50ABBB25" w:rsidR="0060595E" w:rsidRDefault="0060595E" w:rsidP="0060595E">
      <w:pPr>
        <w:spacing w:before="120" w:after="120" w:line="360" w:lineRule="auto"/>
        <w:ind w:left="850" w:hanging="850"/>
        <w:rPr>
          <w:szCs w:val="24"/>
          <w:lang w:eastAsia="en-US"/>
        </w:rPr>
      </w:pPr>
      <w:r w:rsidRPr="0060595E">
        <w:rPr>
          <w:szCs w:val="24"/>
          <w:lang w:eastAsia="en-US"/>
        </w:rPr>
        <w:t>15)</w:t>
      </w:r>
      <w:r w:rsidRPr="0060595E">
        <w:rPr>
          <w:szCs w:val="24"/>
          <w:lang w:eastAsia="en-US"/>
        </w:rPr>
        <w:tab/>
        <w:t>„</w:t>
      </w:r>
      <w:proofErr w:type="spellStart"/>
      <w:r w:rsidRPr="0060595E">
        <w:rPr>
          <w:szCs w:val="24"/>
          <w:lang w:eastAsia="en-US"/>
        </w:rPr>
        <w:t>полуестествена</w:t>
      </w:r>
      <w:proofErr w:type="spellEnd"/>
      <w:r w:rsidRPr="0060595E">
        <w:rPr>
          <w:szCs w:val="24"/>
          <w:lang w:eastAsia="en-US"/>
        </w:rPr>
        <w:t xml:space="preserve"> земя“ означава площ, в която екологичните комплекси са значително променени по състав, баланс или функция вследствие на дейността на човека, но която запазва потенциално висока стойност по отношение на биологичното разнообразие и </w:t>
      </w:r>
      <w:proofErr w:type="spellStart"/>
      <w:r w:rsidRPr="0060595E">
        <w:rPr>
          <w:szCs w:val="24"/>
          <w:lang w:eastAsia="en-US"/>
        </w:rPr>
        <w:t>екосистемните</w:t>
      </w:r>
      <w:proofErr w:type="spellEnd"/>
      <w:r w:rsidRPr="0060595E">
        <w:rPr>
          <w:szCs w:val="24"/>
          <w:lang w:eastAsia="en-US"/>
        </w:rPr>
        <w:t xml:space="preserve"> услуги, които осигурява;</w:t>
      </w:r>
    </w:p>
    <w:p w14:paraId="67375C5F" w14:textId="77777777" w:rsidR="0060595E" w:rsidRDefault="0060595E">
      <w:pPr>
        <w:widowControl/>
        <w:rPr>
          <w:szCs w:val="24"/>
          <w:lang w:eastAsia="en-US"/>
        </w:rPr>
      </w:pPr>
      <w:r>
        <w:rPr>
          <w:szCs w:val="24"/>
          <w:lang w:eastAsia="en-US"/>
        </w:rPr>
        <w:br w:type="page"/>
      </w:r>
    </w:p>
    <w:p w14:paraId="47E912A0"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lastRenderedPageBreak/>
        <w:t>16)</w:t>
      </w:r>
      <w:r w:rsidRPr="0060595E">
        <w:rPr>
          <w:szCs w:val="24"/>
          <w:lang w:eastAsia="en-US"/>
        </w:rPr>
        <w:tab/>
        <w:t xml:space="preserve">„изкуствена земя" означава земя, използвана като платформа за строежи и инфраструктура или като пряк източник на суровини, или като хранилище за историческо наследство за сметка на способността на почвите да осигуряват други </w:t>
      </w:r>
      <w:proofErr w:type="spellStart"/>
      <w:r w:rsidRPr="0060595E">
        <w:rPr>
          <w:szCs w:val="24"/>
          <w:lang w:eastAsia="en-US"/>
        </w:rPr>
        <w:t>екосистемни</w:t>
      </w:r>
      <w:proofErr w:type="spellEnd"/>
      <w:r w:rsidRPr="0060595E">
        <w:rPr>
          <w:szCs w:val="24"/>
          <w:lang w:eastAsia="en-US"/>
        </w:rPr>
        <w:t xml:space="preserve"> услуги;</w:t>
      </w:r>
    </w:p>
    <w:p w14:paraId="537C569F"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17)</w:t>
      </w:r>
      <w:r w:rsidRPr="0060595E">
        <w:rPr>
          <w:szCs w:val="24"/>
          <w:lang w:eastAsia="en-US"/>
        </w:rPr>
        <w:tab/>
        <w:t xml:space="preserve">„усвояване на земя“ означава преобразуването в естествена или </w:t>
      </w:r>
      <w:proofErr w:type="spellStart"/>
      <w:r w:rsidRPr="0060595E">
        <w:rPr>
          <w:szCs w:val="24"/>
          <w:lang w:eastAsia="en-US"/>
        </w:rPr>
        <w:t>полуестествена</w:t>
      </w:r>
      <w:proofErr w:type="spellEnd"/>
      <w:r w:rsidRPr="0060595E">
        <w:rPr>
          <w:szCs w:val="24"/>
          <w:lang w:eastAsia="en-US"/>
        </w:rPr>
        <w:t xml:space="preserve"> земя в изкуствена земя;</w:t>
      </w:r>
    </w:p>
    <w:p w14:paraId="6413EB13" w14:textId="251C1EC4" w:rsidR="0060595E" w:rsidRPr="008B34F6" w:rsidRDefault="0060595E" w:rsidP="0060595E">
      <w:pPr>
        <w:spacing w:before="120" w:after="120" w:line="360" w:lineRule="auto"/>
        <w:ind w:left="850" w:hanging="850"/>
        <w:rPr>
          <w:b/>
          <w:szCs w:val="24"/>
          <w:lang w:eastAsia="en-US"/>
        </w:rPr>
      </w:pPr>
      <w:r w:rsidRPr="0060595E">
        <w:rPr>
          <w:b/>
          <w:i/>
          <w:szCs w:val="24"/>
          <w:lang w:eastAsia="en-US"/>
        </w:rPr>
        <w:t>17a)</w:t>
      </w:r>
      <w:r w:rsidRPr="0060595E">
        <w:rPr>
          <w:szCs w:val="24"/>
          <w:lang w:eastAsia="en-US"/>
        </w:rPr>
        <w:tab/>
      </w:r>
      <w:r w:rsidRPr="0060595E">
        <w:rPr>
          <w:b/>
          <w:i/>
          <w:szCs w:val="24"/>
          <w:lang w:eastAsia="en-US"/>
        </w:rPr>
        <w:t>„запечатване на почвите“ означава покриването на земята с непропускливи материали, по-специално в контекста на използване ѝ като платформа за сгради и инфраструктура;</w:t>
      </w:r>
      <w:r w:rsidR="008B34F6">
        <w:rPr>
          <w:b/>
          <w:szCs w:val="24"/>
          <w:lang w:eastAsia="en-US"/>
        </w:rPr>
        <w:t xml:space="preserve"> [Изм. 54]</w:t>
      </w:r>
    </w:p>
    <w:p w14:paraId="6B2E2585" w14:textId="11D4DC03" w:rsidR="0060595E" w:rsidRPr="008B34F6" w:rsidRDefault="008B34F6" w:rsidP="0060595E">
      <w:pPr>
        <w:spacing w:before="120" w:after="120" w:line="360" w:lineRule="auto"/>
        <w:ind w:left="850" w:hanging="850"/>
        <w:rPr>
          <w:b/>
          <w:szCs w:val="24"/>
          <w:lang w:eastAsia="en-US"/>
        </w:rPr>
      </w:pPr>
      <w:r>
        <w:rPr>
          <w:b/>
          <w:i/>
          <w:szCs w:val="24"/>
          <w:lang w:eastAsia="en-US"/>
        </w:rPr>
        <w:t>17б</w:t>
      </w:r>
      <w:r w:rsidR="0060595E" w:rsidRPr="0060595E">
        <w:rPr>
          <w:b/>
          <w:i/>
          <w:szCs w:val="24"/>
          <w:lang w:eastAsia="en-US"/>
        </w:rPr>
        <w:t>)</w:t>
      </w:r>
      <w:r w:rsidR="0060595E" w:rsidRPr="0060595E">
        <w:rPr>
          <w:szCs w:val="24"/>
          <w:lang w:eastAsia="en-US"/>
        </w:rPr>
        <w:tab/>
      </w:r>
      <w:r w:rsidR="0060595E" w:rsidRPr="0060595E">
        <w:rPr>
          <w:b/>
          <w:i/>
          <w:szCs w:val="24"/>
          <w:lang w:eastAsia="en-US"/>
        </w:rPr>
        <w:t xml:space="preserve">„премахване на запечатването на почвите“ означава обратното превръщане на земя, която вече не изпълнява естествените си функции на почва, например инфилтриране, просмукване и </w:t>
      </w:r>
      <w:proofErr w:type="spellStart"/>
      <w:r w:rsidR="0060595E" w:rsidRPr="0060595E">
        <w:rPr>
          <w:b/>
          <w:i/>
          <w:szCs w:val="24"/>
          <w:lang w:eastAsia="en-US"/>
        </w:rPr>
        <w:t>хидрологична</w:t>
      </w:r>
      <w:proofErr w:type="spellEnd"/>
      <w:r w:rsidR="0060595E" w:rsidRPr="0060595E">
        <w:rPr>
          <w:b/>
          <w:i/>
          <w:szCs w:val="24"/>
          <w:lang w:eastAsia="en-US"/>
        </w:rPr>
        <w:t xml:space="preserve"> функционалност, във функционална почва;</w:t>
      </w:r>
      <w:r>
        <w:rPr>
          <w:b/>
          <w:szCs w:val="24"/>
          <w:lang w:eastAsia="en-US"/>
        </w:rPr>
        <w:t xml:space="preserve"> [Изм. 55]</w:t>
      </w:r>
    </w:p>
    <w:p w14:paraId="6462558D" w14:textId="4FA3F6E8" w:rsidR="0060595E" w:rsidRDefault="0060595E" w:rsidP="0060595E">
      <w:pPr>
        <w:spacing w:before="120" w:after="120" w:line="360" w:lineRule="auto"/>
        <w:ind w:left="850" w:hanging="850"/>
        <w:rPr>
          <w:szCs w:val="24"/>
          <w:lang w:eastAsia="en-US"/>
        </w:rPr>
      </w:pPr>
      <w:r w:rsidRPr="0060595E">
        <w:rPr>
          <w:szCs w:val="24"/>
          <w:lang w:eastAsia="en-US"/>
        </w:rPr>
        <w:t>18)</w:t>
      </w:r>
      <w:r w:rsidRPr="0060595E">
        <w:rPr>
          <w:szCs w:val="24"/>
          <w:lang w:eastAsia="en-US"/>
        </w:rPr>
        <w:tab/>
        <w:t>„функция на тъждествено преобразуване“ означава математическо правило, което позволява стойността на дадено измерване, извършено по методика, различна от референтната методика, да се преобразува в стойността, която би се получила при извършване на измерването на почвата по референтната методика;</w:t>
      </w:r>
    </w:p>
    <w:p w14:paraId="6043F154" w14:textId="77777777" w:rsidR="0060595E" w:rsidRDefault="0060595E">
      <w:pPr>
        <w:widowControl/>
        <w:rPr>
          <w:szCs w:val="24"/>
          <w:lang w:eastAsia="en-US"/>
        </w:rPr>
      </w:pPr>
      <w:r>
        <w:rPr>
          <w:szCs w:val="24"/>
          <w:lang w:eastAsia="en-US"/>
        </w:rPr>
        <w:br w:type="page"/>
      </w:r>
    </w:p>
    <w:p w14:paraId="2B78F457" w14:textId="01693178" w:rsidR="0060595E" w:rsidRPr="008B34F6" w:rsidRDefault="0060595E" w:rsidP="0060595E">
      <w:pPr>
        <w:spacing w:before="120" w:after="120" w:line="360" w:lineRule="auto"/>
        <w:ind w:left="850" w:hanging="850"/>
        <w:rPr>
          <w:b/>
          <w:szCs w:val="24"/>
          <w:lang w:eastAsia="en-US"/>
        </w:rPr>
      </w:pPr>
      <w:r w:rsidRPr="0060595E">
        <w:rPr>
          <w:szCs w:val="24"/>
          <w:lang w:eastAsia="en-US"/>
        </w:rPr>
        <w:lastRenderedPageBreak/>
        <w:t>19)</w:t>
      </w:r>
      <w:r w:rsidRPr="0060595E">
        <w:rPr>
          <w:szCs w:val="24"/>
          <w:lang w:eastAsia="en-US"/>
        </w:rPr>
        <w:tab/>
        <w:t xml:space="preserve">„засегната общественост“ означава обществеността, която е засегната или може да бъде засегната от увреждането на почвата, или има интерес в процедурите за вземане на решения, свързани с изпълнението на задълженията по настоящата директива, включително </w:t>
      </w:r>
      <w:r w:rsidRPr="0060595E">
        <w:rPr>
          <w:b/>
          <w:i/>
          <w:szCs w:val="24"/>
          <w:lang w:eastAsia="en-US"/>
        </w:rPr>
        <w:t xml:space="preserve">граждани, </w:t>
      </w:r>
      <w:r w:rsidRPr="0060595E">
        <w:rPr>
          <w:szCs w:val="24"/>
          <w:lang w:eastAsia="en-US"/>
        </w:rPr>
        <w:t>собственици</w:t>
      </w:r>
      <w:r w:rsidRPr="0060595E">
        <w:rPr>
          <w:b/>
          <w:i/>
          <w:szCs w:val="24"/>
          <w:lang w:eastAsia="en-US"/>
        </w:rPr>
        <w:t>, управители</w:t>
      </w:r>
      <w:r w:rsidRPr="0060595E">
        <w:rPr>
          <w:szCs w:val="24"/>
          <w:lang w:eastAsia="en-US"/>
        </w:rPr>
        <w:t xml:space="preserve"> и ползватели на земя, както и неправителствени организации, които работят за опазване на здравето на хората или </w:t>
      </w:r>
      <w:r w:rsidRPr="0060595E">
        <w:rPr>
          <w:b/>
          <w:i/>
          <w:szCs w:val="24"/>
          <w:lang w:eastAsia="en-US"/>
        </w:rPr>
        <w:t xml:space="preserve">животните или на </w:t>
      </w:r>
      <w:r w:rsidRPr="0060595E">
        <w:rPr>
          <w:szCs w:val="24"/>
          <w:lang w:eastAsia="en-US"/>
        </w:rPr>
        <w:t>околната среда и отговарят на всички изисквания на националното законодателство;</w:t>
      </w:r>
      <w:r w:rsidR="008B34F6">
        <w:rPr>
          <w:b/>
          <w:szCs w:val="24"/>
          <w:lang w:eastAsia="en-US"/>
        </w:rPr>
        <w:t xml:space="preserve"> [Изм. 56]</w:t>
      </w:r>
    </w:p>
    <w:p w14:paraId="5A427995" w14:textId="11C5FC0F" w:rsidR="0060595E" w:rsidRPr="008B34F6" w:rsidRDefault="0060595E" w:rsidP="0060595E">
      <w:pPr>
        <w:spacing w:before="120" w:after="120" w:line="360" w:lineRule="auto"/>
        <w:ind w:left="850" w:hanging="850"/>
        <w:rPr>
          <w:b/>
          <w:szCs w:val="24"/>
          <w:lang w:eastAsia="en-US"/>
        </w:rPr>
      </w:pPr>
      <w:r w:rsidRPr="0060595E">
        <w:rPr>
          <w:b/>
          <w:i/>
          <w:szCs w:val="24"/>
          <w:lang w:eastAsia="en-US"/>
        </w:rPr>
        <w:t>19a)</w:t>
      </w:r>
      <w:r w:rsidRPr="0060595E">
        <w:rPr>
          <w:szCs w:val="24"/>
          <w:lang w:eastAsia="en-US"/>
        </w:rPr>
        <w:tab/>
      </w:r>
      <w:r w:rsidRPr="0060595E">
        <w:rPr>
          <w:b/>
          <w:i/>
          <w:szCs w:val="24"/>
          <w:lang w:eastAsia="en-US"/>
        </w:rPr>
        <w:t>„общественост“ означава едно или повече физически или юридически лица и в съответствие с националното законодателство или практика, сдружения, организации или групи, включващи тези лица;</w:t>
      </w:r>
      <w:r w:rsidR="008B34F6">
        <w:rPr>
          <w:b/>
          <w:szCs w:val="24"/>
          <w:lang w:eastAsia="en-US"/>
        </w:rPr>
        <w:t xml:space="preserve"> [Изм. 57]</w:t>
      </w:r>
    </w:p>
    <w:p w14:paraId="433F2A03" w14:textId="2EA8C084" w:rsidR="0060595E" w:rsidRPr="008B34F6" w:rsidRDefault="0060595E" w:rsidP="0060595E">
      <w:pPr>
        <w:spacing w:before="120" w:after="120" w:line="360" w:lineRule="auto"/>
        <w:ind w:left="850" w:hanging="850"/>
        <w:rPr>
          <w:b/>
          <w:szCs w:val="24"/>
          <w:lang w:eastAsia="en-US"/>
        </w:rPr>
      </w:pPr>
      <w:r w:rsidRPr="0060595E">
        <w:rPr>
          <w:szCs w:val="24"/>
          <w:lang w:eastAsia="en-US"/>
        </w:rPr>
        <w:t>20)</w:t>
      </w:r>
      <w:r w:rsidRPr="0060595E">
        <w:rPr>
          <w:szCs w:val="24"/>
          <w:lang w:eastAsia="en-US"/>
        </w:rPr>
        <w:tab/>
        <w:t xml:space="preserve">„замърсяване на почвата“ означава наличието в почвата на </w:t>
      </w:r>
      <w:r w:rsidRPr="0060595E">
        <w:rPr>
          <w:strike/>
          <w:szCs w:val="24"/>
          <w:lang w:eastAsia="en-US"/>
        </w:rPr>
        <w:t xml:space="preserve">химикал или </w:t>
      </w:r>
      <w:r w:rsidRPr="0060595E">
        <w:rPr>
          <w:szCs w:val="24"/>
          <w:lang w:eastAsia="en-US"/>
        </w:rPr>
        <w:t>вещество</w:t>
      </w:r>
      <w:r w:rsidRPr="0060595E">
        <w:rPr>
          <w:b/>
          <w:i/>
          <w:szCs w:val="24"/>
          <w:lang w:eastAsia="en-US"/>
        </w:rPr>
        <w:t xml:space="preserve"> или материал</w:t>
      </w:r>
      <w:r w:rsidRPr="0060595E">
        <w:rPr>
          <w:szCs w:val="24"/>
          <w:lang w:eastAsia="en-US"/>
        </w:rPr>
        <w:t xml:space="preserve"> в концентрация, която може да </w:t>
      </w:r>
      <w:r w:rsidRPr="0060595E">
        <w:rPr>
          <w:strike/>
          <w:szCs w:val="24"/>
          <w:lang w:eastAsia="en-US"/>
        </w:rPr>
        <w:t xml:space="preserve">е вредна </w:t>
      </w:r>
      <w:proofErr w:type="spellStart"/>
      <w:r w:rsidRPr="0060595E">
        <w:rPr>
          <w:strike/>
          <w:szCs w:val="24"/>
          <w:lang w:eastAsia="en-US"/>
        </w:rPr>
        <w:t>за</w:t>
      </w:r>
      <w:r w:rsidRPr="0060595E">
        <w:rPr>
          <w:b/>
          <w:i/>
          <w:szCs w:val="24"/>
          <w:lang w:eastAsia="en-US"/>
        </w:rPr>
        <w:t>доведе</w:t>
      </w:r>
      <w:proofErr w:type="spellEnd"/>
      <w:r w:rsidRPr="0060595E">
        <w:rPr>
          <w:b/>
          <w:i/>
          <w:szCs w:val="24"/>
          <w:lang w:eastAsia="en-US"/>
        </w:rPr>
        <w:t xml:space="preserve"> пряко или непряко до вредно въздействие върху</w:t>
      </w:r>
      <w:r w:rsidRPr="0060595E">
        <w:rPr>
          <w:szCs w:val="24"/>
          <w:lang w:eastAsia="en-US"/>
        </w:rPr>
        <w:t xml:space="preserve"> здравето на хората или </w:t>
      </w:r>
      <w:r w:rsidRPr="0060595E">
        <w:rPr>
          <w:b/>
          <w:i/>
          <w:szCs w:val="24"/>
          <w:lang w:eastAsia="en-US"/>
        </w:rPr>
        <w:t xml:space="preserve">животните или върху </w:t>
      </w:r>
      <w:r w:rsidRPr="0060595E">
        <w:rPr>
          <w:szCs w:val="24"/>
          <w:lang w:eastAsia="en-US"/>
        </w:rPr>
        <w:t>околната среда;</w:t>
      </w:r>
      <w:r w:rsidR="008B34F6">
        <w:rPr>
          <w:b/>
          <w:szCs w:val="24"/>
          <w:lang w:eastAsia="en-US"/>
        </w:rPr>
        <w:t xml:space="preserve"> [Изм. 58]</w:t>
      </w:r>
    </w:p>
    <w:p w14:paraId="693B899B"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21)</w:t>
      </w:r>
      <w:r w:rsidRPr="0060595E">
        <w:rPr>
          <w:szCs w:val="24"/>
          <w:lang w:eastAsia="en-US"/>
        </w:rPr>
        <w:tab/>
        <w:t>„замърсител“ означава вещество, което може да причини замърсяване на почвата;</w:t>
      </w:r>
    </w:p>
    <w:p w14:paraId="2C1AFB51" w14:textId="3B194302" w:rsidR="0060595E" w:rsidRDefault="0060595E" w:rsidP="0060595E">
      <w:pPr>
        <w:spacing w:before="120" w:after="120" w:line="360" w:lineRule="auto"/>
        <w:ind w:left="850" w:hanging="850"/>
        <w:rPr>
          <w:szCs w:val="24"/>
          <w:lang w:eastAsia="en-US"/>
        </w:rPr>
      </w:pPr>
      <w:r w:rsidRPr="0060595E">
        <w:rPr>
          <w:szCs w:val="24"/>
          <w:lang w:eastAsia="en-US"/>
        </w:rPr>
        <w:t>22)</w:t>
      </w:r>
      <w:r w:rsidRPr="0060595E">
        <w:rPr>
          <w:szCs w:val="24"/>
          <w:lang w:eastAsia="en-US"/>
        </w:rPr>
        <w:tab/>
        <w:t>„регенериране“ означава съзнателна дейност, насочена към това увредената почва да възвърне доброто си здравно състояние;</w:t>
      </w:r>
    </w:p>
    <w:p w14:paraId="532C77DF" w14:textId="77777777" w:rsidR="0060595E" w:rsidRDefault="0060595E">
      <w:pPr>
        <w:widowControl/>
        <w:rPr>
          <w:szCs w:val="24"/>
          <w:lang w:eastAsia="en-US"/>
        </w:rPr>
      </w:pPr>
      <w:r>
        <w:rPr>
          <w:szCs w:val="24"/>
          <w:lang w:eastAsia="en-US"/>
        </w:rPr>
        <w:br w:type="page"/>
      </w:r>
    </w:p>
    <w:p w14:paraId="22281D82" w14:textId="1410BAE9" w:rsidR="0060595E" w:rsidRPr="008B34F6" w:rsidRDefault="0060595E" w:rsidP="0060595E">
      <w:pPr>
        <w:spacing w:before="120" w:after="120" w:line="360" w:lineRule="auto"/>
        <w:ind w:left="850" w:hanging="850"/>
        <w:rPr>
          <w:b/>
          <w:szCs w:val="24"/>
          <w:lang w:eastAsia="en-US"/>
        </w:rPr>
      </w:pPr>
      <w:r w:rsidRPr="0060595E">
        <w:rPr>
          <w:szCs w:val="24"/>
          <w:lang w:eastAsia="en-US"/>
        </w:rPr>
        <w:lastRenderedPageBreak/>
        <w:t>23)</w:t>
      </w:r>
      <w:r w:rsidRPr="0060595E">
        <w:rPr>
          <w:szCs w:val="24"/>
          <w:lang w:eastAsia="en-US"/>
        </w:rPr>
        <w:tab/>
        <w:t xml:space="preserve">„риск“ означава възможността за настъпване на вредни последствия за здравето на хората или </w:t>
      </w:r>
      <w:r w:rsidRPr="0060595E">
        <w:rPr>
          <w:b/>
          <w:i/>
          <w:szCs w:val="24"/>
          <w:lang w:eastAsia="en-US"/>
        </w:rPr>
        <w:t xml:space="preserve">животните или за </w:t>
      </w:r>
      <w:r w:rsidRPr="0060595E">
        <w:rPr>
          <w:szCs w:val="24"/>
          <w:lang w:eastAsia="en-US"/>
        </w:rPr>
        <w:t>околната среда в резултат на експозиция на замърсяване на почвата;</w:t>
      </w:r>
      <w:r w:rsidR="008B34F6">
        <w:rPr>
          <w:b/>
          <w:szCs w:val="24"/>
          <w:lang w:eastAsia="en-US"/>
        </w:rPr>
        <w:t xml:space="preserve"> [Изм. 59]</w:t>
      </w:r>
    </w:p>
    <w:p w14:paraId="7800B7D9"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24)</w:t>
      </w:r>
      <w:r w:rsidRPr="0060595E">
        <w:rPr>
          <w:szCs w:val="24"/>
          <w:lang w:eastAsia="en-US"/>
        </w:rPr>
        <w:tab/>
        <w:t>„изследване на почвата“ означава процес за оценка на наличието и концентрацията на замърсители в почвата, който обикновено се извършва на различни етапи;</w:t>
      </w:r>
    </w:p>
    <w:p w14:paraId="4E9A05CE"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25)</w:t>
      </w:r>
      <w:r w:rsidRPr="0060595E">
        <w:rPr>
          <w:szCs w:val="24"/>
          <w:lang w:eastAsia="en-US"/>
        </w:rPr>
        <w:tab/>
        <w:t>„географски определена“ означава информация, означена и съхранявана по начин, който позволява тази информация да бъде картографирана и локализирана с определена точност и прецизност;</w:t>
      </w:r>
    </w:p>
    <w:p w14:paraId="05DD80FD" w14:textId="5C01B6E6" w:rsidR="0060595E" w:rsidRPr="008B34F6" w:rsidRDefault="0060595E" w:rsidP="0060595E">
      <w:pPr>
        <w:spacing w:before="120" w:after="120" w:line="360" w:lineRule="auto"/>
        <w:ind w:left="850" w:hanging="850"/>
        <w:rPr>
          <w:b/>
          <w:szCs w:val="24"/>
          <w:lang w:eastAsia="en-US"/>
        </w:rPr>
      </w:pPr>
      <w:r w:rsidRPr="0060595E">
        <w:rPr>
          <w:szCs w:val="24"/>
          <w:lang w:eastAsia="en-US"/>
        </w:rPr>
        <w:t>26)</w:t>
      </w:r>
      <w:r w:rsidRPr="0060595E">
        <w:rPr>
          <w:szCs w:val="24"/>
          <w:lang w:eastAsia="en-US"/>
        </w:rPr>
        <w:tab/>
        <w:t>„саниране на почвата“ означава действие по регенериране, с което</w:t>
      </w:r>
      <w:r w:rsidRPr="0060595E">
        <w:rPr>
          <w:b/>
          <w:i/>
          <w:szCs w:val="24"/>
          <w:lang w:eastAsia="en-US"/>
        </w:rPr>
        <w:t xml:space="preserve"> се</w:t>
      </w:r>
      <w:r w:rsidRPr="0060595E">
        <w:rPr>
          <w:szCs w:val="24"/>
          <w:lang w:eastAsia="en-US"/>
        </w:rPr>
        <w:t xml:space="preserve"> намаляват, изолират или обездвижват концентрациите на замърсители в почвата</w:t>
      </w:r>
      <w:r w:rsidRPr="0060595E">
        <w:rPr>
          <w:b/>
          <w:i/>
          <w:szCs w:val="24"/>
          <w:lang w:eastAsia="en-US"/>
        </w:rPr>
        <w:t xml:space="preserve"> под определен праг на токсичност, който позволява да се изключат значителни опасности за организмите в контакт с тази почва, с цел подобряване на екологичното състояние</w:t>
      </w:r>
      <w:r w:rsidRPr="0060595E">
        <w:rPr>
          <w:szCs w:val="24"/>
          <w:lang w:eastAsia="en-US"/>
        </w:rPr>
        <w:t>.</w:t>
      </w:r>
      <w:r w:rsidR="008B34F6">
        <w:rPr>
          <w:b/>
          <w:szCs w:val="24"/>
          <w:lang w:eastAsia="en-US"/>
        </w:rPr>
        <w:t xml:space="preserve"> [Изм. 60]</w:t>
      </w:r>
    </w:p>
    <w:p w14:paraId="090F18E8" w14:textId="77777777" w:rsidR="0060595E" w:rsidRDefault="0060595E">
      <w:pPr>
        <w:widowControl/>
        <w:rPr>
          <w:szCs w:val="24"/>
          <w:lang w:eastAsia="en-US"/>
        </w:rPr>
      </w:pPr>
      <w:r>
        <w:rPr>
          <w:szCs w:val="24"/>
          <w:lang w:eastAsia="en-US"/>
        </w:rPr>
        <w:br w:type="page"/>
      </w:r>
    </w:p>
    <w:p w14:paraId="1DAA1286" w14:textId="77777777" w:rsidR="0060595E" w:rsidRPr="0060595E" w:rsidRDefault="0060595E" w:rsidP="0060595E">
      <w:pPr>
        <w:spacing w:before="120" w:after="120" w:line="360" w:lineRule="auto"/>
        <w:jc w:val="center"/>
        <w:rPr>
          <w:szCs w:val="24"/>
          <w:lang w:eastAsia="en-US"/>
        </w:rPr>
      </w:pPr>
      <w:r w:rsidRPr="0060595E">
        <w:rPr>
          <w:szCs w:val="24"/>
          <w:lang w:eastAsia="en-US"/>
        </w:rPr>
        <w:lastRenderedPageBreak/>
        <w:t>Член 4</w:t>
      </w:r>
      <w:r w:rsidRPr="0060595E">
        <w:rPr>
          <w:szCs w:val="24"/>
          <w:lang w:eastAsia="en-US"/>
        </w:rPr>
        <w:br/>
        <w:t>Почвени райони</w:t>
      </w:r>
    </w:p>
    <w:p w14:paraId="20956364" w14:textId="5F2EF364" w:rsidR="0060595E" w:rsidRPr="008B34F6" w:rsidRDefault="0060595E" w:rsidP="0060595E">
      <w:pPr>
        <w:spacing w:before="120" w:after="120" w:line="360" w:lineRule="auto"/>
        <w:ind w:left="850" w:hanging="850"/>
        <w:rPr>
          <w:b/>
          <w:szCs w:val="24"/>
          <w:lang w:eastAsia="en-US"/>
        </w:rPr>
      </w:pPr>
      <w:r w:rsidRPr="0060595E">
        <w:rPr>
          <w:szCs w:val="24"/>
          <w:lang w:eastAsia="en-US"/>
        </w:rPr>
        <w:t>1.</w:t>
      </w:r>
      <w:r w:rsidRPr="0060595E">
        <w:rPr>
          <w:szCs w:val="24"/>
          <w:lang w:eastAsia="en-US"/>
        </w:rPr>
        <w:tab/>
        <w:t>Държавите членки</w:t>
      </w:r>
      <w:r w:rsidRPr="0060595E">
        <w:rPr>
          <w:b/>
          <w:i/>
          <w:szCs w:val="24"/>
          <w:lang w:eastAsia="en-US"/>
        </w:rPr>
        <w:t>, като се консултират с местните, регионалните и междурегионалните органи,</w:t>
      </w:r>
      <w:r w:rsidRPr="0060595E">
        <w:rPr>
          <w:szCs w:val="24"/>
          <w:lang w:eastAsia="en-US"/>
        </w:rPr>
        <w:t xml:space="preserve"> създават почвени райони </w:t>
      </w:r>
      <w:r w:rsidRPr="0060595E">
        <w:rPr>
          <w:b/>
          <w:i/>
          <w:szCs w:val="24"/>
          <w:lang w:eastAsia="en-US"/>
        </w:rPr>
        <w:t xml:space="preserve">въз основа, когато е целесъобразно, на съществуващите административни единици на собствената </w:t>
      </w:r>
      <w:proofErr w:type="spellStart"/>
      <w:r w:rsidRPr="0060595E">
        <w:rPr>
          <w:b/>
          <w:i/>
          <w:szCs w:val="24"/>
          <w:lang w:eastAsia="en-US"/>
        </w:rPr>
        <w:t>им</w:t>
      </w:r>
      <w:r w:rsidRPr="0060595E">
        <w:rPr>
          <w:strike/>
          <w:szCs w:val="24"/>
          <w:lang w:eastAsia="en-US"/>
        </w:rPr>
        <w:t>на</w:t>
      </w:r>
      <w:proofErr w:type="spellEnd"/>
      <w:r w:rsidRPr="0060595E">
        <w:rPr>
          <w:strike/>
          <w:szCs w:val="24"/>
          <w:lang w:eastAsia="en-US"/>
        </w:rPr>
        <w:t xml:space="preserve"> цялата си</w:t>
      </w:r>
      <w:r w:rsidRPr="0060595E">
        <w:rPr>
          <w:szCs w:val="24"/>
          <w:lang w:eastAsia="en-US"/>
        </w:rPr>
        <w:t xml:space="preserve"> територия</w:t>
      </w:r>
      <w:r w:rsidRPr="0060595E">
        <w:rPr>
          <w:b/>
          <w:i/>
          <w:szCs w:val="24"/>
          <w:lang w:eastAsia="en-US"/>
        </w:rPr>
        <w:t xml:space="preserve"> и на трансграничните територии, заедно със съседните държави членки</w:t>
      </w:r>
      <w:r w:rsidRPr="0060595E">
        <w:rPr>
          <w:szCs w:val="24"/>
          <w:lang w:eastAsia="en-US"/>
        </w:rPr>
        <w:t>.</w:t>
      </w:r>
      <w:r w:rsidR="008B34F6">
        <w:rPr>
          <w:b/>
          <w:szCs w:val="24"/>
          <w:lang w:eastAsia="en-US"/>
        </w:rPr>
        <w:t xml:space="preserve"> [Изм. 61]</w:t>
      </w:r>
    </w:p>
    <w:p w14:paraId="1E12BC76" w14:textId="4749FCD7" w:rsidR="0060595E" w:rsidRPr="008B34F6" w:rsidRDefault="0060595E" w:rsidP="008B34F6">
      <w:pPr>
        <w:spacing w:before="120" w:after="120" w:line="360" w:lineRule="auto"/>
        <w:ind w:left="850"/>
        <w:rPr>
          <w:b/>
          <w:szCs w:val="24"/>
          <w:lang w:eastAsia="en-US"/>
        </w:rPr>
      </w:pPr>
      <w:r w:rsidRPr="0060595E">
        <w:rPr>
          <w:strike/>
          <w:szCs w:val="24"/>
          <w:lang w:eastAsia="en-US"/>
        </w:rPr>
        <w:t>Броят на почвените райони за всяка държава членка трябва да съответства най-малко на броя на териториалните единици на равнище NUTS 1, определени съгласно Регламент (ЕО) № 1059/2003.</w:t>
      </w:r>
      <w:r w:rsidR="008B34F6">
        <w:rPr>
          <w:b/>
          <w:szCs w:val="24"/>
          <w:lang w:eastAsia="en-US"/>
        </w:rPr>
        <w:t xml:space="preserve"> [Изм. 221/</w:t>
      </w:r>
      <w:proofErr w:type="spellStart"/>
      <w:r w:rsidR="008B34F6">
        <w:rPr>
          <w:b/>
          <w:szCs w:val="24"/>
          <w:lang w:val="fr-FR" w:eastAsia="en-US"/>
        </w:rPr>
        <w:t>rev</w:t>
      </w:r>
      <w:proofErr w:type="spellEnd"/>
      <w:r w:rsidR="008B34F6" w:rsidRPr="009F7836">
        <w:rPr>
          <w:b/>
          <w:szCs w:val="24"/>
          <w:lang w:eastAsia="en-US"/>
        </w:rPr>
        <w:t>1</w:t>
      </w:r>
      <w:r w:rsidR="008B34F6">
        <w:rPr>
          <w:b/>
          <w:szCs w:val="24"/>
          <w:lang w:eastAsia="en-US"/>
        </w:rPr>
        <w:t>]</w:t>
      </w:r>
    </w:p>
    <w:p w14:paraId="4FD4B922" w14:textId="244717EE" w:rsidR="0060595E" w:rsidRPr="008B34F6" w:rsidRDefault="0060595E" w:rsidP="0060595E">
      <w:pPr>
        <w:spacing w:before="120" w:after="120" w:line="360" w:lineRule="auto"/>
        <w:ind w:left="850" w:hanging="850"/>
        <w:rPr>
          <w:b/>
          <w:szCs w:val="24"/>
          <w:lang w:eastAsia="en-US"/>
        </w:rPr>
      </w:pPr>
      <w:r w:rsidRPr="0060595E">
        <w:rPr>
          <w:szCs w:val="24"/>
          <w:lang w:eastAsia="en-US"/>
        </w:rPr>
        <w:t>2.</w:t>
      </w:r>
      <w:r w:rsidRPr="0060595E">
        <w:rPr>
          <w:szCs w:val="24"/>
          <w:lang w:eastAsia="en-US"/>
        </w:rPr>
        <w:tab/>
        <w:t xml:space="preserve">При определянето на географския обхват на почвените райони държавите членки могат да вземат предвид съществуващите </w:t>
      </w:r>
      <w:proofErr w:type="spellStart"/>
      <w:r w:rsidRPr="0060595E">
        <w:rPr>
          <w:b/>
          <w:i/>
          <w:szCs w:val="24"/>
          <w:lang w:eastAsia="en-US"/>
        </w:rPr>
        <w:t>земеползване</w:t>
      </w:r>
      <w:proofErr w:type="spellEnd"/>
      <w:r w:rsidRPr="0060595E">
        <w:rPr>
          <w:b/>
          <w:i/>
          <w:szCs w:val="24"/>
          <w:lang w:eastAsia="en-US"/>
        </w:rPr>
        <w:t xml:space="preserve">, управленски структури и </w:t>
      </w:r>
      <w:r w:rsidRPr="0060595E">
        <w:rPr>
          <w:szCs w:val="24"/>
          <w:lang w:eastAsia="en-US"/>
        </w:rPr>
        <w:t xml:space="preserve">административни единици, като </w:t>
      </w:r>
      <w:r w:rsidRPr="0060595E">
        <w:rPr>
          <w:strike/>
          <w:szCs w:val="24"/>
          <w:lang w:eastAsia="en-US"/>
        </w:rPr>
        <w:t xml:space="preserve">се стремят към </w:t>
      </w:r>
      <w:proofErr w:type="spellStart"/>
      <w:r w:rsidRPr="0060595E">
        <w:rPr>
          <w:strike/>
          <w:szCs w:val="24"/>
          <w:lang w:eastAsia="en-US"/>
        </w:rPr>
        <w:t>хомогенност</w:t>
      </w:r>
      <w:r w:rsidRPr="0060595E">
        <w:rPr>
          <w:b/>
          <w:i/>
          <w:szCs w:val="24"/>
          <w:lang w:eastAsia="en-US"/>
        </w:rPr>
        <w:t>дават</w:t>
      </w:r>
      <w:proofErr w:type="spellEnd"/>
      <w:r w:rsidRPr="0060595E">
        <w:rPr>
          <w:b/>
          <w:i/>
          <w:szCs w:val="24"/>
          <w:lang w:eastAsia="en-US"/>
        </w:rPr>
        <w:t xml:space="preserve"> приоритет на хомогенността</w:t>
      </w:r>
      <w:r w:rsidRPr="0060595E">
        <w:rPr>
          <w:szCs w:val="24"/>
          <w:lang w:eastAsia="en-US"/>
        </w:rPr>
        <w:t xml:space="preserve"> в рамките на всеки почвен район по отношение на следните параметри:</w:t>
      </w:r>
      <w:r w:rsidR="008B34F6">
        <w:rPr>
          <w:b/>
          <w:szCs w:val="24"/>
          <w:lang w:eastAsia="en-US"/>
        </w:rPr>
        <w:t xml:space="preserve"> [Изм. 63]</w:t>
      </w:r>
    </w:p>
    <w:p w14:paraId="2ECF2505" w14:textId="77777777" w:rsidR="0060595E" w:rsidRPr="0060595E" w:rsidRDefault="0060595E" w:rsidP="0060595E">
      <w:pPr>
        <w:spacing w:before="120" w:after="120" w:line="360" w:lineRule="auto"/>
        <w:ind w:left="1416" w:hanging="566"/>
        <w:rPr>
          <w:szCs w:val="24"/>
          <w:lang w:eastAsia="en-US"/>
        </w:rPr>
      </w:pPr>
      <w:r w:rsidRPr="0060595E">
        <w:rPr>
          <w:szCs w:val="24"/>
          <w:lang w:eastAsia="en-US"/>
        </w:rPr>
        <w:t>а)</w:t>
      </w:r>
      <w:r w:rsidRPr="0060595E">
        <w:rPr>
          <w:szCs w:val="24"/>
          <w:lang w:eastAsia="en-US"/>
        </w:rPr>
        <w:tab/>
        <w:t>тип почва, както е определено в Световната референтна база за почвени ресурси</w:t>
      </w:r>
      <w:r w:rsidRPr="0060595E">
        <w:rPr>
          <w:szCs w:val="24"/>
          <w:vertAlign w:val="superscript"/>
          <w:lang w:eastAsia="en-US"/>
        </w:rPr>
        <w:footnoteReference w:id="48"/>
      </w:r>
      <w:r w:rsidRPr="0060595E">
        <w:rPr>
          <w:szCs w:val="24"/>
          <w:lang w:eastAsia="en-US"/>
        </w:rPr>
        <w:t>;</w:t>
      </w:r>
    </w:p>
    <w:p w14:paraId="5BCBF839" w14:textId="77777777" w:rsidR="0060595E" w:rsidRPr="0060595E" w:rsidRDefault="0060595E" w:rsidP="0060595E">
      <w:pPr>
        <w:spacing w:before="120" w:after="120" w:line="360" w:lineRule="auto"/>
        <w:ind w:left="1416" w:hanging="566"/>
        <w:rPr>
          <w:szCs w:val="24"/>
          <w:lang w:eastAsia="en-US"/>
        </w:rPr>
      </w:pPr>
      <w:r w:rsidRPr="0060595E">
        <w:rPr>
          <w:szCs w:val="24"/>
          <w:lang w:eastAsia="en-US"/>
        </w:rPr>
        <w:t>б)</w:t>
      </w:r>
      <w:r w:rsidRPr="0060595E">
        <w:rPr>
          <w:szCs w:val="24"/>
          <w:lang w:eastAsia="en-US"/>
        </w:rPr>
        <w:tab/>
        <w:t>климатични условия;</w:t>
      </w:r>
    </w:p>
    <w:p w14:paraId="3AFE8085" w14:textId="26CFBA84" w:rsidR="0060595E" w:rsidRDefault="0060595E" w:rsidP="0060595E">
      <w:pPr>
        <w:spacing w:before="120" w:after="120" w:line="360" w:lineRule="auto"/>
        <w:ind w:left="1416" w:hanging="566"/>
        <w:rPr>
          <w:szCs w:val="24"/>
          <w:lang w:eastAsia="en-US"/>
        </w:rPr>
      </w:pPr>
      <w:r w:rsidRPr="0060595E">
        <w:rPr>
          <w:szCs w:val="24"/>
          <w:lang w:eastAsia="en-US"/>
        </w:rPr>
        <w:t>в)</w:t>
      </w:r>
      <w:r w:rsidRPr="0060595E">
        <w:rPr>
          <w:szCs w:val="24"/>
          <w:lang w:eastAsia="en-US"/>
        </w:rPr>
        <w:tab/>
        <w:t xml:space="preserve">екологична зона, както е описано в доклад 2281 на института </w:t>
      </w:r>
      <w:proofErr w:type="spellStart"/>
      <w:r w:rsidRPr="0060595E">
        <w:rPr>
          <w:szCs w:val="24"/>
          <w:lang w:eastAsia="en-US"/>
        </w:rPr>
        <w:t>Alterra</w:t>
      </w:r>
      <w:proofErr w:type="spellEnd"/>
      <w:r w:rsidRPr="0060595E">
        <w:rPr>
          <w:szCs w:val="24"/>
          <w:vertAlign w:val="superscript"/>
          <w:lang w:eastAsia="en-US"/>
        </w:rPr>
        <w:footnoteReference w:id="49"/>
      </w:r>
      <w:r w:rsidRPr="0060595E">
        <w:rPr>
          <w:szCs w:val="24"/>
          <w:lang w:eastAsia="en-US"/>
        </w:rPr>
        <w:t>;</w:t>
      </w:r>
    </w:p>
    <w:p w14:paraId="0A331EE4" w14:textId="77777777" w:rsidR="0060595E" w:rsidRDefault="0060595E">
      <w:pPr>
        <w:widowControl/>
        <w:rPr>
          <w:szCs w:val="24"/>
          <w:lang w:eastAsia="en-US"/>
        </w:rPr>
      </w:pPr>
      <w:r>
        <w:rPr>
          <w:szCs w:val="24"/>
          <w:lang w:eastAsia="en-US"/>
        </w:rPr>
        <w:br w:type="page"/>
      </w:r>
    </w:p>
    <w:p w14:paraId="509531AD" w14:textId="77777777" w:rsidR="0060595E" w:rsidRPr="0060595E" w:rsidRDefault="0060595E" w:rsidP="0060595E">
      <w:pPr>
        <w:spacing w:before="120" w:after="120" w:line="360" w:lineRule="auto"/>
        <w:ind w:left="1416" w:hanging="566"/>
        <w:rPr>
          <w:szCs w:val="24"/>
          <w:lang w:eastAsia="en-US"/>
        </w:rPr>
      </w:pPr>
      <w:r w:rsidRPr="0060595E">
        <w:rPr>
          <w:szCs w:val="24"/>
          <w:lang w:eastAsia="en-US"/>
        </w:rPr>
        <w:lastRenderedPageBreak/>
        <w:t>г)</w:t>
      </w:r>
      <w:r w:rsidRPr="0060595E">
        <w:rPr>
          <w:szCs w:val="24"/>
          <w:lang w:eastAsia="en-US"/>
        </w:rPr>
        <w:tab/>
      </w:r>
      <w:proofErr w:type="spellStart"/>
      <w:r w:rsidRPr="0060595E">
        <w:rPr>
          <w:szCs w:val="24"/>
          <w:lang w:eastAsia="en-US"/>
        </w:rPr>
        <w:t>земеползване</w:t>
      </w:r>
      <w:proofErr w:type="spellEnd"/>
      <w:r w:rsidRPr="0060595E">
        <w:rPr>
          <w:szCs w:val="24"/>
          <w:lang w:eastAsia="en-US"/>
        </w:rPr>
        <w:t xml:space="preserve"> или земно покритие, както се използва в програмата за рамково статистическо изследване на </w:t>
      </w:r>
      <w:proofErr w:type="spellStart"/>
      <w:r w:rsidRPr="0060595E">
        <w:rPr>
          <w:szCs w:val="24"/>
          <w:lang w:eastAsia="en-US"/>
        </w:rPr>
        <w:t>земеползването</w:t>
      </w:r>
      <w:proofErr w:type="spellEnd"/>
      <w:r w:rsidRPr="0060595E">
        <w:rPr>
          <w:szCs w:val="24"/>
          <w:lang w:eastAsia="en-US"/>
        </w:rPr>
        <w:t>/земното покритие (LUCAS).</w:t>
      </w:r>
    </w:p>
    <w:p w14:paraId="069F9F01" w14:textId="5F6C177A" w:rsidR="0060595E" w:rsidRPr="008B34F6" w:rsidRDefault="0060595E" w:rsidP="0060595E">
      <w:pPr>
        <w:spacing w:before="120" w:after="120" w:line="360" w:lineRule="auto"/>
        <w:ind w:left="1416" w:hanging="566"/>
        <w:rPr>
          <w:b/>
          <w:szCs w:val="24"/>
          <w:lang w:eastAsia="en-US"/>
        </w:rPr>
      </w:pPr>
      <w:proofErr w:type="spellStart"/>
      <w:r w:rsidRPr="0060595E">
        <w:rPr>
          <w:b/>
          <w:i/>
          <w:szCs w:val="24"/>
          <w:lang w:eastAsia="en-US"/>
        </w:rPr>
        <w:t>гa</w:t>
      </w:r>
      <w:proofErr w:type="spellEnd"/>
      <w:r w:rsidRPr="0060595E">
        <w:rPr>
          <w:b/>
          <w:i/>
          <w:szCs w:val="24"/>
          <w:lang w:eastAsia="en-US"/>
        </w:rPr>
        <w:t>)</w:t>
      </w:r>
      <w:r w:rsidRPr="0060595E">
        <w:rPr>
          <w:szCs w:val="24"/>
          <w:lang w:eastAsia="en-US"/>
        </w:rPr>
        <w:tab/>
      </w:r>
      <w:r w:rsidRPr="0060595E">
        <w:rPr>
          <w:b/>
          <w:i/>
          <w:szCs w:val="24"/>
          <w:lang w:eastAsia="en-US"/>
        </w:rPr>
        <w:t>райони на речни басейни съгласно Директива 2000/60/ЕО и водни обекти, използвани за черпене на вода, предназначена за консумация от човека, както е определено в Директива (ЕС) 2020/2184;</w:t>
      </w:r>
      <w:r w:rsidR="008B34F6">
        <w:rPr>
          <w:b/>
          <w:szCs w:val="24"/>
          <w:lang w:eastAsia="en-US"/>
        </w:rPr>
        <w:t xml:space="preserve"> [Изм. 64]</w:t>
      </w:r>
    </w:p>
    <w:p w14:paraId="34A3A515" w14:textId="563C1D00" w:rsidR="0060595E" w:rsidRPr="008B34F6" w:rsidRDefault="008B34F6" w:rsidP="008B34F6">
      <w:pPr>
        <w:spacing w:before="120" w:after="120" w:line="360" w:lineRule="auto"/>
        <w:ind w:left="1416" w:hanging="566"/>
        <w:rPr>
          <w:b/>
          <w:szCs w:val="24"/>
          <w:lang w:eastAsia="en-US"/>
        </w:rPr>
      </w:pPr>
      <w:proofErr w:type="spellStart"/>
      <w:r>
        <w:rPr>
          <w:b/>
          <w:i/>
          <w:szCs w:val="24"/>
          <w:lang w:eastAsia="en-US"/>
        </w:rPr>
        <w:t>гб</w:t>
      </w:r>
      <w:proofErr w:type="spellEnd"/>
      <w:r w:rsidR="0060595E" w:rsidRPr="0060595E">
        <w:rPr>
          <w:b/>
          <w:i/>
          <w:szCs w:val="24"/>
          <w:lang w:eastAsia="en-US"/>
        </w:rPr>
        <w:t>)</w:t>
      </w:r>
      <w:r w:rsidR="0060595E" w:rsidRPr="0060595E">
        <w:rPr>
          <w:szCs w:val="24"/>
          <w:lang w:eastAsia="en-US"/>
        </w:rPr>
        <w:tab/>
      </w:r>
      <w:r w:rsidR="0060595E" w:rsidRPr="0060595E">
        <w:rPr>
          <w:b/>
          <w:i/>
          <w:szCs w:val="24"/>
          <w:lang w:eastAsia="en-US"/>
        </w:rPr>
        <w:t xml:space="preserve">съществуването на отдалечени </w:t>
      </w:r>
      <w:proofErr w:type="spellStart"/>
      <w:r w:rsidR="0060595E" w:rsidRPr="0060595E">
        <w:rPr>
          <w:b/>
          <w:i/>
          <w:szCs w:val="24"/>
          <w:lang w:eastAsia="en-US"/>
        </w:rPr>
        <w:t>архипелажни</w:t>
      </w:r>
      <w:proofErr w:type="spellEnd"/>
      <w:r w:rsidR="0060595E" w:rsidRPr="0060595E">
        <w:rPr>
          <w:b/>
          <w:i/>
          <w:szCs w:val="24"/>
          <w:lang w:eastAsia="en-US"/>
        </w:rPr>
        <w:t xml:space="preserve"> региони с разпръснати между тях острови, като всеки остров съответства на почвен район;</w:t>
      </w:r>
      <w:r>
        <w:rPr>
          <w:b/>
          <w:szCs w:val="24"/>
          <w:lang w:eastAsia="en-US"/>
        </w:rPr>
        <w:t xml:space="preserve"> [Изм. </w:t>
      </w:r>
      <w:r w:rsidRPr="009F7836">
        <w:rPr>
          <w:b/>
          <w:szCs w:val="24"/>
          <w:lang w:eastAsia="en-US"/>
        </w:rPr>
        <w:t>224/</w:t>
      </w:r>
      <w:r w:rsidRPr="008B34F6">
        <w:rPr>
          <w:b/>
          <w:szCs w:val="24"/>
          <w:lang w:val="en-GB" w:eastAsia="en-US"/>
        </w:rPr>
        <w:t>rev</w:t>
      </w:r>
      <w:r w:rsidRPr="009F7836">
        <w:rPr>
          <w:b/>
          <w:szCs w:val="24"/>
          <w:lang w:eastAsia="en-US"/>
        </w:rPr>
        <w:t>1</w:t>
      </w:r>
      <w:r>
        <w:rPr>
          <w:b/>
          <w:szCs w:val="24"/>
          <w:lang w:eastAsia="en-US"/>
        </w:rPr>
        <w:t>]</w:t>
      </w:r>
    </w:p>
    <w:p w14:paraId="02ED1DCF" w14:textId="3CCDF092" w:rsidR="008B34F6" w:rsidRPr="008B34F6" w:rsidRDefault="008B34F6" w:rsidP="008B34F6">
      <w:pPr>
        <w:spacing w:before="120" w:after="120" w:line="360" w:lineRule="auto"/>
        <w:ind w:left="1416" w:hanging="566"/>
        <w:rPr>
          <w:b/>
          <w:szCs w:val="24"/>
          <w:lang w:eastAsia="en-US"/>
        </w:rPr>
      </w:pPr>
      <w:proofErr w:type="spellStart"/>
      <w:r>
        <w:rPr>
          <w:b/>
          <w:i/>
          <w:szCs w:val="24"/>
          <w:lang w:eastAsia="en-US"/>
        </w:rPr>
        <w:t>гв</w:t>
      </w:r>
      <w:proofErr w:type="spellEnd"/>
      <w:r w:rsidR="0060595E" w:rsidRPr="0060595E">
        <w:rPr>
          <w:b/>
          <w:i/>
          <w:szCs w:val="24"/>
          <w:lang w:eastAsia="en-US"/>
        </w:rPr>
        <w:t>)</w:t>
      </w:r>
      <w:r w:rsidR="0060595E" w:rsidRPr="0060595E">
        <w:rPr>
          <w:szCs w:val="24"/>
          <w:lang w:eastAsia="en-US"/>
        </w:rPr>
        <w:tab/>
      </w:r>
      <w:r w:rsidR="0060595E" w:rsidRPr="0060595E">
        <w:rPr>
          <w:b/>
          <w:i/>
          <w:szCs w:val="24"/>
          <w:lang w:eastAsia="en-US"/>
        </w:rPr>
        <w:t>използване на „Коперник“ за определяне на почвените райони.</w:t>
      </w:r>
      <w:r>
        <w:rPr>
          <w:b/>
          <w:szCs w:val="24"/>
          <w:lang w:eastAsia="en-US"/>
        </w:rPr>
        <w:t>[Изм. </w:t>
      </w:r>
      <w:r w:rsidRPr="009F7836">
        <w:rPr>
          <w:b/>
          <w:szCs w:val="24"/>
          <w:lang w:eastAsia="en-US"/>
        </w:rPr>
        <w:t>22</w:t>
      </w:r>
      <w:r>
        <w:rPr>
          <w:b/>
          <w:szCs w:val="24"/>
          <w:lang w:eastAsia="en-US"/>
        </w:rPr>
        <w:t>6</w:t>
      </w:r>
      <w:r w:rsidRPr="009F7836">
        <w:rPr>
          <w:b/>
          <w:szCs w:val="24"/>
          <w:lang w:eastAsia="en-US"/>
        </w:rPr>
        <w:t>/</w:t>
      </w:r>
      <w:r w:rsidRPr="008B34F6">
        <w:rPr>
          <w:b/>
          <w:szCs w:val="24"/>
          <w:lang w:val="en-GB" w:eastAsia="en-US"/>
        </w:rPr>
        <w:t>rev</w:t>
      </w:r>
      <w:r w:rsidRPr="009F7836">
        <w:rPr>
          <w:b/>
          <w:szCs w:val="24"/>
          <w:lang w:eastAsia="en-US"/>
        </w:rPr>
        <w:t>1</w:t>
      </w:r>
      <w:r>
        <w:rPr>
          <w:b/>
          <w:szCs w:val="24"/>
          <w:lang w:eastAsia="en-US"/>
        </w:rPr>
        <w:t>]</w:t>
      </w:r>
    </w:p>
    <w:p w14:paraId="0EBFECA9" w14:textId="62F18F95" w:rsidR="0060595E" w:rsidRPr="008B34F6" w:rsidRDefault="0060595E" w:rsidP="0060595E">
      <w:pPr>
        <w:spacing w:before="120" w:after="120" w:line="360" w:lineRule="auto"/>
        <w:ind w:left="850" w:hanging="850"/>
        <w:rPr>
          <w:b/>
          <w:szCs w:val="24"/>
          <w:lang w:eastAsia="en-US"/>
        </w:rPr>
      </w:pPr>
      <w:r w:rsidRPr="0060595E">
        <w:rPr>
          <w:b/>
          <w:i/>
          <w:szCs w:val="24"/>
          <w:lang w:eastAsia="en-US"/>
        </w:rPr>
        <w:t>2a.</w:t>
      </w:r>
      <w:r w:rsidRPr="0060595E">
        <w:rPr>
          <w:szCs w:val="24"/>
          <w:lang w:eastAsia="en-US"/>
        </w:rPr>
        <w:tab/>
      </w:r>
      <w:r w:rsidRPr="0060595E">
        <w:rPr>
          <w:b/>
          <w:i/>
          <w:szCs w:val="24"/>
          <w:lang w:eastAsia="en-US"/>
        </w:rPr>
        <w:t xml:space="preserve">Когато е целесъобразно, държавите членки гарантират, че почвените райони на съседни държави членки, в които има трансгранично въздействие върху почвата, съпоставимо трансгранично </w:t>
      </w:r>
      <w:proofErr w:type="spellStart"/>
      <w:r w:rsidRPr="0060595E">
        <w:rPr>
          <w:b/>
          <w:i/>
          <w:szCs w:val="24"/>
          <w:lang w:eastAsia="en-US"/>
        </w:rPr>
        <w:t>земеползване</w:t>
      </w:r>
      <w:proofErr w:type="spellEnd"/>
      <w:r w:rsidRPr="0060595E">
        <w:rPr>
          <w:b/>
          <w:i/>
          <w:szCs w:val="24"/>
          <w:lang w:eastAsia="en-US"/>
        </w:rPr>
        <w:t xml:space="preserve"> или сходни стойности на параметрите, посочени в параграф 2, букви а) – г), си сътрудничат с цел обмен на най-добри практики. Държавите членки гарантират също, че трансграничните почвени райони прилагат последователен подход.</w:t>
      </w:r>
      <w:r w:rsidR="008B34F6">
        <w:rPr>
          <w:b/>
          <w:szCs w:val="24"/>
          <w:lang w:eastAsia="en-US"/>
        </w:rPr>
        <w:t xml:space="preserve"> [Изм. 65]</w:t>
      </w:r>
    </w:p>
    <w:p w14:paraId="73E6BA1A" w14:textId="593512AC" w:rsidR="0060595E" w:rsidRPr="008B34F6" w:rsidRDefault="0060595E" w:rsidP="0060595E">
      <w:pPr>
        <w:spacing w:before="120" w:after="120" w:line="360" w:lineRule="auto"/>
        <w:ind w:left="850" w:hanging="850"/>
        <w:rPr>
          <w:b/>
          <w:szCs w:val="24"/>
          <w:lang w:eastAsia="en-US"/>
        </w:rPr>
      </w:pPr>
      <w:r w:rsidRPr="0060595E">
        <w:rPr>
          <w:b/>
          <w:i/>
          <w:szCs w:val="24"/>
          <w:lang w:eastAsia="en-US"/>
        </w:rPr>
        <w:t>2b.</w:t>
      </w:r>
      <w:r w:rsidRPr="0060595E">
        <w:rPr>
          <w:szCs w:val="24"/>
          <w:lang w:eastAsia="en-US"/>
        </w:rPr>
        <w:tab/>
      </w:r>
      <w:r w:rsidRPr="0060595E">
        <w:rPr>
          <w:b/>
          <w:i/>
          <w:szCs w:val="24"/>
          <w:lang w:eastAsia="en-US"/>
        </w:rPr>
        <w:t>Комисията подкрепя държавите членки с оглед на това да гарантират, че техните почвени райони си сътрудничат на трансгранична основа, и улеснява хармонизирането на системите за мониторинг, функциите на тъждествено преобразуване, плана за мониторинг и класификацията на екологичното състояние на равнището на дескрипторите на почвите, изброени в приложение I.</w:t>
      </w:r>
      <w:r w:rsidR="008B34F6">
        <w:rPr>
          <w:b/>
          <w:szCs w:val="24"/>
          <w:lang w:eastAsia="en-US"/>
        </w:rPr>
        <w:t xml:space="preserve"> [Изм. 66]</w:t>
      </w:r>
    </w:p>
    <w:p w14:paraId="3B8D8C7B" w14:textId="77777777" w:rsidR="0060595E" w:rsidRDefault="0060595E">
      <w:pPr>
        <w:widowControl/>
        <w:rPr>
          <w:b/>
          <w:i/>
          <w:szCs w:val="24"/>
          <w:lang w:eastAsia="en-US"/>
        </w:rPr>
      </w:pPr>
      <w:r>
        <w:rPr>
          <w:b/>
          <w:i/>
          <w:szCs w:val="24"/>
          <w:lang w:eastAsia="en-US"/>
        </w:rPr>
        <w:br w:type="page"/>
      </w:r>
    </w:p>
    <w:p w14:paraId="757E65D0" w14:textId="77777777" w:rsidR="0060595E" w:rsidRPr="0060595E" w:rsidRDefault="0060595E" w:rsidP="0060595E">
      <w:pPr>
        <w:spacing w:before="120" w:after="120" w:line="360" w:lineRule="auto"/>
        <w:jc w:val="center"/>
        <w:rPr>
          <w:szCs w:val="24"/>
          <w:lang w:eastAsia="en-US"/>
        </w:rPr>
      </w:pPr>
      <w:r w:rsidRPr="0060595E">
        <w:rPr>
          <w:szCs w:val="24"/>
          <w:lang w:eastAsia="en-US"/>
        </w:rPr>
        <w:lastRenderedPageBreak/>
        <w:t>Член 5</w:t>
      </w:r>
      <w:r w:rsidRPr="0060595E">
        <w:rPr>
          <w:szCs w:val="24"/>
          <w:lang w:eastAsia="en-US"/>
        </w:rPr>
        <w:br/>
        <w:t>Компетентни органи</w:t>
      </w:r>
    </w:p>
    <w:p w14:paraId="0D14CBD6" w14:textId="5CB2D456" w:rsidR="0060595E" w:rsidRPr="008B34F6" w:rsidRDefault="0060595E" w:rsidP="0060595E">
      <w:pPr>
        <w:spacing w:before="120" w:after="120" w:line="360" w:lineRule="auto"/>
        <w:rPr>
          <w:b/>
          <w:szCs w:val="24"/>
          <w:lang w:eastAsia="en-US"/>
        </w:rPr>
      </w:pPr>
      <w:r w:rsidRPr="0060595E">
        <w:rPr>
          <w:szCs w:val="24"/>
          <w:lang w:eastAsia="en-US"/>
        </w:rPr>
        <w:t>Държавите членки определят компетентни органи на подходящо равнище, които да отговарят за изпълнението на задълженията, установени в настоящата директива</w:t>
      </w:r>
      <w:r w:rsidRPr="0060595E">
        <w:rPr>
          <w:b/>
          <w:i/>
          <w:szCs w:val="24"/>
          <w:lang w:eastAsia="en-US"/>
        </w:rPr>
        <w:t>, като се вземат предвид съществуващите административни подразделения и отговорности, включително в случая на трансгранични почвени райони</w:t>
      </w:r>
      <w:r w:rsidRPr="0060595E">
        <w:rPr>
          <w:szCs w:val="24"/>
          <w:lang w:eastAsia="en-US"/>
        </w:rPr>
        <w:t>.</w:t>
      </w:r>
      <w:r w:rsidR="008B34F6">
        <w:rPr>
          <w:b/>
          <w:szCs w:val="24"/>
          <w:lang w:eastAsia="en-US"/>
        </w:rPr>
        <w:t xml:space="preserve"> [Изм. 68]</w:t>
      </w:r>
    </w:p>
    <w:p w14:paraId="71DC7A2D" w14:textId="3A102D1A" w:rsidR="0060595E" w:rsidRPr="008B34F6" w:rsidRDefault="0060595E" w:rsidP="0060595E">
      <w:pPr>
        <w:spacing w:before="120" w:after="120" w:line="360" w:lineRule="auto"/>
        <w:rPr>
          <w:b/>
          <w:szCs w:val="24"/>
          <w:lang w:eastAsia="en-US"/>
        </w:rPr>
      </w:pPr>
      <w:r w:rsidRPr="0060595E">
        <w:rPr>
          <w:szCs w:val="24"/>
          <w:lang w:eastAsia="en-US"/>
        </w:rPr>
        <w:t>Държавите членки определят по един компетентен орган за всеки почвен район, създаден в съответствие с член 4.</w:t>
      </w:r>
      <w:r w:rsidRPr="0060595E">
        <w:rPr>
          <w:b/>
          <w:i/>
          <w:szCs w:val="24"/>
          <w:lang w:eastAsia="en-US"/>
        </w:rPr>
        <w:t xml:space="preserve"> Държавите членки могат да определят един компетентен орган за няколко почвени района.</w:t>
      </w:r>
      <w:r w:rsidR="008B34F6">
        <w:rPr>
          <w:b/>
          <w:szCs w:val="24"/>
          <w:lang w:eastAsia="en-US"/>
        </w:rPr>
        <w:t xml:space="preserve"> [Изм. 69]</w:t>
      </w:r>
    </w:p>
    <w:p w14:paraId="3247FB59" w14:textId="0023BB72" w:rsidR="0060595E" w:rsidRPr="008B34F6" w:rsidRDefault="0060595E" w:rsidP="0060595E">
      <w:pPr>
        <w:spacing w:before="120" w:after="120" w:line="360" w:lineRule="auto"/>
        <w:rPr>
          <w:b/>
          <w:szCs w:val="24"/>
          <w:lang w:eastAsia="en-US"/>
        </w:rPr>
      </w:pPr>
      <w:r w:rsidRPr="0060595E">
        <w:rPr>
          <w:b/>
          <w:i/>
          <w:szCs w:val="24"/>
          <w:lang w:eastAsia="en-US"/>
        </w:rPr>
        <w:t>Държавите членки съобщават на Комисията списъка на компетентните органи, посочени в параграфи 1 и 2 от настоящия член, в съответствие с член 18, параграф 3, буква б). На своя уебсайт Комисията поддържа актуален списък на компетентните органи.</w:t>
      </w:r>
      <w:r w:rsidR="008B34F6">
        <w:rPr>
          <w:b/>
          <w:szCs w:val="24"/>
          <w:lang w:eastAsia="en-US"/>
        </w:rPr>
        <w:t xml:space="preserve"> [Изм. 70]</w:t>
      </w:r>
    </w:p>
    <w:p w14:paraId="15462D80" w14:textId="77777777" w:rsidR="0060595E" w:rsidRDefault="0060595E">
      <w:pPr>
        <w:widowControl/>
        <w:rPr>
          <w:b/>
          <w:i/>
          <w:szCs w:val="24"/>
          <w:lang w:eastAsia="en-US"/>
        </w:rPr>
      </w:pPr>
      <w:r>
        <w:rPr>
          <w:b/>
          <w:i/>
          <w:szCs w:val="24"/>
          <w:lang w:eastAsia="en-US"/>
        </w:rPr>
        <w:br w:type="page"/>
      </w:r>
    </w:p>
    <w:p w14:paraId="0E82477F" w14:textId="77777777" w:rsidR="0060595E" w:rsidRPr="0060595E" w:rsidRDefault="0060595E" w:rsidP="0060595E">
      <w:pPr>
        <w:spacing w:before="120" w:after="120" w:line="360" w:lineRule="auto"/>
        <w:jc w:val="center"/>
        <w:rPr>
          <w:szCs w:val="24"/>
          <w:lang w:eastAsia="en-US"/>
        </w:rPr>
      </w:pPr>
      <w:r w:rsidRPr="0060595E">
        <w:rPr>
          <w:szCs w:val="24"/>
          <w:lang w:eastAsia="en-US"/>
        </w:rPr>
        <w:lastRenderedPageBreak/>
        <w:t xml:space="preserve">Глава II </w:t>
      </w:r>
      <w:r w:rsidRPr="0060595E">
        <w:rPr>
          <w:szCs w:val="24"/>
          <w:lang w:eastAsia="en-US"/>
        </w:rPr>
        <w:br/>
        <w:t>Мониторинг и оценка на здравето на почвите</w:t>
      </w:r>
    </w:p>
    <w:p w14:paraId="36FD9586" w14:textId="77777777" w:rsidR="0060595E" w:rsidRPr="0060595E" w:rsidRDefault="0060595E" w:rsidP="0060595E">
      <w:pPr>
        <w:spacing w:before="120" w:after="120" w:line="360" w:lineRule="auto"/>
        <w:jc w:val="center"/>
        <w:rPr>
          <w:szCs w:val="24"/>
          <w:lang w:eastAsia="en-US"/>
        </w:rPr>
      </w:pPr>
      <w:r w:rsidRPr="0060595E">
        <w:rPr>
          <w:szCs w:val="24"/>
          <w:lang w:eastAsia="en-US"/>
        </w:rPr>
        <w:t>Член 6</w:t>
      </w:r>
      <w:r w:rsidRPr="0060595E">
        <w:rPr>
          <w:szCs w:val="24"/>
          <w:lang w:eastAsia="en-US"/>
        </w:rPr>
        <w:br/>
        <w:t>Рамка за мониторинг на здравето на почвите и усвояването на земя</w:t>
      </w:r>
    </w:p>
    <w:p w14:paraId="395E0CF9" w14:textId="26217E91" w:rsidR="0060595E" w:rsidRPr="008B34F6" w:rsidRDefault="0060595E" w:rsidP="0060595E">
      <w:pPr>
        <w:spacing w:before="120" w:after="120" w:line="360" w:lineRule="auto"/>
        <w:ind w:left="850" w:hanging="850"/>
        <w:rPr>
          <w:b/>
          <w:szCs w:val="24"/>
          <w:lang w:eastAsia="en-US"/>
        </w:rPr>
      </w:pPr>
      <w:r w:rsidRPr="0060595E">
        <w:rPr>
          <w:szCs w:val="24"/>
          <w:lang w:eastAsia="en-US"/>
        </w:rPr>
        <w:t>1.</w:t>
      </w:r>
      <w:r w:rsidRPr="0060595E">
        <w:rPr>
          <w:szCs w:val="24"/>
          <w:lang w:eastAsia="en-US"/>
        </w:rPr>
        <w:tab/>
        <w:t>Държавите членки създават рамка за мониторинг въз основа на почвените райони, създадени в съответствие с член 4, параграф 1, с цел да гарантират</w:t>
      </w:r>
      <w:r w:rsidRPr="0060595E">
        <w:rPr>
          <w:strike/>
          <w:szCs w:val="24"/>
          <w:lang w:eastAsia="en-US"/>
        </w:rPr>
        <w:t xml:space="preserve"> осъществяването на редовен</w:t>
      </w:r>
      <w:r w:rsidRPr="0060595E">
        <w:rPr>
          <w:b/>
          <w:i/>
          <w:szCs w:val="24"/>
          <w:lang w:eastAsia="en-US"/>
        </w:rPr>
        <w:t>, че редовният</w:t>
      </w:r>
      <w:r w:rsidRPr="0060595E">
        <w:rPr>
          <w:szCs w:val="24"/>
          <w:lang w:eastAsia="en-US"/>
        </w:rPr>
        <w:t xml:space="preserve"> и прецизен мониторинг на здравето на почвите</w:t>
      </w:r>
      <w:r w:rsidRPr="0060595E">
        <w:rPr>
          <w:b/>
          <w:i/>
          <w:szCs w:val="24"/>
          <w:lang w:eastAsia="en-US"/>
        </w:rPr>
        <w:t xml:space="preserve"> се извършва</w:t>
      </w:r>
      <w:r w:rsidRPr="0060595E">
        <w:rPr>
          <w:szCs w:val="24"/>
          <w:lang w:eastAsia="en-US"/>
        </w:rPr>
        <w:t xml:space="preserve"> в съответствие с настоящия член и приложения I и II</w:t>
      </w:r>
      <w:r w:rsidRPr="0060595E">
        <w:rPr>
          <w:b/>
          <w:i/>
          <w:szCs w:val="24"/>
          <w:lang w:eastAsia="en-US"/>
        </w:rPr>
        <w:t xml:space="preserve"> и че той допълва подхода за оценка, определен с Директива 2000/60/ЕО</w:t>
      </w:r>
      <w:r w:rsidRPr="0060595E">
        <w:rPr>
          <w:szCs w:val="24"/>
          <w:lang w:eastAsia="en-US"/>
        </w:rPr>
        <w:t>.</w:t>
      </w:r>
      <w:r w:rsidR="008B34F6">
        <w:rPr>
          <w:b/>
          <w:szCs w:val="24"/>
          <w:lang w:eastAsia="en-US"/>
        </w:rPr>
        <w:t xml:space="preserve"> [Изм. 71]</w:t>
      </w:r>
    </w:p>
    <w:p w14:paraId="68247762" w14:textId="2A9306B4" w:rsidR="0060595E" w:rsidRPr="008B34F6" w:rsidRDefault="0060595E" w:rsidP="0060595E">
      <w:pPr>
        <w:spacing w:before="120" w:after="120" w:line="360" w:lineRule="auto"/>
        <w:ind w:left="850" w:hanging="850"/>
        <w:rPr>
          <w:b/>
          <w:szCs w:val="24"/>
          <w:lang w:eastAsia="en-US"/>
        </w:rPr>
      </w:pPr>
      <w:r w:rsidRPr="0060595E">
        <w:rPr>
          <w:szCs w:val="24"/>
          <w:lang w:eastAsia="en-US"/>
        </w:rPr>
        <w:t>2.</w:t>
      </w:r>
      <w:r w:rsidRPr="0060595E">
        <w:rPr>
          <w:szCs w:val="24"/>
          <w:lang w:eastAsia="en-US"/>
        </w:rPr>
        <w:tab/>
        <w:t xml:space="preserve">Държавите членки осъществяват мониторинг на здравето на </w:t>
      </w:r>
      <w:proofErr w:type="spellStart"/>
      <w:r w:rsidRPr="0060595E">
        <w:rPr>
          <w:szCs w:val="24"/>
          <w:lang w:eastAsia="en-US"/>
        </w:rPr>
        <w:t>почвитеи</w:t>
      </w:r>
      <w:proofErr w:type="spellEnd"/>
      <w:r w:rsidRPr="0060595E">
        <w:rPr>
          <w:szCs w:val="24"/>
          <w:lang w:eastAsia="en-US"/>
        </w:rPr>
        <w:t xml:space="preserve"> усвояването на земя във всеки почвен район.</w:t>
      </w:r>
      <w:r w:rsidRPr="0060595E">
        <w:rPr>
          <w:b/>
          <w:i/>
          <w:szCs w:val="24"/>
          <w:lang w:eastAsia="en-US"/>
        </w:rPr>
        <w:t xml:space="preserve"> Държавите членки използват експертния опит на националните научноизследователски институти, съществуващите национални системи за мониторинг и наличните данни. Дейностите по мониторинг, извършвани от държавите членки, не водят до финансова тежест за управителите на земи.</w:t>
      </w:r>
      <w:r w:rsidR="008B34F6">
        <w:rPr>
          <w:b/>
          <w:szCs w:val="24"/>
          <w:lang w:eastAsia="en-US"/>
        </w:rPr>
        <w:t xml:space="preserve"> [Изм. 72]</w:t>
      </w:r>
    </w:p>
    <w:p w14:paraId="461BE664" w14:textId="77777777" w:rsidR="0060595E" w:rsidRDefault="0060595E">
      <w:pPr>
        <w:widowControl/>
        <w:rPr>
          <w:b/>
          <w:i/>
          <w:szCs w:val="24"/>
          <w:lang w:eastAsia="en-US"/>
        </w:rPr>
      </w:pPr>
      <w:r>
        <w:rPr>
          <w:b/>
          <w:i/>
          <w:szCs w:val="24"/>
          <w:lang w:eastAsia="en-US"/>
        </w:rPr>
        <w:br w:type="page"/>
      </w:r>
    </w:p>
    <w:p w14:paraId="5A04DD04"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lastRenderedPageBreak/>
        <w:t>3.</w:t>
      </w:r>
      <w:r w:rsidRPr="0060595E">
        <w:rPr>
          <w:szCs w:val="24"/>
          <w:lang w:eastAsia="en-US"/>
        </w:rPr>
        <w:tab/>
        <w:t>Рамката за мониторинг се основава на следното:</w:t>
      </w:r>
    </w:p>
    <w:p w14:paraId="079FCA4F" w14:textId="77777777" w:rsidR="0060595E" w:rsidRPr="0060595E" w:rsidRDefault="0060595E" w:rsidP="0060595E">
      <w:pPr>
        <w:spacing w:before="120" w:after="120" w:line="360" w:lineRule="auto"/>
        <w:ind w:left="1416" w:hanging="566"/>
        <w:rPr>
          <w:szCs w:val="24"/>
          <w:lang w:eastAsia="en-US"/>
        </w:rPr>
      </w:pPr>
      <w:r w:rsidRPr="0060595E">
        <w:rPr>
          <w:szCs w:val="24"/>
          <w:lang w:eastAsia="en-US"/>
        </w:rPr>
        <w:t>а)</w:t>
      </w:r>
      <w:r w:rsidRPr="0060595E">
        <w:rPr>
          <w:szCs w:val="24"/>
          <w:lang w:eastAsia="en-US"/>
        </w:rPr>
        <w:tab/>
        <w:t>дескрипторите на почвата и критериите за здраве на почвата, посочени в член 7;</w:t>
      </w:r>
    </w:p>
    <w:p w14:paraId="1820E2BD" w14:textId="3ED6A5E2" w:rsidR="0060595E" w:rsidRPr="008B34F6" w:rsidRDefault="0060595E" w:rsidP="0060595E">
      <w:pPr>
        <w:spacing w:before="120" w:after="120" w:line="360" w:lineRule="auto"/>
        <w:ind w:left="1416" w:hanging="566"/>
        <w:rPr>
          <w:b/>
          <w:szCs w:val="24"/>
          <w:lang w:eastAsia="en-US"/>
        </w:rPr>
      </w:pPr>
      <w:r w:rsidRPr="0060595E">
        <w:rPr>
          <w:szCs w:val="24"/>
          <w:lang w:eastAsia="en-US"/>
        </w:rPr>
        <w:t>б)</w:t>
      </w:r>
      <w:r w:rsidRPr="0060595E">
        <w:rPr>
          <w:szCs w:val="24"/>
          <w:lang w:eastAsia="en-US"/>
        </w:rPr>
        <w:tab/>
        <w:t>точките за вземане на проби от почвата</w:t>
      </w:r>
      <w:r w:rsidRPr="0060595E">
        <w:rPr>
          <w:b/>
          <w:i/>
          <w:szCs w:val="24"/>
          <w:lang w:eastAsia="en-US"/>
        </w:rPr>
        <w:t xml:space="preserve"> и дълбочината на вземане на проба</w:t>
      </w:r>
      <w:r w:rsidRPr="0060595E">
        <w:rPr>
          <w:szCs w:val="24"/>
          <w:lang w:eastAsia="en-US"/>
        </w:rPr>
        <w:t xml:space="preserve">, които да се определят в съответствие с член 8, </w:t>
      </w:r>
      <w:r w:rsidRPr="0060595E">
        <w:rPr>
          <w:strike/>
          <w:szCs w:val="24"/>
          <w:lang w:eastAsia="en-US"/>
        </w:rPr>
        <w:t>параграф 2</w:t>
      </w:r>
      <w:r w:rsidRPr="0060595E">
        <w:rPr>
          <w:b/>
          <w:i/>
          <w:szCs w:val="24"/>
          <w:lang w:eastAsia="en-US"/>
        </w:rPr>
        <w:t>параграф2</w:t>
      </w:r>
      <w:r w:rsidRPr="0060595E">
        <w:rPr>
          <w:szCs w:val="24"/>
          <w:lang w:eastAsia="en-US"/>
        </w:rPr>
        <w:t>;</w:t>
      </w:r>
      <w:r w:rsidR="008B34F6">
        <w:rPr>
          <w:b/>
          <w:szCs w:val="24"/>
          <w:lang w:eastAsia="en-US"/>
        </w:rPr>
        <w:t xml:space="preserve"> [Изм. 73]</w:t>
      </w:r>
    </w:p>
    <w:p w14:paraId="40A71C51" w14:textId="77777777" w:rsidR="0060595E" w:rsidRPr="0060595E" w:rsidRDefault="0060595E" w:rsidP="0060595E">
      <w:pPr>
        <w:spacing w:before="120" w:after="120" w:line="360" w:lineRule="auto"/>
        <w:ind w:left="1416" w:hanging="566"/>
        <w:rPr>
          <w:szCs w:val="24"/>
          <w:lang w:eastAsia="en-US"/>
        </w:rPr>
      </w:pPr>
      <w:r w:rsidRPr="0060595E">
        <w:rPr>
          <w:szCs w:val="24"/>
          <w:lang w:eastAsia="en-US"/>
        </w:rPr>
        <w:t>в)</w:t>
      </w:r>
      <w:r w:rsidRPr="0060595E">
        <w:rPr>
          <w:szCs w:val="24"/>
          <w:lang w:eastAsia="en-US"/>
        </w:rPr>
        <w:tab/>
        <w:t>измерването на почвата, извършено от Комисията в съответствие с параграф 4 от настоящия член, ако такова измерване е извършено;</w:t>
      </w:r>
    </w:p>
    <w:p w14:paraId="65F616FB" w14:textId="1C6A49C9" w:rsidR="0060595E" w:rsidRPr="008B34F6" w:rsidRDefault="0060595E" w:rsidP="0060595E">
      <w:pPr>
        <w:spacing w:before="120" w:after="120" w:line="360" w:lineRule="auto"/>
        <w:ind w:left="1416" w:hanging="566"/>
        <w:rPr>
          <w:b/>
          <w:szCs w:val="24"/>
          <w:lang w:eastAsia="en-US"/>
        </w:rPr>
      </w:pPr>
      <w:r w:rsidRPr="0060595E">
        <w:rPr>
          <w:szCs w:val="24"/>
          <w:lang w:eastAsia="en-US"/>
        </w:rPr>
        <w:t>г)</w:t>
      </w:r>
      <w:r w:rsidRPr="0060595E">
        <w:rPr>
          <w:szCs w:val="24"/>
          <w:lang w:eastAsia="en-US"/>
        </w:rPr>
        <w:tab/>
      </w:r>
      <w:r w:rsidRPr="0060595E">
        <w:rPr>
          <w:strike/>
          <w:szCs w:val="24"/>
          <w:lang w:eastAsia="en-US"/>
        </w:rPr>
        <w:t xml:space="preserve">данните и </w:t>
      </w:r>
      <w:proofErr w:type="spellStart"/>
      <w:r w:rsidRPr="0060595E">
        <w:rPr>
          <w:strike/>
          <w:szCs w:val="24"/>
          <w:lang w:eastAsia="en-US"/>
        </w:rPr>
        <w:t>продуктите</w:t>
      </w:r>
      <w:r w:rsidRPr="0060595E">
        <w:rPr>
          <w:b/>
          <w:i/>
          <w:szCs w:val="24"/>
          <w:lang w:eastAsia="en-US"/>
        </w:rPr>
        <w:t>научно</w:t>
      </w:r>
      <w:proofErr w:type="spellEnd"/>
      <w:r w:rsidRPr="0060595E">
        <w:rPr>
          <w:b/>
          <w:i/>
          <w:szCs w:val="24"/>
          <w:lang w:eastAsia="en-US"/>
        </w:rPr>
        <w:t xml:space="preserve"> обосновани данни и продукти</w:t>
      </w:r>
      <w:r w:rsidRPr="0060595E">
        <w:rPr>
          <w:szCs w:val="24"/>
          <w:lang w:eastAsia="en-US"/>
        </w:rPr>
        <w:t xml:space="preserve"> от дистанционни изследвания съгласно параграф 5 от настоящия член, ако са налични;</w:t>
      </w:r>
      <w:r w:rsidR="008B34F6">
        <w:rPr>
          <w:b/>
          <w:szCs w:val="24"/>
          <w:lang w:eastAsia="en-US"/>
        </w:rPr>
        <w:t xml:space="preserve"> [Изм. 74]</w:t>
      </w:r>
    </w:p>
    <w:p w14:paraId="2CDC86EF" w14:textId="77777777" w:rsidR="0060595E" w:rsidRPr="0060595E" w:rsidRDefault="0060595E" w:rsidP="0060595E">
      <w:pPr>
        <w:spacing w:before="120" w:after="120" w:line="360" w:lineRule="auto"/>
        <w:ind w:left="1416" w:hanging="566"/>
        <w:rPr>
          <w:szCs w:val="24"/>
          <w:lang w:eastAsia="en-US"/>
        </w:rPr>
      </w:pPr>
      <w:r w:rsidRPr="0060595E">
        <w:rPr>
          <w:szCs w:val="24"/>
          <w:lang w:eastAsia="en-US"/>
        </w:rPr>
        <w:t>д)</w:t>
      </w:r>
      <w:r w:rsidRPr="0060595E">
        <w:rPr>
          <w:szCs w:val="24"/>
          <w:lang w:eastAsia="en-US"/>
        </w:rPr>
        <w:tab/>
        <w:t>показателите за усвояване на земя и запечатване на почвите, посочени в член 7, параграф 1.</w:t>
      </w:r>
    </w:p>
    <w:p w14:paraId="349D5A58" w14:textId="71C0AEE8" w:rsidR="008B34F6" w:rsidRPr="008B34F6" w:rsidRDefault="0060595E" w:rsidP="008B34F6">
      <w:pPr>
        <w:spacing w:before="120" w:after="120" w:line="360" w:lineRule="auto"/>
        <w:ind w:left="851" w:hanging="851"/>
        <w:rPr>
          <w:b/>
          <w:szCs w:val="24"/>
          <w:lang w:eastAsia="en-US"/>
        </w:rPr>
      </w:pPr>
      <w:r w:rsidRPr="0060595E">
        <w:rPr>
          <w:strike/>
          <w:szCs w:val="24"/>
          <w:lang w:eastAsia="en-US"/>
        </w:rPr>
        <w:t>4.</w:t>
      </w:r>
      <w:r w:rsidRPr="0060595E">
        <w:rPr>
          <w:szCs w:val="24"/>
          <w:lang w:eastAsia="en-US"/>
        </w:rPr>
        <w:tab/>
      </w:r>
      <w:r w:rsidRPr="0060595E">
        <w:rPr>
          <w:strike/>
          <w:szCs w:val="24"/>
          <w:lang w:eastAsia="en-US"/>
        </w:rPr>
        <w:t>При съгласие от страна на съответните държави членки Комисията извършва редовни измервания на почвата въз основа на взети на място проби от почвата и съответните дескриптори и методики, посочени в членове 7 и 8, за да подпомогне мониторинга на здравето на почвите, осъществяван от държавите членки. Когато държава членка даде съгласие в съответствие с настоящия параграф, тя гарантира на Комисията възможността да извършва такова вземане на проби от почвата на място.</w:t>
      </w:r>
      <w:r w:rsidR="008B34F6">
        <w:rPr>
          <w:b/>
          <w:szCs w:val="24"/>
          <w:lang w:eastAsia="en-US"/>
        </w:rPr>
        <w:t>[Изм. </w:t>
      </w:r>
      <w:r w:rsidR="008B34F6" w:rsidRPr="009F7836">
        <w:rPr>
          <w:b/>
          <w:szCs w:val="24"/>
          <w:lang w:eastAsia="en-US"/>
        </w:rPr>
        <w:t>22</w:t>
      </w:r>
      <w:r w:rsidR="008B34F6">
        <w:rPr>
          <w:b/>
          <w:szCs w:val="24"/>
          <w:lang w:eastAsia="en-US"/>
        </w:rPr>
        <w:t>7</w:t>
      </w:r>
      <w:r w:rsidR="008B34F6" w:rsidRPr="009F7836">
        <w:rPr>
          <w:b/>
          <w:szCs w:val="24"/>
          <w:lang w:eastAsia="en-US"/>
        </w:rPr>
        <w:t>/</w:t>
      </w:r>
      <w:r w:rsidR="008B34F6" w:rsidRPr="008B34F6">
        <w:rPr>
          <w:b/>
          <w:szCs w:val="24"/>
          <w:lang w:val="en-GB" w:eastAsia="en-US"/>
        </w:rPr>
        <w:t>rev</w:t>
      </w:r>
      <w:r w:rsidR="008B34F6" w:rsidRPr="009F7836">
        <w:rPr>
          <w:b/>
          <w:szCs w:val="24"/>
          <w:lang w:eastAsia="en-US"/>
        </w:rPr>
        <w:t>1</w:t>
      </w:r>
      <w:r w:rsidR="008B34F6">
        <w:rPr>
          <w:b/>
          <w:szCs w:val="24"/>
          <w:lang w:eastAsia="en-US"/>
        </w:rPr>
        <w:t>]</w:t>
      </w:r>
    </w:p>
    <w:p w14:paraId="233139F2" w14:textId="53D21233" w:rsidR="0060595E" w:rsidRPr="008B34F6" w:rsidRDefault="0060595E" w:rsidP="0060595E">
      <w:pPr>
        <w:spacing w:before="120" w:after="120" w:line="360" w:lineRule="auto"/>
        <w:ind w:left="850" w:hanging="850"/>
        <w:rPr>
          <w:szCs w:val="24"/>
          <w:lang w:eastAsia="en-US"/>
        </w:rPr>
      </w:pPr>
    </w:p>
    <w:p w14:paraId="3D11163B" w14:textId="77777777" w:rsidR="0060595E" w:rsidRDefault="0060595E">
      <w:pPr>
        <w:widowControl/>
        <w:rPr>
          <w:strike/>
          <w:szCs w:val="24"/>
          <w:lang w:eastAsia="en-US"/>
        </w:rPr>
      </w:pPr>
      <w:r>
        <w:rPr>
          <w:strike/>
          <w:szCs w:val="24"/>
          <w:lang w:eastAsia="en-US"/>
        </w:rPr>
        <w:br w:type="page"/>
      </w:r>
    </w:p>
    <w:p w14:paraId="3288B874" w14:textId="77777777" w:rsidR="0060595E" w:rsidRPr="0060595E" w:rsidRDefault="0060595E" w:rsidP="0060595E">
      <w:pPr>
        <w:spacing w:before="120" w:after="120" w:line="360" w:lineRule="auto"/>
        <w:ind w:left="850" w:hanging="850"/>
        <w:rPr>
          <w:szCs w:val="24"/>
          <w:lang w:eastAsia="en-US"/>
        </w:rPr>
      </w:pPr>
      <w:r w:rsidRPr="0060595E">
        <w:rPr>
          <w:b/>
          <w:i/>
          <w:szCs w:val="24"/>
          <w:lang w:eastAsia="en-US"/>
        </w:rPr>
        <w:lastRenderedPageBreak/>
        <w:t>4a.</w:t>
      </w:r>
      <w:r w:rsidRPr="0060595E">
        <w:rPr>
          <w:szCs w:val="24"/>
          <w:lang w:eastAsia="en-US"/>
        </w:rPr>
        <w:tab/>
      </w:r>
      <w:r w:rsidRPr="0060595E">
        <w:rPr>
          <w:b/>
          <w:i/>
          <w:szCs w:val="24"/>
          <w:lang w:eastAsia="en-US"/>
        </w:rPr>
        <w:t>Комисията гарантира, че първото измерване на почвата, посочено в параграф 4, се извършва от ... [Служба за публикации: моля, въведете датата – 3 години след влизането в сила на настоящата директива].</w:t>
      </w:r>
    </w:p>
    <w:p w14:paraId="4219152E" w14:textId="77777777" w:rsidR="0060595E" w:rsidRPr="0060595E" w:rsidRDefault="0060595E" w:rsidP="0060595E">
      <w:pPr>
        <w:spacing w:before="120" w:after="120" w:line="360" w:lineRule="auto"/>
        <w:ind w:left="850"/>
        <w:rPr>
          <w:szCs w:val="24"/>
          <w:lang w:eastAsia="en-US"/>
        </w:rPr>
      </w:pPr>
      <w:r w:rsidRPr="0060595E">
        <w:rPr>
          <w:b/>
          <w:i/>
          <w:szCs w:val="24"/>
          <w:lang w:eastAsia="en-US"/>
        </w:rPr>
        <w:t>Комисията допринася за мониторинга на държавите членки, като взема проби и извършва анализ на най-малко 20% от размера на националните проби.</w:t>
      </w:r>
    </w:p>
    <w:p w14:paraId="574E53C9" w14:textId="6F88518B" w:rsidR="0060595E" w:rsidRPr="008B34F6" w:rsidRDefault="0060595E" w:rsidP="0060595E">
      <w:pPr>
        <w:spacing w:before="120" w:after="120" w:line="360" w:lineRule="auto"/>
        <w:ind w:left="850"/>
        <w:rPr>
          <w:b/>
          <w:szCs w:val="24"/>
          <w:lang w:eastAsia="en-US"/>
        </w:rPr>
      </w:pPr>
      <w:r w:rsidRPr="0060595E">
        <w:rPr>
          <w:b/>
          <w:i/>
          <w:szCs w:val="24"/>
          <w:lang w:eastAsia="en-US"/>
        </w:rPr>
        <w:t>По искане на държава членка Комисията предоставя допълнително съдействие за вземане на до 50% от пробите по време на първия национален цикъл на мониторинг.</w:t>
      </w:r>
      <w:r w:rsidR="008B34F6">
        <w:rPr>
          <w:b/>
          <w:szCs w:val="24"/>
          <w:lang w:eastAsia="en-US"/>
        </w:rPr>
        <w:t xml:space="preserve"> [Изм. 76]</w:t>
      </w:r>
    </w:p>
    <w:p w14:paraId="72F12A32" w14:textId="05ABCAF4" w:rsidR="0060595E" w:rsidRDefault="0060595E" w:rsidP="0060595E">
      <w:pPr>
        <w:spacing w:before="120" w:after="120" w:line="360" w:lineRule="auto"/>
        <w:ind w:left="850" w:hanging="850"/>
        <w:rPr>
          <w:szCs w:val="24"/>
          <w:lang w:eastAsia="en-US"/>
        </w:rPr>
      </w:pPr>
      <w:r w:rsidRPr="0060595E">
        <w:rPr>
          <w:szCs w:val="24"/>
          <w:lang w:eastAsia="en-US"/>
        </w:rPr>
        <w:t>5.</w:t>
      </w:r>
      <w:r w:rsidRPr="0060595E">
        <w:rPr>
          <w:szCs w:val="24"/>
          <w:lang w:eastAsia="en-US"/>
        </w:rPr>
        <w:tab/>
        <w:t>Комисията и Европейската агенция за околна среда (ЕАОС) използват съществуващите космически данни и продукти, предоставяни в рамките на компонент „Коперник“ на космическата програма на Съюза, установена с Регламент (ЕС) 2021/696, с цел да се проучват и разработват продукти, разработени с помощта на дистанционно изследване на почвата, които да подпомагат държавите членки при мониторинга на съответните дескриптори на почвата.</w:t>
      </w:r>
    </w:p>
    <w:p w14:paraId="2A9598B5" w14:textId="77777777" w:rsidR="0060595E" w:rsidRDefault="0060595E">
      <w:pPr>
        <w:widowControl/>
        <w:rPr>
          <w:szCs w:val="24"/>
          <w:lang w:eastAsia="en-US"/>
        </w:rPr>
      </w:pPr>
      <w:r>
        <w:rPr>
          <w:szCs w:val="24"/>
          <w:lang w:eastAsia="en-US"/>
        </w:rPr>
        <w:br w:type="page"/>
      </w:r>
    </w:p>
    <w:p w14:paraId="28ECBAC0" w14:textId="5C16C8E4" w:rsidR="0060595E" w:rsidRPr="008B34F6" w:rsidRDefault="0060595E" w:rsidP="0060595E">
      <w:pPr>
        <w:spacing w:before="120" w:after="120" w:line="360" w:lineRule="auto"/>
        <w:ind w:left="850" w:hanging="850"/>
        <w:rPr>
          <w:b/>
          <w:szCs w:val="24"/>
          <w:lang w:eastAsia="en-US"/>
        </w:rPr>
      </w:pPr>
      <w:r w:rsidRPr="0060595E">
        <w:rPr>
          <w:szCs w:val="24"/>
          <w:lang w:eastAsia="en-US"/>
        </w:rPr>
        <w:lastRenderedPageBreak/>
        <w:t>6.</w:t>
      </w:r>
      <w:r w:rsidRPr="0060595E">
        <w:rPr>
          <w:szCs w:val="24"/>
          <w:lang w:eastAsia="en-US"/>
        </w:rPr>
        <w:tab/>
        <w:t xml:space="preserve">Въз основа на съществуващите данни и в срок от две години от влизането в сила на настоящата директива Комисията и ЕАОС създават цифров портал за данни за здравето на почвите, чрез който се предоставя достъп </w:t>
      </w:r>
      <w:proofErr w:type="spellStart"/>
      <w:r w:rsidRPr="0060595E">
        <w:rPr>
          <w:szCs w:val="24"/>
          <w:lang w:eastAsia="en-US"/>
        </w:rPr>
        <w:t>впространствен</w:t>
      </w:r>
      <w:proofErr w:type="spellEnd"/>
      <w:r w:rsidRPr="0060595E">
        <w:rPr>
          <w:szCs w:val="24"/>
          <w:lang w:eastAsia="en-US"/>
        </w:rPr>
        <w:t xml:space="preserve"> формат с географски координати</w:t>
      </w:r>
      <w:r w:rsidRPr="0060595E">
        <w:rPr>
          <w:b/>
          <w:i/>
          <w:szCs w:val="24"/>
          <w:lang w:eastAsia="en-US"/>
        </w:rPr>
        <w:t xml:space="preserve"> в съответствие с Регламент (ЕО) № 223/2009 на Европейския парламент и на Съвета</w:t>
      </w:r>
      <w:r w:rsidRPr="0060595E">
        <w:rPr>
          <w:szCs w:val="24"/>
          <w:vertAlign w:val="superscript"/>
          <w:lang w:eastAsia="en-US"/>
        </w:rPr>
        <w:footnoteReference w:id="50"/>
      </w:r>
      <w:r w:rsidRPr="0060595E">
        <w:rPr>
          <w:szCs w:val="24"/>
          <w:lang w:eastAsia="en-US"/>
        </w:rPr>
        <w:t xml:space="preserve"> най-малко до наличните данни за здравето на почвите, получени от:</w:t>
      </w:r>
      <w:r w:rsidR="008B34F6">
        <w:rPr>
          <w:b/>
          <w:szCs w:val="24"/>
          <w:lang w:eastAsia="en-US"/>
        </w:rPr>
        <w:t xml:space="preserve"> [Изм. 77]</w:t>
      </w:r>
    </w:p>
    <w:p w14:paraId="1CC51186" w14:textId="77777777" w:rsidR="0060595E" w:rsidRPr="0060595E" w:rsidRDefault="0060595E" w:rsidP="0060595E">
      <w:pPr>
        <w:spacing w:before="120" w:after="120" w:line="360" w:lineRule="auto"/>
        <w:ind w:left="1416" w:hanging="566"/>
        <w:rPr>
          <w:szCs w:val="24"/>
          <w:lang w:eastAsia="en-US"/>
        </w:rPr>
      </w:pPr>
      <w:r w:rsidRPr="0060595E">
        <w:rPr>
          <w:szCs w:val="24"/>
          <w:lang w:eastAsia="en-US"/>
        </w:rPr>
        <w:t>а)</w:t>
      </w:r>
      <w:r w:rsidRPr="0060595E">
        <w:rPr>
          <w:szCs w:val="24"/>
          <w:lang w:eastAsia="en-US"/>
        </w:rPr>
        <w:tab/>
        <w:t>измерванията на почвата, посочени в член 8, параграф 2;</w:t>
      </w:r>
    </w:p>
    <w:p w14:paraId="4F3DF6E1" w14:textId="77777777" w:rsidR="0060595E" w:rsidRPr="0060595E" w:rsidRDefault="0060595E" w:rsidP="0060595E">
      <w:pPr>
        <w:spacing w:before="120" w:after="120" w:line="360" w:lineRule="auto"/>
        <w:ind w:left="1416" w:hanging="566"/>
        <w:rPr>
          <w:szCs w:val="24"/>
          <w:lang w:eastAsia="en-US"/>
        </w:rPr>
      </w:pPr>
      <w:r w:rsidRPr="0060595E">
        <w:rPr>
          <w:szCs w:val="24"/>
          <w:lang w:eastAsia="en-US"/>
        </w:rPr>
        <w:t>б)</w:t>
      </w:r>
      <w:r w:rsidRPr="0060595E">
        <w:rPr>
          <w:szCs w:val="24"/>
          <w:lang w:eastAsia="en-US"/>
        </w:rPr>
        <w:tab/>
        <w:t>измерванията на почвата, посочени в параграф 4 от настоящия член;</w:t>
      </w:r>
    </w:p>
    <w:p w14:paraId="1734EE3B" w14:textId="77777777" w:rsidR="0060595E" w:rsidRPr="0060595E" w:rsidRDefault="0060595E" w:rsidP="0060595E">
      <w:pPr>
        <w:spacing w:before="120" w:after="120" w:line="360" w:lineRule="auto"/>
        <w:ind w:left="1416" w:hanging="566"/>
        <w:rPr>
          <w:szCs w:val="24"/>
          <w:lang w:eastAsia="en-US"/>
        </w:rPr>
      </w:pPr>
      <w:r w:rsidRPr="0060595E">
        <w:rPr>
          <w:szCs w:val="24"/>
          <w:lang w:eastAsia="en-US"/>
        </w:rPr>
        <w:t>в)</w:t>
      </w:r>
      <w:r w:rsidRPr="0060595E">
        <w:rPr>
          <w:szCs w:val="24"/>
          <w:lang w:eastAsia="en-US"/>
        </w:rPr>
        <w:tab/>
        <w:t>съответните данни и продукти от дистанционни изследвания съгласно параграф 5.</w:t>
      </w:r>
    </w:p>
    <w:p w14:paraId="64A414C3" w14:textId="0B1DD698" w:rsidR="0060595E" w:rsidRPr="008B34F6" w:rsidRDefault="0060595E" w:rsidP="0060595E">
      <w:pPr>
        <w:spacing w:before="120" w:after="120" w:line="360" w:lineRule="auto"/>
        <w:ind w:left="850" w:hanging="850"/>
        <w:rPr>
          <w:b/>
          <w:szCs w:val="24"/>
          <w:lang w:eastAsia="en-US"/>
        </w:rPr>
      </w:pPr>
      <w:r w:rsidRPr="0060595E">
        <w:rPr>
          <w:b/>
          <w:i/>
          <w:szCs w:val="24"/>
          <w:lang w:eastAsia="en-US"/>
        </w:rPr>
        <w:t>6a.</w:t>
      </w:r>
      <w:r w:rsidRPr="0060595E">
        <w:rPr>
          <w:szCs w:val="24"/>
          <w:lang w:eastAsia="en-US"/>
        </w:rPr>
        <w:tab/>
      </w:r>
      <w:r w:rsidRPr="0060595E">
        <w:rPr>
          <w:b/>
          <w:i/>
          <w:szCs w:val="24"/>
          <w:lang w:eastAsia="en-US"/>
        </w:rPr>
        <w:t xml:space="preserve">Рамката за мониторинг на почвите, посочена в параграфи 3 – 6, се основава на съществуващите рамки за мониторинг на равнището на Съюза и на национално равнище, включително данни от Обсерваторията LUCAS </w:t>
      </w:r>
      <w:proofErr w:type="spellStart"/>
      <w:r w:rsidRPr="0060595E">
        <w:rPr>
          <w:b/>
          <w:i/>
          <w:szCs w:val="24"/>
          <w:lang w:eastAsia="en-US"/>
        </w:rPr>
        <w:t>Soil</w:t>
      </w:r>
      <w:proofErr w:type="spellEnd"/>
      <w:r w:rsidRPr="0060595E">
        <w:rPr>
          <w:b/>
          <w:i/>
          <w:szCs w:val="24"/>
          <w:lang w:eastAsia="en-US"/>
        </w:rPr>
        <w:t>.</w:t>
      </w:r>
      <w:r w:rsidR="008B34F6">
        <w:rPr>
          <w:b/>
          <w:szCs w:val="24"/>
          <w:lang w:eastAsia="en-US"/>
        </w:rPr>
        <w:t xml:space="preserve"> [Изм. 78]</w:t>
      </w:r>
    </w:p>
    <w:p w14:paraId="05BD7A0D" w14:textId="193ED5E5" w:rsidR="0060595E" w:rsidRDefault="0060595E" w:rsidP="0060595E">
      <w:pPr>
        <w:spacing w:before="120" w:after="120" w:line="360" w:lineRule="auto"/>
        <w:ind w:left="850" w:hanging="850"/>
        <w:rPr>
          <w:szCs w:val="24"/>
          <w:lang w:eastAsia="en-US"/>
        </w:rPr>
      </w:pPr>
      <w:r w:rsidRPr="0060595E">
        <w:rPr>
          <w:szCs w:val="24"/>
          <w:lang w:eastAsia="en-US"/>
        </w:rPr>
        <w:t>7.</w:t>
      </w:r>
      <w:r w:rsidRPr="0060595E">
        <w:rPr>
          <w:szCs w:val="24"/>
          <w:lang w:eastAsia="en-US"/>
        </w:rPr>
        <w:tab/>
        <w:t>Чрез цифровия портал за данни за здравето на почвите, посочен в параграф 6, може да се предоставя достъп и до други данни, свързани със здравето на почвите, различни от посочените в същия параграф, ако тези данни са споделени или събрани в съответствие с форматите или методите, установени от Комисията съгласно параграф 8.</w:t>
      </w:r>
    </w:p>
    <w:p w14:paraId="1AA06824" w14:textId="77777777" w:rsidR="0060595E" w:rsidRDefault="0060595E">
      <w:pPr>
        <w:widowControl/>
        <w:rPr>
          <w:szCs w:val="24"/>
          <w:lang w:eastAsia="en-US"/>
        </w:rPr>
      </w:pPr>
      <w:r>
        <w:rPr>
          <w:szCs w:val="24"/>
          <w:lang w:eastAsia="en-US"/>
        </w:rPr>
        <w:br w:type="page"/>
      </w:r>
    </w:p>
    <w:p w14:paraId="50FFE5D7" w14:textId="41EA450D" w:rsidR="0060595E" w:rsidRPr="008B34F6" w:rsidRDefault="0060595E" w:rsidP="0060595E">
      <w:pPr>
        <w:spacing w:before="120" w:after="120" w:line="360" w:lineRule="auto"/>
        <w:ind w:left="850" w:hanging="850"/>
        <w:rPr>
          <w:b/>
          <w:szCs w:val="24"/>
          <w:lang w:eastAsia="en-US"/>
        </w:rPr>
      </w:pPr>
      <w:r w:rsidRPr="0060595E">
        <w:rPr>
          <w:b/>
          <w:i/>
          <w:szCs w:val="24"/>
          <w:lang w:eastAsia="en-US"/>
        </w:rPr>
        <w:lastRenderedPageBreak/>
        <w:t>7a.</w:t>
      </w:r>
      <w:r w:rsidRPr="0060595E">
        <w:rPr>
          <w:szCs w:val="24"/>
          <w:lang w:eastAsia="en-US"/>
        </w:rPr>
        <w:tab/>
      </w:r>
      <w:r w:rsidRPr="0060595E">
        <w:rPr>
          <w:b/>
          <w:i/>
          <w:szCs w:val="24"/>
          <w:lang w:eastAsia="en-US"/>
        </w:rPr>
        <w:t>Цифровият портал за данни за здравето на почвите включва набора от инструменти за устойчиво управление на почвите, посочен в член 10а.</w:t>
      </w:r>
      <w:r w:rsidR="008B34F6">
        <w:rPr>
          <w:b/>
          <w:szCs w:val="24"/>
          <w:lang w:eastAsia="en-US"/>
        </w:rPr>
        <w:t xml:space="preserve"> [Изм. 79]</w:t>
      </w:r>
    </w:p>
    <w:p w14:paraId="04214DE3" w14:textId="1682FB00" w:rsidR="0060595E" w:rsidRPr="008B34F6" w:rsidRDefault="0060595E" w:rsidP="008B34F6">
      <w:pPr>
        <w:spacing w:before="120" w:after="120" w:line="360" w:lineRule="auto"/>
        <w:ind w:left="850" w:hanging="850"/>
        <w:rPr>
          <w:b/>
          <w:szCs w:val="24"/>
          <w:lang w:eastAsia="en-US"/>
        </w:rPr>
      </w:pPr>
      <w:r w:rsidRPr="0060595E">
        <w:rPr>
          <w:szCs w:val="24"/>
          <w:lang w:eastAsia="en-US"/>
        </w:rPr>
        <w:t>8.</w:t>
      </w:r>
      <w:r w:rsidRPr="0060595E">
        <w:rPr>
          <w:szCs w:val="24"/>
          <w:lang w:eastAsia="en-US"/>
        </w:rPr>
        <w:tab/>
      </w:r>
      <w:r w:rsidR="008B34F6" w:rsidRPr="008B34F6">
        <w:rPr>
          <w:szCs w:val="24"/>
          <w:lang w:eastAsia="en-US"/>
        </w:rPr>
        <w:t>Комисията приема актове за изпълнение, с които се установяват формати или методи за споделяне или събиране на данните съгласно параграф 7 или за интегриране на тези данни в цифровия портал за данни за здравето на почвите</w:t>
      </w:r>
      <w:r w:rsidR="008B34F6" w:rsidRPr="008B34F6">
        <w:rPr>
          <w:b/>
          <w:i/>
          <w:szCs w:val="24"/>
          <w:lang w:eastAsia="en-US"/>
        </w:rPr>
        <w:t>, като се гарантира спазване на правото на Съюза в областта на защитата на личните данни</w:t>
      </w:r>
      <w:r w:rsidR="008B34F6" w:rsidRPr="008B34F6">
        <w:rPr>
          <w:szCs w:val="24"/>
          <w:lang w:eastAsia="en-US"/>
        </w:rPr>
        <w:t xml:space="preserve">. Тези актове за изпълнение се приемат в съответствие с процедурата по </w:t>
      </w:r>
      <w:r w:rsidR="008B34F6">
        <w:rPr>
          <w:szCs w:val="24"/>
          <w:lang w:eastAsia="en-US"/>
        </w:rPr>
        <w:t>разглеждане, посочена в член 21</w:t>
      </w:r>
      <w:r w:rsidRPr="0060595E">
        <w:rPr>
          <w:szCs w:val="24"/>
          <w:lang w:eastAsia="en-US"/>
        </w:rPr>
        <w:t>.</w:t>
      </w:r>
      <w:r w:rsidR="008B34F6">
        <w:rPr>
          <w:b/>
          <w:szCs w:val="24"/>
          <w:lang w:eastAsia="en-US"/>
        </w:rPr>
        <w:t xml:space="preserve"> [Изм. 80]</w:t>
      </w:r>
    </w:p>
    <w:p w14:paraId="0CB5BCB5" w14:textId="06C53262" w:rsidR="0060595E" w:rsidRPr="008B34F6" w:rsidRDefault="0060595E" w:rsidP="0060595E">
      <w:pPr>
        <w:spacing w:before="120" w:after="120" w:line="360" w:lineRule="auto"/>
        <w:ind w:left="850" w:hanging="850"/>
        <w:rPr>
          <w:b/>
          <w:szCs w:val="24"/>
          <w:lang w:eastAsia="en-US"/>
        </w:rPr>
      </w:pPr>
      <w:r w:rsidRPr="0060595E">
        <w:rPr>
          <w:b/>
          <w:i/>
          <w:szCs w:val="24"/>
          <w:lang w:eastAsia="en-US"/>
        </w:rPr>
        <w:t>8a.</w:t>
      </w:r>
      <w:r w:rsidRPr="0060595E">
        <w:rPr>
          <w:szCs w:val="24"/>
          <w:lang w:eastAsia="en-US"/>
        </w:rPr>
        <w:tab/>
      </w:r>
      <w:r w:rsidRPr="0060595E">
        <w:rPr>
          <w:b/>
          <w:i/>
          <w:szCs w:val="24"/>
          <w:lang w:eastAsia="en-US"/>
        </w:rPr>
        <w:t>Комисията приема актове за изпълнение, с които се установяват формати или методи за споделяне или събиране на данните съгласно параграф 7 или за интегриране на тези данни в цифровия портал за данни за здравето на почвите, като се гарантира спазване на правото на Съюза в областта на защитата на личните данни. Тези актове за изпълнение се приемат в съответствие с процедурата по разглеждане, посочена в член 21.</w:t>
      </w:r>
      <w:r w:rsidR="008B34F6">
        <w:rPr>
          <w:b/>
          <w:szCs w:val="24"/>
          <w:lang w:eastAsia="en-US"/>
        </w:rPr>
        <w:t xml:space="preserve"> [Изм. 81]</w:t>
      </w:r>
    </w:p>
    <w:p w14:paraId="53CADF7B" w14:textId="77777777" w:rsidR="0060595E" w:rsidRDefault="0060595E">
      <w:pPr>
        <w:widowControl/>
        <w:rPr>
          <w:b/>
          <w:i/>
          <w:szCs w:val="24"/>
          <w:lang w:eastAsia="en-US"/>
        </w:rPr>
      </w:pPr>
      <w:r>
        <w:rPr>
          <w:b/>
          <w:i/>
          <w:szCs w:val="24"/>
          <w:lang w:eastAsia="en-US"/>
        </w:rPr>
        <w:br w:type="page"/>
      </w:r>
    </w:p>
    <w:p w14:paraId="33152AEB" w14:textId="77777777" w:rsidR="0060595E" w:rsidRPr="0060595E" w:rsidRDefault="0060595E" w:rsidP="0060595E">
      <w:pPr>
        <w:spacing w:before="120" w:after="120" w:line="360" w:lineRule="auto"/>
        <w:jc w:val="center"/>
        <w:rPr>
          <w:szCs w:val="24"/>
          <w:lang w:eastAsia="en-US"/>
        </w:rPr>
      </w:pPr>
      <w:r w:rsidRPr="0060595E">
        <w:rPr>
          <w:b/>
          <w:i/>
          <w:szCs w:val="24"/>
          <w:lang w:eastAsia="en-US"/>
        </w:rPr>
        <w:lastRenderedPageBreak/>
        <w:t>Член 6a</w:t>
      </w:r>
      <w:r w:rsidRPr="0060595E">
        <w:rPr>
          <w:szCs w:val="24"/>
          <w:lang w:eastAsia="en-US"/>
        </w:rPr>
        <w:br/>
      </w:r>
      <w:r w:rsidRPr="0060595E">
        <w:rPr>
          <w:b/>
          <w:i/>
          <w:szCs w:val="24"/>
          <w:lang w:eastAsia="en-US"/>
        </w:rPr>
        <w:t>Ефективно използване и съхранение на проби от почвата</w:t>
      </w:r>
    </w:p>
    <w:p w14:paraId="4E1C57EE" w14:textId="77777777" w:rsidR="0060595E" w:rsidRPr="0060595E" w:rsidRDefault="0060595E" w:rsidP="0060595E">
      <w:pPr>
        <w:spacing w:before="120" w:after="120" w:line="360" w:lineRule="auto"/>
        <w:ind w:left="850" w:hanging="850"/>
        <w:rPr>
          <w:szCs w:val="24"/>
          <w:lang w:eastAsia="en-US"/>
        </w:rPr>
      </w:pPr>
      <w:r w:rsidRPr="0060595E">
        <w:rPr>
          <w:b/>
          <w:i/>
          <w:szCs w:val="24"/>
          <w:lang w:eastAsia="en-US"/>
        </w:rPr>
        <w:t>1.</w:t>
      </w:r>
      <w:r w:rsidRPr="0060595E">
        <w:rPr>
          <w:szCs w:val="24"/>
          <w:lang w:eastAsia="en-US"/>
        </w:rPr>
        <w:tab/>
      </w:r>
      <w:r w:rsidRPr="0060595E">
        <w:rPr>
          <w:b/>
          <w:i/>
          <w:szCs w:val="24"/>
          <w:lang w:eastAsia="en-US"/>
        </w:rPr>
        <w:t>Комисията, заедно с държавите членки и Европейската обсерватория за почвите, въвежда мерки, за да гарантира, че физическите архиви на почви, извлеченията от ДНК и цифровият архив на необработените данни на равнището на Съюза и на национално равнище остават на разположение за по-нататъшни научни изследвания и иновации. Комисията и държавите членки гарантират, че пробите се съхраняват по начин, подходящ за дългосрочното им устойчиво използване.</w:t>
      </w:r>
    </w:p>
    <w:p w14:paraId="30662825" w14:textId="046F54F1" w:rsidR="0060595E" w:rsidRPr="008B34F6" w:rsidRDefault="0060595E" w:rsidP="0060595E">
      <w:pPr>
        <w:spacing w:before="120" w:after="120" w:line="360" w:lineRule="auto"/>
        <w:ind w:left="850" w:hanging="850"/>
        <w:rPr>
          <w:b/>
          <w:szCs w:val="24"/>
          <w:lang w:eastAsia="en-US"/>
        </w:rPr>
      </w:pPr>
      <w:r w:rsidRPr="0060595E">
        <w:rPr>
          <w:b/>
          <w:i/>
          <w:szCs w:val="24"/>
          <w:lang w:eastAsia="en-US"/>
        </w:rPr>
        <w:t>2.</w:t>
      </w:r>
      <w:r w:rsidRPr="0060595E">
        <w:rPr>
          <w:szCs w:val="24"/>
          <w:lang w:eastAsia="en-US"/>
        </w:rPr>
        <w:tab/>
      </w:r>
      <w:r w:rsidRPr="0060595E">
        <w:rPr>
          <w:b/>
          <w:i/>
          <w:szCs w:val="24"/>
          <w:lang w:eastAsia="en-US"/>
        </w:rPr>
        <w:t>Най-късно до... [Служба за публикации: моля, въведете дата – 12 месеца от датата на влизане в сила на настоящата директива] Комисията предоставя насоки с референтни протоколи за използване на проби от почвата по най-ефективния от гледна точка на разходите начин.</w:t>
      </w:r>
      <w:r w:rsidR="008B34F6">
        <w:rPr>
          <w:b/>
          <w:szCs w:val="24"/>
          <w:lang w:eastAsia="en-US"/>
        </w:rPr>
        <w:t xml:space="preserve"> [Изм. 82]</w:t>
      </w:r>
    </w:p>
    <w:p w14:paraId="341F9C4C" w14:textId="77777777" w:rsidR="0060595E" w:rsidRDefault="0060595E">
      <w:pPr>
        <w:widowControl/>
        <w:rPr>
          <w:b/>
          <w:i/>
          <w:szCs w:val="24"/>
          <w:lang w:eastAsia="en-US"/>
        </w:rPr>
      </w:pPr>
      <w:r>
        <w:rPr>
          <w:b/>
          <w:i/>
          <w:szCs w:val="24"/>
          <w:lang w:eastAsia="en-US"/>
        </w:rPr>
        <w:br w:type="page"/>
      </w:r>
    </w:p>
    <w:p w14:paraId="5A1ECF62" w14:textId="0E06FDE7" w:rsidR="0060595E" w:rsidRPr="008B34F6" w:rsidRDefault="0060595E" w:rsidP="0060595E">
      <w:pPr>
        <w:spacing w:before="120" w:after="120" w:line="360" w:lineRule="auto"/>
        <w:jc w:val="center"/>
        <w:rPr>
          <w:b/>
          <w:szCs w:val="24"/>
          <w:lang w:eastAsia="en-US"/>
        </w:rPr>
      </w:pPr>
      <w:r w:rsidRPr="0060595E">
        <w:rPr>
          <w:szCs w:val="24"/>
          <w:lang w:eastAsia="en-US"/>
        </w:rPr>
        <w:lastRenderedPageBreak/>
        <w:t>Член 7</w:t>
      </w:r>
      <w:r w:rsidRPr="0060595E">
        <w:rPr>
          <w:szCs w:val="24"/>
          <w:lang w:eastAsia="en-US"/>
        </w:rPr>
        <w:br/>
        <w:t xml:space="preserve">Дескриптори на почвата, критерии за </w:t>
      </w:r>
      <w:r w:rsidRPr="0060595E">
        <w:rPr>
          <w:strike/>
          <w:szCs w:val="24"/>
          <w:lang w:eastAsia="en-US"/>
        </w:rPr>
        <w:t xml:space="preserve">добро </w:t>
      </w:r>
      <w:proofErr w:type="spellStart"/>
      <w:r w:rsidRPr="0060595E">
        <w:rPr>
          <w:strike/>
          <w:szCs w:val="24"/>
          <w:lang w:eastAsia="en-US"/>
        </w:rPr>
        <w:t>здравно</w:t>
      </w:r>
      <w:r w:rsidRPr="0060595E">
        <w:rPr>
          <w:b/>
          <w:i/>
          <w:szCs w:val="24"/>
          <w:lang w:eastAsia="en-US"/>
        </w:rPr>
        <w:t>екологично</w:t>
      </w:r>
      <w:proofErr w:type="spellEnd"/>
      <w:r w:rsidRPr="0060595E">
        <w:rPr>
          <w:szCs w:val="24"/>
          <w:lang w:eastAsia="en-US"/>
        </w:rPr>
        <w:t xml:space="preserve"> състояние на почвата</w:t>
      </w:r>
      <w:r w:rsidRPr="0060595E">
        <w:rPr>
          <w:strike/>
          <w:szCs w:val="24"/>
          <w:lang w:eastAsia="en-US"/>
        </w:rPr>
        <w:t xml:space="preserve"> и</w:t>
      </w:r>
      <w:r w:rsidRPr="0060595E">
        <w:rPr>
          <w:b/>
          <w:i/>
          <w:szCs w:val="24"/>
          <w:lang w:eastAsia="en-US"/>
        </w:rPr>
        <w:t>,</w:t>
      </w:r>
      <w:r w:rsidRPr="0060595E">
        <w:rPr>
          <w:szCs w:val="24"/>
          <w:lang w:eastAsia="en-US"/>
        </w:rPr>
        <w:t xml:space="preserve"> показатели за усвояване на земя и запечатване на почвата</w:t>
      </w:r>
      <w:r w:rsidR="008B34F6">
        <w:rPr>
          <w:b/>
          <w:szCs w:val="24"/>
          <w:lang w:eastAsia="en-US"/>
        </w:rPr>
        <w:t xml:space="preserve"> [Изм. 83]</w:t>
      </w:r>
    </w:p>
    <w:p w14:paraId="6B06C86D" w14:textId="20F98A46" w:rsidR="0060595E" w:rsidRPr="008B34F6" w:rsidRDefault="0060595E" w:rsidP="0060595E">
      <w:pPr>
        <w:spacing w:before="120" w:after="120" w:line="360" w:lineRule="auto"/>
        <w:ind w:left="850" w:hanging="850"/>
        <w:rPr>
          <w:b/>
          <w:szCs w:val="24"/>
          <w:lang w:eastAsia="en-US"/>
        </w:rPr>
      </w:pPr>
      <w:r w:rsidRPr="0060595E">
        <w:rPr>
          <w:szCs w:val="24"/>
          <w:lang w:eastAsia="en-US"/>
        </w:rPr>
        <w:t>1.</w:t>
      </w:r>
      <w:r w:rsidRPr="0060595E">
        <w:rPr>
          <w:szCs w:val="24"/>
          <w:lang w:eastAsia="en-US"/>
        </w:rPr>
        <w:tab/>
        <w:t xml:space="preserve">При мониторинга и оценката на </w:t>
      </w:r>
      <w:r w:rsidRPr="0060595E">
        <w:rPr>
          <w:strike/>
          <w:szCs w:val="24"/>
          <w:lang w:eastAsia="en-US"/>
        </w:rPr>
        <w:t xml:space="preserve">здравето на </w:t>
      </w:r>
      <w:r w:rsidRPr="0060595E">
        <w:rPr>
          <w:szCs w:val="24"/>
          <w:lang w:eastAsia="en-US"/>
        </w:rPr>
        <w:t xml:space="preserve">почвите държавите членки </w:t>
      </w:r>
      <w:r w:rsidRPr="0060595E">
        <w:rPr>
          <w:b/>
          <w:i/>
          <w:szCs w:val="24"/>
          <w:lang w:eastAsia="en-US"/>
        </w:rPr>
        <w:t xml:space="preserve">може да </w:t>
      </w:r>
      <w:r w:rsidRPr="0060595E">
        <w:rPr>
          <w:szCs w:val="24"/>
          <w:lang w:eastAsia="en-US"/>
        </w:rPr>
        <w:t>прилагат дескрипторите</w:t>
      </w:r>
      <w:r w:rsidRPr="0060595E">
        <w:rPr>
          <w:strike/>
          <w:szCs w:val="24"/>
          <w:lang w:eastAsia="en-US"/>
        </w:rPr>
        <w:t xml:space="preserve"> на почвата и критериите за здраве</w:t>
      </w:r>
      <w:r w:rsidRPr="0060595E">
        <w:rPr>
          <w:szCs w:val="24"/>
          <w:lang w:eastAsia="en-US"/>
        </w:rPr>
        <w:t xml:space="preserve"> на почвата, изброени в приложение I</w:t>
      </w:r>
      <w:r w:rsidRPr="0060595E">
        <w:rPr>
          <w:b/>
          <w:i/>
          <w:szCs w:val="24"/>
          <w:lang w:eastAsia="en-US"/>
        </w:rPr>
        <w:t>, които илюстрират най-добре характеристиките на почвата във всеки тип почва на национално равнище</w:t>
      </w:r>
      <w:r w:rsidRPr="0060595E">
        <w:rPr>
          <w:szCs w:val="24"/>
          <w:lang w:eastAsia="en-US"/>
        </w:rPr>
        <w:t>.</w:t>
      </w:r>
      <w:r w:rsidRPr="0060595E">
        <w:rPr>
          <w:b/>
          <w:i/>
          <w:szCs w:val="24"/>
          <w:lang w:eastAsia="en-US"/>
        </w:rPr>
        <w:t>.</w:t>
      </w:r>
      <w:r w:rsidR="008B34F6">
        <w:rPr>
          <w:b/>
          <w:szCs w:val="24"/>
          <w:lang w:eastAsia="en-US"/>
        </w:rPr>
        <w:t xml:space="preserve"> [Изм. 228]</w:t>
      </w:r>
    </w:p>
    <w:p w14:paraId="7E43F807" w14:textId="77777777" w:rsidR="0060595E" w:rsidRPr="0060595E" w:rsidRDefault="0060595E" w:rsidP="0060595E">
      <w:pPr>
        <w:spacing w:before="120" w:after="120" w:line="360" w:lineRule="auto"/>
        <w:ind w:left="850"/>
        <w:rPr>
          <w:szCs w:val="24"/>
          <w:lang w:eastAsia="en-US"/>
        </w:rPr>
      </w:pPr>
      <w:r w:rsidRPr="0060595E">
        <w:rPr>
          <w:szCs w:val="24"/>
          <w:lang w:eastAsia="en-US"/>
        </w:rPr>
        <w:t>При мониторинга на усвояването на земя държавите членки прилагат показателите за усвояване на земя и запечатване на почвата, посочени в приложение I.</w:t>
      </w:r>
    </w:p>
    <w:p w14:paraId="108F1D41" w14:textId="4A7F5B04" w:rsidR="0060595E" w:rsidRPr="008B34F6" w:rsidRDefault="0060595E" w:rsidP="0060595E">
      <w:pPr>
        <w:spacing w:before="120" w:after="120" w:line="360" w:lineRule="auto"/>
        <w:ind w:left="850" w:hanging="850"/>
        <w:rPr>
          <w:b/>
          <w:szCs w:val="24"/>
          <w:lang w:eastAsia="en-US"/>
        </w:rPr>
      </w:pPr>
      <w:r w:rsidRPr="0060595E">
        <w:rPr>
          <w:szCs w:val="24"/>
          <w:lang w:eastAsia="en-US"/>
        </w:rPr>
        <w:t>2.</w:t>
      </w:r>
      <w:r w:rsidRPr="0060595E">
        <w:rPr>
          <w:szCs w:val="24"/>
          <w:lang w:eastAsia="en-US"/>
        </w:rPr>
        <w:tab/>
        <w:t xml:space="preserve">Държавите членки </w:t>
      </w:r>
      <w:r w:rsidRPr="0060595E">
        <w:rPr>
          <w:strike/>
          <w:szCs w:val="24"/>
          <w:lang w:eastAsia="en-US"/>
        </w:rPr>
        <w:t xml:space="preserve">могат да адаптират дескрипторите на почвата и критериите за </w:t>
      </w:r>
      <w:proofErr w:type="spellStart"/>
      <w:r w:rsidRPr="0060595E">
        <w:rPr>
          <w:strike/>
          <w:szCs w:val="24"/>
          <w:lang w:eastAsia="en-US"/>
        </w:rPr>
        <w:t>здраве</w:t>
      </w:r>
      <w:r w:rsidRPr="0060595E">
        <w:rPr>
          <w:b/>
          <w:i/>
          <w:szCs w:val="24"/>
          <w:lang w:eastAsia="en-US"/>
        </w:rPr>
        <w:t>избират</w:t>
      </w:r>
      <w:proofErr w:type="spellEnd"/>
      <w:r w:rsidRPr="0060595E">
        <w:rPr>
          <w:b/>
          <w:i/>
          <w:szCs w:val="24"/>
          <w:lang w:eastAsia="en-US"/>
        </w:rPr>
        <w:t xml:space="preserve"> подходящия ред за план за мониторинг на почвите, за който отговарят на условията в приложение I, и гарантират, че те включват най-малкото всички дескриптори</w:t>
      </w:r>
      <w:r w:rsidRPr="0060595E">
        <w:rPr>
          <w:szCs w:val="24"/>
          <w:lang w:eastAsia="en-US"/>
        </w:rPr>
        <w:t xml:space="preserve"> на почвата</w:t>
      </w:r>
      <w:r w:rsidRPr="0060595E">
        <w:rPr>
          <w:strike/>
          <w:szCs w:val="24"/>
          <w:lang w:eastAsia="en-US"/>
        </w:rPr>
        <w:t>, посочени</w:t>
      </w:r>
      <w:r w:rsidRPr="0060595E">
        <w:rPr>
          <w:szCs w:val="24"/>
          <w:lang w:eastAsia="en-US"/>
        </w:rPr>
        <w:t xml:space="preserve"> в част А от приложение I</w:t>
      </w:r>
      <w:r w:rsidRPr="0060595E">
        <w:rPr>
          <w:strike/>
          <w:szCs w:val="24"/>
          <w:lang w:eastAsia="en-US"/>
        </w:rPr>
        <w:t>, в съответствие със спецификациите, посочени във втората и третата колона на част А от приложение I</w:t>
      </w:r>
      <w:r w:rsidRPr="0060595E">
        <w:rPr>
          <w:szCs w:val="24"/>
          <w:lang w:eastAsia="en-US"/>
        </w:rPr>
        <w:t>.</w:t>
      </w:r>
      <w:r w:rsidR="008B34F6">
        <w:rPr>
          <w:b/>
          <w:szCs w:val="24"/>
          <w:lang w:eastAsia="en-US"/>
        </w:rPr>
        <w:t xml:space="preserve"> [Изм. 85]</w:t>
      </w:r>
    </w:p>
    <w:p w14:paraId="5D621211" w14:textId="4D2E1D7F" w:rsidR="0060595E" w:rsidRPr="008B34F6" w:rsidRDefault="0060595E" w:rsidP="0060595E">
      <w:pPr>
        <w:spacing w:before="120" w:after="120" w:line="360" w:lineRule="auto"/>
        <w:ind w:left="850" w:hanging="850"/>
        <w:rPr>
          <w:b/>
          <w:szCs w:val="24"/>
          <w:lang w:eastAsia="en-US"/>
        </w:rPr>
      </w:pPr>
      <w:r w:rsidRPr="0060595E">
        <w:rPr>
          <w:szCs w:val="24"/>
          <w:lang w:eastAsia="en-US"/>
        </w:rPr>
        <w:t>3.</w:t>
      </w:r>
      <w:r w:rsidRPr="0060595E">
        <w:rPr>
          <w:szCs w:val="24"/>
          <w:lang w:eastAsia="en-US"/>
        </w:rPr>
        <w:tab/>
        <w:t xml:space="preserve">Държавите членки определят органичните замърсители за дескриптора на почвата, отнасящ се до замърсяването на почвата, посочен в част </w:t>
      </w:r>
      <w:r w:rsidRPr="0060595E">
        <w:rPr>
          <w:strike/>
          <w:szCs w:val="24"/>
          <w:lang w:eastAsia="en-US"/>
        </w:rPr>
        <w:t>Б</w:t>
      </w:r>
      <w:r w:rsidRPr="0060595E">
        <w:rPr>
          <w:b/>
          <w:i/>
          <w:szCs w:val="24"/>
          <w:lang w:eastAsia="en-US"/>
        </w:rPr>
        <w:t>А</w:t>
      </w:r>
      <w:r w:rsidRPr="0060595E">
        <w:rPr>
          <w:szCs w:val="24"/>
          <w:lang w:eastAsia="en-US"/>
        </w:rPr>
        <w:t xml:space="preserve"> от приложение I.</w:t>
      </w:r>
      <w:r w:rsidR="008B34F6">
        <w:rPr>
          <w:b/>
          <w:szCs w:val="24"/>
          <w:lang w:eastAsia="en-US"/>
        </w:rPr>
        <w:t xml:space="preserve"> [Изм. 86]</w:t>
      </w:r>
    </w:p>
    <w:p w14:paraId="72EF00C7" w14:textId="77777777" w:rsidR="0060595E" w:rsidRDefault="0060595E">
      <w:pPr>
        <w:widowControl/>
        <w:rPr>
          <w:szCs w:val="24"/>
          <w:lang w:eastAsia="en-US"/>
        </w:rPr>
      </w:pPr>
      <w:r>
        <w:rPr>
          <w:szCs w:val="24"/>
          <w:lang w:eastAsia="en-US"/>
        </w:rPr>
        <w:br w:type="page"/>
      </w:r>
    </w:p>
    <w:p w14:paraId="165BECA5" w14:textId="780791E4" w:rsidR="0060595E" w:rsidRPr="008B34F6" w:rsidRDefault="0060595E" w:rsidP="0060595E">
      <w:pPr>
        <w:spacing w:before="120" w:after="120" w:line="360" w:lineRule="auto"/>
        <w:ind w:left="850" w:hanging="850"/>
        <w:rPr>
          <w:b/>
          <w:szCs w:val="24"/>
          <w:lang w:eastAsia="en-US"/>
        </w:rPr>
      </w:pPr>
      <w:r w:rsidRPr="0060595E">
        <w:rPr>
          <w:strike/>
          <w:szCs w:val="24"/>
          <w:lang w:eastAsia="en-US"/>
        </w:rPr>
        <w:lastRenderedPageBreak/>
        <w:t>4.</w:t>
      </w:r>
      <w:r w:rsidRPr="0060595E">
        <w:rPr>
          <w:szCs w:val="24"/>
          <w:lang w:eastAsia="en-US"/>
        </w:rPr>
        <w:tab/>
      </w:r>
      <w:r w:rsidRPr="0060595E">
        <w:rPr>
          <w:strike/>
          <w:szCs w:val="24"/>
          <w:lang w:eastAsia="en-US"/>
        </w:rPr>
        <w:t>Държавите членки определят критерии за здраве на почвата за дескрипторите на почвата, изброени в част Б от приложение I, в съответствие с разпоредбите в третата колона на част Б от приложение I.</w:t>
      </w:r>
      <w:r w:rsidR="008B34F6">
        <w:rPr>
          <w:b/>
          <w:strike/>
          <w:szCs w:val="24"/>
          <w:lang w:eastAsia="en-US"/>
        </w:rPr>
        <w:t xml:space="preserve"> </w:t>
      </w:r>
      <w:r w:rsidR="008B34F6" w:rsidRPr="008B34F6">
        <w:rPr>
          <w:b/>
          <w:szCs w:val="24"/>
          <w:lang w:eastAsia="en-US"/>
        </w:rPr>
        <w:t>[Изм. 87]</w:t>
      </w:r>
    </w:p>
    <w:p w14:paraId="5F9240F1" w14:textId="7F865B5C" w:rsidR="0060595E" w:rsidRPr="008B34F6" w:rsidRDefault="0060595E" w:rsidP="0060595E">
      <w:pPr>
        <w:spacing w:before="120" w:after="120" w:line="360" w:lineRule="auto"/>
        <w:ind w:left="850" w:hanging="850"/>
        <w:rPr>
          <w:b/>
          <w:szCs w:val="24"/>
          <w:lang w:eastAsia="en-US"/>
        </w:rPr>
      </w:pPr>
      <w:r w:rsidRPr="0060595E">
        <w:rPr>
          <w:szCs w:val="24"/>
          <w:lang w:eastAsia="en-US"/>
        </w:rPr>
        <w:t>5.</w:t>
      </w:r>
      <w:r w:rsidRPr="0060595E">
        <w:rPr>
          <w:szCs w:val="24"/>
          <w:lang w:eastAsia="en-US"/>
        </w:rPr>
        <w:tab/>
        <w:t xml:space="preserve">За целите на мониторинга държавите членки могат да определят допълнителни дескриптори на почвата и показатели за усвояване на земя, включително, но не само, </w:t>
      </w:r>
      <w:r w:rsidRPr="0060595E">
        <w:rPr>
          <w:strike/>
          <w:szCs w:val="24"/>
          <w:lang w:eastAsia="en-US"/>
        </w:rPr>
        <w:t xml:space="preserve">незадължителните дескриптори и </w:t>
      </w:r>
      <w:proofErr w:type="spellStart"/>
      <w:r w:rsidRPr="0060595E">
        <w:rPr>
          <w:strike/>
          <w:szCs w:val="24"/>
          <w:lang w:eastAsia="en-US"/>
        </w:rPr>
        <w:t>показатели</w:t>
      </w:r>
      <w:r w:rsidRPr="0060595E">
        <w:rPr>
          <w:b/>
          <w:i/>
          <w:szCs w:val="24"/>
          <w:lang w:eastAsia="en-US"/>
        </w:rPr>
        <w:t>дескрипторите</w:t>
      </w:r>
      <w:proofErr w:type="spellEnd"/>
      <w:r w:rsidRPr="0060595E">
        <w:rPr>
          <w:b/>
          <w:i/>
          <w:szCs w:val="24"/>
          <w:lang w:eastAsia="en-US"/>
        </w:rPr>
        <w:t xml:space="preserve"> и показателите</w:t>
      </w:r>
      <w:r w:rsidRPr="0060595E">
        <w:rPr>
          <w:szCs w:val="24"/>
          <w:lang w:eastAsia="en-US"/>
        </w:rPr>
        <w:t xml:space="preserve">, изброени в </w:t>
      </w:r>
      <w:r w:rsidRPr="0060595E">
        <w:rPr>
          <w:strike/>
          <w:szCs w:val="24"/>
          <w:lang w:eastAsia="en-US"/>
        </w:rPr>
        <w:t xml:space="preserve">части В </w:t>
      </w:r>
      <w:proofErr w:type="spellStart"/>
      <w:r w:rsidRPr="0060595E">
        <w:rPr>
          <w:strike/>
          <w:szCs w:val="24"/>
          <w:lang w:eastAsia="en-US"/>
        </w:rPr>
        <w:t>и</w:t>
      </w:r>
      <w:r w:rsidRPr="0060595E">
        <w:rPr>
          <w:b/>
          <w:i/>
          <w:szCs w:val="24"/>
          <w:lang w:eastAsia="en-US"/>
        </w:rPr>
        <w:t>част</w:t>
      </w:r>
      <w:proofErr w:type="spellEnd"/>
      <w:r w:rsidRPr="0060595E">
        <w:rPr>
          <w:szCs w:val="24"/>
          <w:lang w:eastAsia="en-US"/>
        </w:rPr>
        <w:t xml:space="preserve"> Г от приложение I</w:t>
      </w:r>
      <w:r w:rsidRPr="0060595E">
        <w:rPr>
          <w:strike/>
          <w:szCs w:val="24"/>
          <w:lang w:eastAsia="en-US"/>
        </w:rPr>
        <w:t xml:space="preserve"> („допълнителни дескриптори на почвата“ и „допълнителни показатели за усвояване на земя“)</w:t>
      </w:r>
      <w:r w:rsidRPr="0060595E">
        <w:rPr>
          <w:szCs w:val="24"/>
          <w:lang w:eastAsia="en-US"/>
        </w:rPr>
        <w:t>.</w:t>
      </w:r>
      <w:r w:rsidR="008B34F6">
        <w:rPr>
          <w:b/>
          <w:szCs w:val="24"/>
          <w:lang w:eastAsia="en-US"/>
        </w:rPr>
        <w:t xml:space="preserve"> [Изм. 88]</w:t>
      </w:r>
    </w:p>
    <w:p w14:paraId="08D256F0" w14:textId="175785A9" w:rsidR="0060595E" w:rsidRPr="008B34F6" w:rsidRDefault="0060595E" w:rsidP="0060595E">
      <w:pPr>
        <w:spacing w:before="120" w:after="120" w:line="360" w:lineRule="auto"/>
        <w:ind w:left="850" w:hanging="850"/>
        <w:rPr>
          <w:b/>
          <w:szCs w:val="24"/>
          <w:lang w:eastAsia="en-US"/>
        </w:rPr>
      </w:pPr>
      <w:r w:rsidRPr="0060595E">
        <w:rPr>
          <w:szCs w:val="24"/>
          <w:lang w:eastAsia="en-US"/>
        </w:rPr>
        <w:t>6.</w:t>
      </w:r>
      <w:r w:rsidRPr="0060595E">
        <w:rPr>
          <w:szCs w:val="24"/>
          <w:lang w:eastAsia="en-US"/>
        </w:rPr>
        <w:tab/>
        <w:t>Държавите членки информират Комисията, когато дадени дескриптори на почвата, показатели за усвояване на земя и критерии за здраве на почвата се определени или адаптирани в съответствие с параграфи 2</w:t>
      </w:r>
      <w:r w:rsidRPr="0060595E">
        <w:rPr>
          <w:strike/>
          <w:szCs w:val="24"/>
          <w:lang w:eastAsia="en-US"/>
        </w:rPr>
        <w:t>—</w:t>
      </w:r>
      <w:r w:rsidRPr="0060595E">
        <w:rPr>
          <w:b/>
          <w:i/>
          <w:szCs w:val="24"/>
          <w:lang w:eastAsia="en-US"/>
        </w:rPr>
        <w:t xml:space="preserve"> – </w:t>
      </w:r>
      <w:r w:rsidRPr="0060595E">
        <w:rPr>
          <w:szCs w:val="24"/>
          <w:lang w:eastAsia="en-US"/>
        </w:rPr>
        <w:t>5 от настоящия член</w:t>
      </w:r>
      <w:r w:rsidRPr="0060595E">
        <w:rPr>
          <w:b/>
          <w:i/>
          <w:szCs w:val="24"/>
          <w:lang w:eastAsia="en-US"/>
        </w:rPr>
        <w:t xml:space="preserve"> и с член 9</w:t>
      </w:r>
      <w:r w:rsidRPr="0060595E">
        <w:rPr>
          <w:szCs w:val="24"/>
          <w:lang w:eastAsia="en-US"/>
        </w:rPr>
        <w:t>.</w:t>
      </w:r>
      <w:r w:rsidR="008B34F6">
        <w:rPr>
          <w:b/>
          <w:szCs w:val="24"/>
          <w:lang w:eastAsia="en-US"/>
        </w:rPr>
        <w:t xml:space="preserve"> [Изм. 89]</w:t>
      </w:r>
    </w:p>
    <w:p w14:paraId="0DE1BFA7" w14:textId="77777777" w:rsidR="0060595E" w:rsidRDefault="0060595E">
      <w:pPr>
        <w:widowControl/>
        <w:rPr>
          <w:szCs w:val="24"/>
          <w:lang w:eastAsia="en-US"/>
        </w:rPr>
      </w:pPr>
      <w:r>
        <w:rPr>
          <w:szCs w:val="24"/>
          <w:lang w:eastAsia="en-US"/>
        </w:rPr>
        <w:br w:type="page"/>
      </w:r>
    </w:p>
    <w:p w14:paraId="085DF28F" w14:textId="77777777" w:rsidR="0060595E" w:rsidRPr="0060595E" w:rsidRDefault="0060595E" w:rsidP="0060595E">
      <w:pPr>
        <w:spacing w:before="120" w:after="120" w:line="360" w:lineRule="auto"/>
        <w:jc w:val="center"/>
        <w:rPr>
          <w:szCs w:val="24"/>
          <w:lang w:eastAsia="en-US"/>
        </w:rPr>
      </w:pPr>
      <w:r w:rsidRPr="0060595E">
        <w:rPr>
          <w:szCs w:val="24"/>
          <w:lang w:eastAsia="en-US"/>
        </w:rPr>
        <w:lastRenderedPageBreak/>
        <w:t>Член 8</w:t>
      </w:r>
      <w:r w:rsidRPr="0060595E">
        <w:rPr>
          <w:szCs w:val="24"/>
          <w:lang w:eastAsia="en-US"/>
        </w:rPr>
        <w:br/>
        <w:t>Измервания и методики</w:t>
      </w:r>
    </w:p>
    <w:p w14:paraId="172F025D" w14:textId="1129F99D" w:rsidR="0060595E" w:rsidRPr="008B34F6" w:rsidRDefault="0060595E" w:rsidP="0060595E">
      <w:pPr>
        <w:spacing w:before="120" w:after="120" w:line="360" w:lineRule="auto"/>
        <w:ind w:left="850" w:hanging="850"/>
        <w:rPr>
          <w:b/>
          <w:szCs w:val="24"/>
          <w:lang w:eastAsia="en-US"/>
        </w:rPr>
      </w:pPr>
      <w:r w:rsidRPr="0060595E">
        <w:rPr>
          <w:szCs w:val="24"/>
          <w:lang w:eastAsia="en-US"/>
        </w:rPr>
        <w:t>1.</w:t>
      </w:r>
      <w:r w:rsidRPr="0060595E">
        <w:rPr>
          <w:szCs w:val="24"/>
          <w:lang w:eastAsia="en-US"/>
        </w:rPr>
        <w:tab/>
        <w:t xml:space="preserve">Държавите членки определят точките за вземане на проби, като прилагат методиката, посочена в </w:t>
      </w:r>
      <w:r w:rsidRPr="0060595E">
        <w:rPr>
          <w:strike/>
          <w:szCs w:val="24"/>
          <w:lang w:eastAsia="en-US"/>
        </w:rPr>
        <w:t xml:space="preserve">част А от </w:t>
      </w:r>
      <w:r w:rsidRPr="0060595E">
        <w:rPr>
          <w:szCs w:val="24"/>
          <w:lang w:eastAsia="en-US"/>
        </w:rPr>
        <w:t xml:space="preserve">приложение </w:t>
      </w:r>
      <w:r w:rsidRPr="0060595E">
        <w:rPr>
          <w:strike/>
          <w:szCs w:val="24"/>
          <w:lang w:eastAsia="en-US"/>
        </w:rPr>
        <w:t>II</w:t>
      </w:r>
      <w:r w:rsidRPr="0060595E">
        <w:rPr>
          <w:b/>
          <w:i/>
          <w:szCs w:val="24"/>
          <w:lang w:eastAsia="en-US"/>
        </w:rPr>
        <w:t>I, в съответствие с избрания ред за план за мониторинг на почвите, като вземат предвид оценките на риска въз основа на съществуващите системи за мониторинг</w:t>
      </w:r>
      <w:r w:rsidRPr="0060595E">
        <w:rPr>
          <w:szCs w:val="24"/>
          <w:lang w:eastAsia="en-US"/>
        </w:rPr>
        <w:t>.</w:t>
      </w:r>
      <w:r w:rsidR="008B34F6">
        <w:rPr>
          <w:b/>
          <w:szCs w:val="24"/>
          <w:lang w:eastAsia="en-US"/>
        </w:rPr>
        <w:t xml:space="preserve"> [Изм. 90]</w:t>
      </w:r>
    </w:p>
    <w:p w14:paraId="017A55EC"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2.</w:t>
      </w:r>
      <w:r w:rsidRPr="0060595E">
        <w:rPr>
          <w:szCs w:val="24"/>
          <w:lang w:eastAsia="en-US"/>
        </w:rPr>
        <w:tab/>
        <w:t>Държавите членки извършват измервания на почвата, като вземат почвени проби в точките за вземане на проби, посочени в параграф 1 и събират, обработват и анализират данните, за да определят следното:</w:t>
      </w:r>
    </w:p>
    <w:p w14:paraId="4D3EF1AF" w14:textId="53DBECF0" w:rsidR="0060595E" w:rsidRPr="008B34F6" w:rsidRDefault="0060595E" w:rsidP="0060595E">
      <w:pPr>
        <w:spacing w:before="120" w:after="120" w:line="360" w:lineRule="auto"/>
        <w:ind w:left="1416" w:hanging="566"/>
        <w:rPr>
          <w:b/>
          <w:szCs w:val="24"/>
          <w:lang w:eastAsia="en-US"/>
        </w:rPr>
      </w:pPr>
      <w:r w:rsidRPr="0060595E">
        <w:rPr>
          <w:szCs w:val="24"/>
          <w:lang w:eastAsia="en-US"/>
        </w:rPr>
        <w:t>а)</w:t>
      </w:r>
      <w:r w:rsidRPr="0060595E">
        <w:rPr>
          <w:szCs w:val="24"/>
          <w:lang w:eastAsia="en-US"/>
        </w:rPr>
        <w:tab/>
        <w:t>стойностите на дескрипторите на почвата</w:t>
      </w:r>
      <w:r w:rsidRPr="0060595E">
        <w:rPr>
          <w:b/>
          <w:i/>
          <w:szCs w:val="24"/>
          <w:lang w:eastAsia="en-US"/>
        </w:rPr>
        <w:t xml:space="preserve"> в съответствие с избрания ред за план за мониторинг на почвите</w:t>
      </w:r>
      <w:r w:rsidRPr="0060595E">
        <w:rPr>
          <w:szCs w:val="24"/>
          <w:lang w:eastAsia="en-US"/>
        </w:rPr>
        <w:t>, както са посочени в приложение I;</w:t>
      </w:r>
      <w:r w:rsidR="008B34F6">
        <w:rPr>
          <w:b/>
          <w:szCs w:val="24"/>
          <w:lang w:eastAsia="en-US"/>
        </w:rPr>
        <w:t xml:space="preserve"> [Изм. 91]</w:t>
      </w:r>
    </w:p>
    <w:p w14:paraId="02CAB433" w14:textId="77777777" w:rsidR="0060595E" w:rsidRPr="0060595E" w:rsidRDefault="0060595E" w:rsidP="0060595E">
      <w:pPr>
        <w:spacing w:before="120" w:after="120" w:line="360" w:lineRule="auto"/>
        <w:ind w:left="1416" w:hanging="566"/>
        <w:rPr>
          <w:szCs w:val="24"/>
          <w:lang w:eastAsia="en-US"/>
        </w:rPr>
      </w:pPr>
      <w:r w:rsidRPr="0060595E">
        <w:rPr>
          <w:szCs w:val="24"/>
          <w:lang w:eastAsia="en-US"/>
        </w:rPr>
        <w:t>б)</w:t>
      </w:r>
      <w:r w:rsidRPr="0060595E">
        <w:rPr>
          <w:szCs w:val="24"/>
          <w:lang w:eastAsia="en-US"/>
        </w:rPr>
        <w:tab/>
        <w:t>когато е приложимо, стойностите на допълнителните дескриптори на почвата;</w:t>
      </w:r>
    </w:p>
    <w:p w14:paraId="356FBD81" w14:textId="1B4A0DE2" w:rsidR="0060595E" w:rsidRDefault="0060595E" w:rsidP="0060595E">
      <w:pPr>
        <w:spacing w:before="120" w:after="120" w:line="360" w:lineRule="auto"/>
        <w:ind w:left="1416" w:hanging="566"/>
        <w:rPr>
          <w:szCs w:val="24"/>
          <w:lang w:eastAsia="en-US"/>
        </w:rPr>
      </w:pPr>
      <w:r w:rsidRPr="0060595E">
        <w:rPr>
          <w:szCs w:val="24"/>
          <w:lang w:eastAsia="en-US"/>
        </w:rPr>
        <w:t>в)</w:t>
      </w:r>
      <w:r w:rsidRPr="0060595E">
        <w:rPr>
          <w:szCs w:val="24"/>
          <w:lang w:eastAsia="en-US"/>
        </w:rPr>
        <w:tab/>
        <w:t>стойностите на показателите за усвояване на земя и запечатване на почвата, изброени в част Г от приложение I.</w:t>
      </w:r>
    </w:p>
    <w:p w14:paraId="03034CD4" w14:textId="77777777" w:rsidR="0060595E" w:rsidRDefault="0060595E">
      <w:pPr>
        <w:widowControl/>
        <w:rPr>
          <w:szCs w:val="24"/>
          <w:lang w:eastAsia="en-US"/>
        </w:rPr>
      </w:pPr>
      <w:r>
        <w:rPr>
          <w:szCs w:val="24"/>
          <w:lang w:eastAsia="en-US"/>
        </w:rPr>
        <w:br w:type="page"/>
      </w:r>
    </w:p>
    <w:p w14:paraId="1AC5C174"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lastRenderedPageBreak/>
        <w:t>3.</w:t>
      </w:r>
      <w:r w:rsidRPr="0060595E">
        <w:rPr>
          <w:szCs w:val="24"/>
          <w:lang w:eastAsia="en-US"/>
        </w:rPr>
        <w:tab/>
        <w:t>Държавите членки прилагат:</w:t>
      </w:r>
    </w:p>
    <w:p w14:paraId="2F9B437A" w14:textId="73A4DAD1" w:rsidR="0060595E" w:rsidRPr="008B34F6" w:rsidRDefault="0060595E" w:rsidP="0060595E">
      <w:pPr>
        <w:spacing w:before="120" w:after="120" w:line="360" w:lineRule="auto"/>
        <w:ind w:left="1416" w:hanging="566"/>
        <w:rPr>
          <w:b/>
          <w:szCs w:val="24"/>
          <w:lang w:eastAsia="en-US"/>
        </w:rPr>
      </w:pPr>
      <w:r w:rsidRPr="0060595E">
        <w:rPr>
          <w:szCs w:val="24"/>
          <w:lang w:eastAsia="en-US"/>
        </w:rPr>
        <w:t>а)</w:t>
      </w:r>
      <w:r w:rsidRPr="0060595E">
        <w:rPr>
          <w:szCs w:val="24"/>
          <w:lang w:eastAsia="en-US"/>
        </w:rPr>
        <w:tab/>
        <w:t xml:space="preserve">методиките за определяне или извършване на експертна оценка на стойностите на дескрипторите на почвата, посочени в </w:t>
      </w:r>
      <w:r w:rsidRPr="0060595E">
        <w:rPr>
          <w:strike/>
          <w:szCs w:val="24"/>
          <w:lang w:eastAsia="en-US"/>
        </w:rPr>
        <w:t xml:space="preserve">част Б от </w:t>
      </w:r>
      <w:r w:rsidRPr="0060595E">
        <w:rPr>
          <w:szCs w:val="24"/>
          <w:lang w:eastAsia="en-US"/>
        </w:rPr>
        <w:t>приложение II;</w:t>
      </w:r>
      <w:r w:rsidR="008B34F6">
        <w:rPr>
          <w:b/>
          <w:szCs w:val="24"/>
          <w:lang w:eastAsia="en-US"/>
        </w:rPr>
        <w:t xml:space="preserve"> [Изм. 92]</w:t>
      </w:r>
    </w:p>
    <w:p w14:paraId="72786BF8" w14:textId="77777777" w:rsidR="0060595E" w:rsidRPr="0060595E" w:rsidRDefault="0060595E" w:rsidP="0060595E">
      <w:pPr>
        <w:spacing w:before="120" w:after="120" w:line="360" w:lineRule="auto"/>
        <w:ind w:left="1416" w:hanging="566"/>
        <w:rPr>
          <w:szCs w:val="24"/>
          <w:lang w:eastAsia="en-US"/>
        </w:rPr>
      </w:pPr>
      <w:r w:rsidRPr="0060595E">
        <w:rPr>
          <w:szCs w:val="24"/>
          <w:lang w:eastAsia="en-US"/>
        </w:rPr>
        <w:t>б)</w:t>
      </w:r>
      <w:r w:rsidRPr="0060595E">
        <w:rPr>
          <w:szCs w:val="24"/>
          <w:lang w:eastAsia="en-US"/>
        </w:rPr>
        <w:tab/>
        <w:t>минималните методически критерии за определяне на стойностите на показателите за усвояване на земя и запечатване на почвата, посочени в част В от приложение II;</w:t>
      </w:r>
    </w:p>
    <w:p w14:paraId="10D30255" w14:textId="77777777" w:rsidR="0060595E" w:rsidRPr="0060595E" w:rsidRDefault="0060595E" w:rsidP="0060595E">
      <w:pPr>
        <w:spacing w:before="120" w:after="120" w:line="360" w:lineRule="auto"/>
        <w:ind w:left="1416" w:hanging="566"/>
        <w:rPr>
          <w:szCs w:val="24"/>
          <w:lang w:eastAsia="en-US"/>
        </w:rPr>
      </w:pPr>
      <w:r w:rsidRPr="0060595E">
        <w:rPr>
          <w:szCs w:val="24"/>
          <w:lang w:eastAsia="en-US"/>
        </w:rPr>
        <w:t>в)</w:t>
      </w:r>
      <w:r w:rsidRPr="0060595E">
        <w:rPr>
          <w:szCs w:val="24"/>
          <w:lang w:eastAsia="en-US"/>
        </w:rPr>
        <w:tab/>
        <w:t>всички изисквания, определени от Комисията в съответствие с параграф 6.</w:t>
      </w:r>
    </w:p>
    <w:p w14:paraId="0A0D2676" w14:textId="5A7E9590" w:rsidR="0060595E" w:rsidRPr="008B34F6" w:rsidRDefault="0060595E" w:rsidP="0060595E">
      <w:pPr>
        <w:spacing w:before="120" w:after="120" w:line="360" w:lineRule="auto"/>
        <w:ind w:left="850"/>
        <w:rPr>
          <w:b/>
          <w:szCs w:val="24"/>
          <w:lang w:eastAsia="en-US"/>
        </w:rPr>
      </w:pPr>
      <w:r w:rsidRPr="0060595E">
        <w:rPr>
          <w:szCs w:val="24"/>
          <w:lang w:eastAsia="en-US"/>
        </w:rPr>
        <w:t>Държавите членки могат да прилагат методики, различни от изброените в първа алинея, букви а) и б), при условие че са налице валидирани функции на тъждествено преобразуване</w:t>
      </w:r>
      <w:r w:rsidRPr="0060595E">
        <w:rPr>
          <w:b/>
          <w:i/>
          <w:szCs w:val="24"/>
          <w:lang w:eastAsia="en-US"/>
        </w:rPr>
        <w:t xml:space="preserve"> или че те могат да бъдат оценени чрез сравняване на данните, взети на национално равнище, чрез координирания от Комисията мониторинг на място</w:t>
      </w:r>
      <w:r w:rsidRPr="0060595E">
        <w:rPr>
          <w:szCs w:val="24"/>
          <w:lang w:eastAsia="en-US"/>
        </w:rPr>
        <w:t>, както се изисква в приложение II, част Б, четвърта колона.</w:t>
      </w:r>
      <w:r w:rsidR="008B34F6">
        <w:rPr>
          <w:b/>
          <w:szCs w:val="24"/>
          <w:lang w:eastAsia="en-US"/>
        </w:rPr>
        <w:t xml:space="preserve"> [Изм. 93]</w:t>
      </w:r>
    </w:p>
    <w:p w14:paraId="35893D75" w14:textId="0551120A" w:rsidR="0060595E" w:rsidRPr="008B34F6" w:rsidRDefault="0060595E" w:rsidP="0060595E">
      <w:pPr>
        <w:spacing w:before="120" w:after="120" w:line="360" w:lineRule="auto"/>
        <w:ind w:left="850" w:hanging="850"/>
        <w:rPr>
          <w:b/>
          <w:szCs w:val="24"/>
          <w:lang w:eastAsia="en-US"/>
        </w:rPr>
      </w:pPr>
      <w:r w:rsidRPr="0060595E">
        <w:rPr>
          <w:szCs w:val="24"/>
          <w:lang w:eastAsia="en-US"/>
        </w:rPr>
        <w:t>4.</w:t>
      </w:r>
      <w:r w:rsidRPr="0060595E">
        <w:rPr>
          <w:szCs w:val="24"/>
          <w:lang w:eastAsia="en-US"/>
        </w:rPr>
        <w:tab/>
        <w:t xml:space="preserve">Държавите членки гарантират извършването на първите измервания на почвата най-късно до...(Служба за публикации: моля, въведете датата </w:t>
      </w:r>
      <w:r w:rsidRPr="0060595E">
        <w:rPr>
          <w:strike/>
          <w:szCs w:val="24"/>
          <w:lang w:eastAsia="en-US"/>
        </w:rPr>
        <w:t>— 4</w:t>
      </w:r>
      <w:r w:rsidRPr="0060595E">
        <w:rPr>
          <w:b/>
          <w:i/>
          <w:szCs w:val="24"/>
          <w:lang w:eastAsia="en-US"/>
        </w:rPr>
        <w:t>– 3</w:t>
      </w:r>
      <w:r w:rsidRPr="0060595E">
        <w:rPr>
          <w:szCs w:val="24"/>
          <w:lang w:eastAsia="en-US"/>
        </w:rPr>
        <w:t xml:space="preserve"> години след датата на влизане в сила на настоящата директива).</w:t>
      </w:r>
      <w:r w:rsidR="008B34F6">
        <w:rPr>
          <w:b/>
          <w:szCs w:val="24"/>
          <w:lang w:eastAsia="en-US"/>
        </w:rPr>
        <w:t xml:space="preserve"> [Изм. 94]</w:t>
      </w:r>
    </w:p>
    <w:p w14:paraId="2FD172E5" w14:textId="77777777" w:rsidR="0060595E" w:rsidRDefault="0060595E">
      <w:pPr>
        <w:widowControl/>
        <w:rPr>
          <w:szCs w:val="24"/>
          <w:lang w:eastAsia="en-US"/>
        </w:rPr>
      </w:pPr>
      <w:r>
        <w:rPr>
          <w:szCs w:val="24"/>
          <w:lang w:eastAsia="en-US"/>
        </w:rPr>
        <w:br w:type="page"/>
      </w:r>
    </w:p>
    <w:p w14:paraId="6D077B02"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lastRenderedPageBreak/>
        <w:t>5.</w:t>
      </w:r>
      <w:r w:rsidRPr="0060595E">
        <w:rPr>
          <w:szCs w:val="24"/>
          <w:lang w:eastAsia="en-US"/>
        </w:rPr>
        <w:tab/>
        <w:t xml:space="preserve">Държавите членки гарантират извършването на нови измервания на почвата поне на всеки </w:t>
      </w:r>
      <w:proofErr w:type="spellStart"/>
      <w:r w:rsidRPr="0060595E">
        <w:rPr>
          <w:strike/>
          <w:szCs w:val="24"/>
          <w:lang w:eastAsia="en-US"/>
        </w:rPr>
        <w:t>пет</w:t>
      </w:r>
      <w:r w:rsidRPr="0060595E">
        <w:rPr>
          <w:b/>
          <w:i/>
          <w:szCs w:val="24"/>
          <w:lang w:eastAsia="en-US"/>
        </w:rPr>
        <w:t>шест</w:t>
      </w:r>
      <w:proofErr w:type="spellEnd"/>
      <w:r w:rsidRPr="0060595E">
        <w:rPr>
          <w:szCs w:val="24"/>
          <w:lang w:eastAsia="en-US"/>
        </w:rPr>
        <w:t xml:space="preserve"> години</w:t>
      </w:r>
      <w:r w:rsidRPr="0060595E">
        <w:rPr>
          <w:b/>
          <w:i/>
          <w:szCs w:val="24"/>
          <w:lang w:eastAsia="en-US"/>
        </w:rPr>
        <w:t xml:space="preserve"> или по-рано, когато има съмнения за промяна на състоянието на почвата</w:t>
      </w:r>
      <w:r w:rsidRPr="0060595E">
        <w:rPr>
          <w:szCs w:val="24"/>
          <w:lang w:eastAsia="en-US"/>
        </w:rPr>
        <w:t>.</w:t>
      </w:r>
      <w:r w:rsidRPr="0060595E">
        <w:rPr>
          <w:b/>
          <w:i/>
          <w:szCs w:val="24"/>
          <w:lang w:eastAsia="en-US"/>
        </w:rPr>
        <w:t xml:space="preserve"> Държавите членки улесняват също координирания от Комисията мониторинг на почвите на място.</w:t>
      </w:r>
    </w:p>
    <w:p w14:paraId="5306DCD5" w14:textId="2E0D7675" w:rsidR="0060595E" w:rsidRPr="008B34F6" w:rsidRDefault="0060595E" w:rsidP="0060595E">
      <w:pPr>
        <w:spacing w:before="120" w:after="120" w:line="360" w:lineRule="auto"/>
        <w:ind w:left="850"/>
        <w:rPr>
          <w:b/>
          <w:szCs w:val="24"/>
          <w:lang w:eastAsia="en-US"/>
        </w:rPr>
      </w:pPr>
      <w:r w:rsidRPr="0060595E">
        <w:rPr>
          <w:szCs w:val="24"/>
          <w:lang w:eastAsia="en-US"/>
        </w:rPr>
        <w:t xml:space="preserve">Държавите членки гарантират актуализирането на стойността на показателите за усвояване на земя и запечатване на почвата поне веднъж </w:t>
      </w:r>
      <w:proofErr w:type="spellStart"/>
      <w:r w:rsidRPr="0060595E">
        <w:rPr>
          <w:strike/>
          <w:szCs w:val="24"/>
          <w:lang w:eastAsia="en-US"/>
        </w:rPr>
        <w:t>годишно</w:t>
      </w:r>
      <w:r w:rsidRPr="0060595E">
        <w:rPr>
          <w:b/>
          <w:i/>
          <w:szCs w:val="24"/>
          <w:lang w:eastAsia="en-US"/>
        </w:rPr>
        <w:t>на</w:t>
      </w:r>
      <w:proofErr w:type="spellEnd"/>
      <w:r w:rsidRPr="0060595E">
        <w:rPr>
          <w:b/>
          <w:i/>
          <w:szCs w:val="24"/>
          <w:lang w:eastAsia="en-US"/>
        </w:rPr>
        <w:t xml:space="preserve"> всеки две години</w:t>
      </w:r>
      <w:r w:rsidRPr="0060595E">
        <w:rPr>
          <w:szCs w:val="24"/>
          <w:lang w:eastAsia="en-US"/>
        </w:rPr>
        <w:t>.</w:t>
      </w:r>
      <w:r w:rsidR="008B34F6">
        <w:rPr>
          <w:b/>
          <w:szCs w:val="24"/>
          <w:lang w:eastAsia="en-US"/>
        </w:rPr>
        <w:t xml:space="preserve"> [Изм. 95]</w:t>
      </w:r>
    </w:p>
    <w:p w14:paraId="4952C0CE" w14:textId="52070A3D" w:rsidR="0060595E" w:rsidRPr="008B34F6" w:rsidRDefault="0060595E" w:rsidP="0060595E">
      <w:pPr>
        <w:spacing w:before="120" w:after="120" w:line="360" w:lineRule="auto"/>
        <w:ind w:left="850" w:hanging="850"/>
        <w:rPr>
          <w:b/>
          <w:szCs w:val="24"/>
          <w:lang w:eastAsia="en-US"/>
        </w:rPr>
      </w:pPr>
      <w:r w:rsidRPr="0060595E">
        <w:rPr>
          <w:szCs w:val="24"/>
          <w:lang w:eastAsia="en-US"/>
        </w:rPr>
        <w:t>6.</w:t>
      </w:r>
      <w:r w:rsidRPr="0060595E">
        <w:rPr>
          <w:szCs w:val="24"/>
          <w:lang w:eastAsia="en-US"/>
        </w:rPr>
        <w:tab/>
        <w:t>На Комисията се предоставя правомощието да приема делегирани актове в съответствие с член 20 за изменение на приложение II с цел адаптиране на посочените в него референтни методики към напредъка в областта на науката и техниката</w:t>
      </w:r>
      <w:r w:rsidRPr="0060595E">
        <w:rPr>
          <w:strike/>
          <w:szCs w:val="24"/>
          <w:lang w:eastAsia="en-US"/>
        </w:rPr>
        <w:t>, по-специално когато стойностите на дескрипторите на почвата могат да бъдат определени чрез дистанционно изследване съгласно член 6, параграф 5</w:t>
      </w:r>
      <w:r w:rsidRPr="0060595E">
        <w:rPr>
          <w:szCs w:val="24"/>
          <w:lang w:eastAsia="en-US"/>
        </w:rPr>
        <w:t>.</w:t>
      </w:r>
      <w:r w:rsidR="008B34F6">
        <w:rPr>
          <w:b/>
          <w:szCs w:val="24"/>
          <w:lang w:eastAsia="en-US"/>
        </w:rPr>
        <w:t xml:space="preserve"> [Изм. 96]</w:t>
      </w:r>
    </w:p>
    <w:p w14:paraId="2102B5B7" w14:textId="77777777" w:rsidR="0060595E" w:rsidRDefault="0060595E">
      <w:pPr>
        <w:widowControl/>
        <w:rPr>
          <w:szCs w:val="24"/>
          <w:lang w:eastAsia="en-US"/>
        </w:rPr>
      </w:pPr>
      <w:r>
        <w:rPr>
          <w:szCs w:val="24"/>
          <w:lang w:eastAsia="en-US"/>
        </w:rPr>
        <w:br w:type="page"/>
      </w:r>
    </w:p>
    <w:p w14:paraId="06BB681F" w14:textId="77777777" w:rsidR="0060595E" w:rsidRPr="0060595E" w:rsidRDefault="0060595E" w:rsidP="0060595E">
      <w:pPr>
        <w:spacing w:before="120" w:after="120" w:line="360" w:lineRule="auto"/>
        <w:jc w:val="center"/>
        <w:rPr>
          <w:szCs w:val="24"/>
          <w:lang w:eastAsia="en-US"/>
        </w:rPr>
      </w:pPr>
      <w:r w:rsidRPr="0060595E">
        <w:rPr>
          <w:szCs w:val="24"/>
          <w:lang w:eastAsia="en-US"/>
        </w:rPr>
        <w:lastRenderedPageBreak/>
        <w:t>Член 9</w:t>
      </w:r>
      <w:r w:rsidRPr="0060595E">
        <w:rPr>
          <w:szCs w:val="24"/>
          <w:lang w:eastAsia="en-US"/>
        </w:rPr>
        <w:br/>
        <w:t>Оценка на здравето на почвите</w:t>
      </w:r>
    </w:p>
    <w:p w14:paraId="5E961319" w14:textId="5639A0CC" w:rsidR="0060595E" w:rsidRPr="008B34F6" w:rsidRDefault="0060595E" w:rsidP="0060595E">
      <w:pPr>
        <w:spacing w:before="120" w:after="120" w:line="360" w:lineRule="auto"/>
        <w:ind w:left="850" w:hanging="850"/>
        <w:rPr>
          <w:b/>
          <w:szCs w:val="24"/>
          <w:lang w:eastAsia="en-US"/>
        </w:rPr>
      </w:pPr>
      <w:r w:rsidRPr="0060595E">
        <w:rPr>
          <w:szCs w:val="24"/>
          <w:lang w:eastAsia="en-US"/>
        </w:rPr>
        <w:t>1.</w:t>
      </w:r>
      <w:r w:rsidRPr="0060595E">
        <w:rPr>
          <w:szCs w:val="24"/>
          <w:lang w:eastAsia="en-US"/>
        </w:rPr>
        <w:tab/>
        <w:t xml:space="preserve">Държавите членки оценяват здравето на </w:t>
      </w:r>
      <w:proofErr w:type="spellStart"/>
      <w:r w:rsidRPr="0060595E">
        <w:rPr>
          <w:szCs w:val="24"/>
          <w:lang w:eastAsia="en-US"/>
        </w:rPr>
        <w:t>почвитевъв</w:t>
      </w:r>
      <w:proofErr w:type="spellEnd"/>
      <w:r w:rsidRPr="0060595E">
        <w:rPr>
          <w:szCs w:val="24"/>
          <w:lang w:eastAsia="en-US"/>
        </w:rPr>
        <w:t xml:space="preserve"> всички свои почвени райони въз основа на данните, събрани в контекста на мониторинга, посочен в членове 6, 7 и 8, за всеки от дескрипторите на почвата, посочени в </w:t>
      </w:r>
      <w:r w:rsidRPr="0060595E">
        <w:rPr>
          <w:strike/>
          <w:szCs w:val="24"/>
          <w:lang w:eastAsia="en-US"/>
        </w:rPr>
        <w:t xml:space="preserve">части А и Б от </w:t>
      </w:r>
      <w:r w:rsidRPr="0060595E">
        <w:rPr>
          <w:szCs w:val="24"/>
          <w:lang w:eastAsia="en-US"/>
        </w:rPr>
        <w:t>приложение I</w:t>
      </w:r>
      <w:r w:rsidRPr="0060595E">
        <w:rPr>
          <w:b/>
          <w:i/>
          <w:szCs w:val="24"/>
          <w:lang w:eastAsia="en-US"/>
        </w:rPr>
        <w:t xml:space="preserve"> в съответствие с избрания ред за план за мониторинг на почвите, като същевременно вземат предвид миналите обстоятелства и природните особености на почвата</w:t>
      </w:r>
      <w:r w:rsidRPr="0060595E">
        <w:rPr>
          <w:szCs w:val="24"/>
          <w:lang w:eastAsia="en-US"/>
        </w:rPr>
        <w:t>.</w:t>
      </w:r>
      <w:r w:rsidR="008B34F6">
        <w:rPr>
          <w:b/>
          <w:szCs w:val="24"/>
          <w:lang w:eastAsia="en-US"/>
        </w:rPr>
        <w:t xml:space="preserve"> [Изм. 97]</w:t>
      </w:r>
    </w:p>
    <w:p w14:paraId="3E679BDF" w14:textId="4283F6D4" w:rsidR="0060595E" w:rsidRPr="008B34F6" w:rsidRDefault="0060595E" w:rsidP="0060595E">
      <w:pPr>
        <w:spacing w:before="120" w:after="120" w:line="360" w:lineRule="auto"/>
        <w:ind w:left="850"/>
        <w:rPr>
          <w:b/>
          <w:szCs w:val="24"/>
          <w:lang w:eastAsia="en-US"/>
        </w:rPr>
      </w:pPr>
      <w:r w:rsidRPr="0060595E">
        <w:rPr>
          <w:b/>
          <w:i/>
          <w:szCs w:val="24"/>
          <w:lang w:eastAsia="en-US"/>
        </w:rPr>
        <w:t xml:space="preserve">За оценката на екологичното състояние на почвата </w:t>
      </w:r>
      <w:r w:rsidRPr="0060595E">
        <w:rPr>
          <w:szCs w:val="24"/>
          <w:lang w:eastAsia="en-US"/>
        </w:rPr>
        <w:t>държавите членки вземат предвид и данните, събрани в контекста на изследванията на почвата, посочени в член 14.</w:t>
      </w:r>
      <w:r w:rsidR="008B34F6">
        <w:rPr>
          <w:b/>
          <w:szCs w:val="24"/>
          <w:lang w:eastAsia="en-US"/>
        </w:rPr>
        <w:t xml:space="preserve"> [Изм. 98]</w:t>
      </w:r>
    </w:p>
    <w:p w14:paraId="27D3822B" w14:textId="615A9014" w:rsidR="0060595E" w:rsidRPr="008B34F6" w:rsidRDefault="0060595E" w:rsidP="0060595E">
      <w:pPr>
        <w:spacing w:before="120" w:after="120" w:line="360" w:lineRule="auto"/>
        <w:ind w:left="850"/>
        <w:rPr>
          <w:b/>
          <w:szCs w:val="24"/>
          <w:lang w:eastAsia="en-US"/>
        </w:rPr>
      </w:pPr>
      <w:r w:rsidRPr="0060595E">
        <w:rPr>
          <w:szCs w:val="24"/>
          <w:lang w:eastAsia="en-US"/>
        </w:rPr>
        <w:t xml:space="preserve">Държавите членки гарантират извършването на оценки на </w:t>
      </w:r>
      <w:r w:rsidRPr="0060595E">
        <w:rPr>
          <w:strike/>
          <w:szCs w:val="24"/>
          <w:lang w:eastAsia="en-US"/>
        </w:rPr>
        <w:t xml:space="preserve">здравето на почвите  </w:t>
      </w:r>
      <w:r w:rsidRPr="0060595E">
        <w:rPr>
          <w:b/>
          <w:i/>
          <w:szCs w:val="24"/>
          <w:lang w:eastAsia="en-US"/>
        </w:rPr>
        <w:t xml:space="preserve">екологичното състояние на почвата </w:t>
      </w:r>
      <w:r w:rsidRPr="0060595E">
        <w:rPr>
          <w:szCs w:val="24"/>
          <w:lang w:eastAsia="en-US"/>
        </w:rPr>
        <w:t xml:space="preserve">най-малко веднъж на всеки </w:t>
      </w:r>
      <w:proofErr w:type="spellStart"/>
      <w:r w:rsidRPr="0060595E">
        <w:rPr>
          <w:strike/>
          <w:szCs w:val="24"/>
          <w:lang w:eastAsia="en-US"/>
        </w:rPr>
        <w:t>пет</w:t>
      </w:r>
      <w:r w:rsidRPr="0060595E">
        <w:rPr>
          <w:b/>
          <w:i/>
          <w:szCs w:val="24"/>
          <w:lang w:eastAsia="en-US"/>
        </w:rPr>
        <w:t>шест</w:t>
      </w:r>
      <w:proofErr w:type="spellEnd"/>
      <w:r w:rsidRPr="0060595E">
        <w:rPr>
          <w:szCs w:val="24"/>
          <w:lang w:eastAsia="en-US"/>
        </w:rPr>
        <w:t xml:space="preserve"> години, като първата оценка</w:t>
      </w:r>
      <w:r w:rsidRPr="0060595E">
        <w:rPr>
          <w:strike/>
          <w:szCs w:val="24"/>
          <w:lang w:eastAsia="en-US"/>
        </w:rPr>
        <w:t xml:space="preserve"> на здравето на почвите</w:t>
      </w:r>
      <w:r w:rsidRPr="0060595E">
        <w:rPr>
          <w:szCs w:val="24"/>
          <w:lang w:eastAsia="en-US"/>
        </w:rPr>
        <w:t xml:space="preserve"> се извършва до … (Служба за публикации: моля, въведете датата </w:t>
      </w:r>
      <w:r w:rsidRPr="0060595E">
        <w:rPr>
          <w:strike/>
          <w:szCs w:val="24"/>
          <w:lang w:eastAsia="en-US"/>
        </w:rPr>
        <w:t>—</w:t>
      </w:r>
      <w:r w:rsidRPr="0060595E">
        <w:rPr>
          <w:b/>
          <w:i/>
          <w:szCs w:val="24"/>
          <w:lang w:eastAsia="en-US"/>
        </w:rPr>
        <w:t>–</w:t>
      </w:r>
      <w:r w:rsidRPr="0060595E">
        <w:rPr>
          <w:szCs w:val="24"/>
          <w:lang w:eastAsia="en-US"/>
        </w:rPr>
        <w:t xml:space="preserve"> 5 години след датата на влизане в сила на настоящата директива)</w:t>
      </w:r>
      <w:r w:rsidRPr="0060595E">
        <w:rPr>
          <w:b/>
          <w:i/>
          <w:szCs w:val="24"/>
          <w:lang w:eastAsia="en-US"/>
        </w:rPr>
        <w:t>, придружена от доклади за относителното подобрение, тенденциите, напредъка или регресията</w:t>
      </w:r>
      <w:r w:rsidRPr="0060595E">
        <w:rPr>
          <w:szCs w:val="24"/>
          <w:lang w:eastAsia="en-US"/>
        </w:rPr>
        <w:t>.</w:t>
      </w:r>
      <w:r w:rsidR="008B34F6">
        <w:rPr>
          <w:b/>
          <w:szCs w:val="24"/>
          <w:lang w:eastAsia="en-US"/>
        </w:rPr>
        <w:t xml:space="preserve"> [Изм. 99]</w:t>
      </w:r>
    </w:p>
    <w:p w14:paraId="55CA36C3" w14:textId="77777777" w:rsidR="0060595E" w:rsidRDefault="0060595E">
      <w:pPr>
        <w:widowControl/>
        <w:rPr>
          <w:szCs w:val="24"/>
          <w:lang w:eastAsia="en-US"/>
        </w:rPr>
      </w:pPr>
      <w:r>
        <w:rPr>
          <w:szCs w:val="24"/>
          <w:lang w:eastAsia="en-US"/>
        </w:rPr>
        <w:br w:type="page"/>
      </w:r>
    </w:p>
    <w:p w14:paraId="78358263"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lastRenderedPageBreak/>
        <w:t>2.</w:t>
      </w:r>
      <w:r w:rsidRPr="0060595E">
        <w:rPr>
          <w:szCs w:val="24"/>
          <w:lang w:eastAsia="en-US"/>
        </w:rPr>
        <w:tab/>
        <w:t xml:space="preserve">Дадена почва се счита за здрава в съответствие с настоящата директива, когато </w:t>
      </w:r>
      <w:r w:rsidRPr="0060595E">
        <w:rPr>
          <w:strike/>
          <w:szCs w:val="24"/>
          <w:lang w:eastAsia="en-US"/>
        </w:rPr>
        <w:t xml:space="preserve">са изпълнени следните кумулативни </w:t>
      </w:r>
      <w:proofErr w:type="spellStart"/>
      <w:r w:rsidRPr="0060595E">
        <w:rPr>
          <w:strike/>
          <w:szCs w:val="24"/>
          <w:lang w:eastAsia="en-US"/>
        </w:rPr>
        <w:t>условия:</w:t>
      </w:r>
      <w:r w:rsidRPr="0060595E">
        <w:rPr>
          <w:b/>
          <w:i/>
          <w:szCs w:val="24"/>
          <w:lang w:eastAsia="en-US"/>
        </w:rPr>
        <w:t>почвата</w:t>
      </w:r>
      <w:proofErr w:type="spellEnd"/>
      <w:r w:rsidRPr="0060595E">
        <w:rPr>
          <w:b/>
          <w:i/>
          <w:szCs w:val="24"/>
          <w:lang w:eastAsia="en-US"/>
        </w:rPr>
        <w:t xml:space="preserve"> е класифицирана като почва с добро екологично състояние или като почва с много добро екологично състояние.</w:t>
      </w:r>
    </w:p>
    <w:p w14:paraId="37D7F6D8" w14:textId="77777777" w:rsidR="0060595E" w:rsidRPr="0060595E" w:rsidRDefault="0060595E" w:rsidP="0060595E">
      <w:pPr>
        <w:spacing w:before="120" w:after="120" w:line="360" w:lineRule="auto"/>
        <w:ind w:left="1416" w:hanging="566"/>
        <w:rPr>
          <w:szCs w:val="24"/>
          <w:lang w:eastAsia="en-US"/>
        </w:rPr>
      </w:pPr>
      <w:r w:rsidRPr="0060595E">
        <w:rPr>
          <w:strike/>
          <w:szCs w:val="24"/>
          <w:lang w:eastAsia="en-US"/>
        </w:rPr>
        <w:t>а)</w:t>
      </w:r>
      <w:r w:rsidRPr="0060595E">
        <w:rPr>
          <w:szCs w:val="24"/>
          <w:lang w:eastAsia="en-US"/>
        </w:rPr>
        <w:tab/>
      </w:r>
      <w:r w:rsidRPr="0060595E">
        <w:rPr>
          <w:strike/>
          <w:szCs w:val="24"/>
          <w:lang w:eastAsia="en-US"/>
        </w:rPr>
        <w:t>стойностите на всички дескриптори на почвата, изброени в част А от приложение I, отговарят на определените в нея критерии, които, където е приложимо, са адаптирани в съответствие с член 7;</w:t>
      </w:r>
    </w:p>
    <w:p w14:paraId="73257F14" w14:textId="0ADDBBF0" w:rsidR="0060595E" w:rsidRPr="0029033A" w:rsidRDefault="0060595E" w:rsidP="0060595E">
      <w:pPr>
        <w:spacing w:before="120" w:after="120" w:line="360" w:lineRule="auto"/>
        <w:ind w:left="1416" w:hanging="566"/>
        <w:rPr>
          <w:b/>
          <w:szCs w:val="24"/>
          <w:lang w:eastAsia="en-US"/>
        </w:rPr>
      </w:pPr>
      <w:r w:rsidRPr="0060595E">
        <w:rPr>
          <w:strike/>
          <w:szCs w:val="24"/>
          <w:lang w:eastAsia="en-US"/>
        </w:rPr>
        <w:t>б)</w:t>
      </w:r>
      <w:r w:rsidRPr="0060595E">
        <w:rPr>
          <w:szCs w:val="24"/>
          <w:lang w:eastAsia="en-US"/>
        </w:rPr>
        <w:tab/>
      </w:r>
      <w:r w:rsidRPr="0060595E">
        <w:rPr>
          <w:strike/>
          <w:szCs w:val="24"/>
          <w:lang w:eastAsia="en-US"/>
        </w:rPr>
        <w:t>стойностите на всички дескриптори на почвата, изброени в част Б от приложение I, отговарят на критериите, определени в съответствие с член 7 („здрава почва“).</w:t>
      </w:r>
      <w:r w:rsidR="0029033A">
        <w:rPr>
          <w:b/>
          <w:szCs w:val="24"/>
          <w:lang w:eastAsia="en-US"/>
        </w:rPr>
        <w:t xml:space="preserve"> [Изм. 100]</w:t>
      </w:r>
    </w:p>
    <w:p w14:paraId="00890E77" w14:textId="4AE08E9E" w:rsidR="0060595E" w:rsidRPr="0029033A" w:rsidRDefault="0060595E" w:rsidP="0060595E">
      <w:pPr>
        <w:spacing w:before="120" w:after="120" w:line="360" w:lineRule="auto"/>
        <w:ind w:left="850"/>
        <w:rPr>
          <w:b/>
          <w:szCs w:val="24"/>
          <w:lang w:eastAsia="en-US"/>
        </w:rPr>
      </w:pPr>
      <w:r w:rsidRPr="0060595E">
        <w:rPr>
          <w:strike/>
          <w:szCs w:val="24"/>
          <w:lang w:eastAsia="en-US"/>
        </w:rPr>
        <w:t>Като изключение от първа алинея, при оценката на почвата в рамките на земна площ, посочена в четвъртата колона на приложение I, не се вземат предвид стойностите, определени в третата колона за тази земна площ.</w:t>
      </w:r>
      <w:r w:rsidR="0029033A">
        <w:rPr>
          <w:b/>
          <w:szCs w:val="24"/>
          <w:lang w:eastAsia="en-US"/>
        </w:rPr>
        <w:t xml:space="preserve"> [Изм. 101]</w:t>
      </w:r>
    </w:p>
    <w:p w14:paraId="24FCA9CC" w14:textId="68400F42" w:rsidR="0060595E" w:rsidRPr="0029033A" w:rsidRDefault="0060595E" w:rsidP="0060595E">
      <w:pPr>
        <w:spacing w:before="120" w:after="120" w:line="360" w:lineRule="auto"/>
        <w:ind w:left="850"/>
        <w:rPr>
          <w:b/>
          <w:szCs w:val="24"/>
          <w:lang w:eastAsia="en-US"/>
        </w:rPr>
      </w:pPr>
      <w:r w:rsidRPr="0060595E">
        <w:rPr>
          <w:strike/>
          <w:szCs w:val="24"/>
          <w:lang w:eastAsia="en-US"/>
        </w:rPr>
        <w:t>Почвата е нездрава, когато не е изпълнен поне един от критериите, посочени в първа алинея („нездрава почва“).</w:t>
      </w:r>
      <w:r w:rsidR="0029033A">
        <w:rPr>
          <w:b/>
          <w:szCs w:val="24"/>
          <w:lang w:eastAsia="en-US"/>
        </w:rPr>
        <w:t xml:space="preserve"> [Изм. 102]</w:t>
      </w:r>
    </w:p>
    <w:p w14:paraId="0164672B" w14:textId="77777777" w:rsidR="0060595E" w:rsidRDefault="0060595E">
      <w:pPr>
        <w:widowControl/>
        <w:rPr>
          <w:strike/>
          <w:szCs w:val="24"/>
          <w:lang w:eastAsia="en-US"/>
        </w:rPr>
      </w:pPr>
      <w:r>
        <w:rPr>
          <w:strike/>
          <w:szCs w:val="24"/>
          <w:lang w:eastAsia="en-US"/>
        </w:rPr>
        <w:br w:type="page"/>
      </w:r>
    </w:p>
    <w:p w14:paraId="0C0AC44A" w14:textId="3F18D563" w:rsidR="0060595E" w:rsidRPr="0029033A" w:rsidRDefault="0060595E" w:rsidP="0060595E">
      <w:pPr>
        <w:spacing w:before="120" w:after="120" w:line="360" w:lineRule="auto"/>
        <w:ind w:left="850" w:hanging="850"/>
        <w:rPr>
          <w:b/>
          <w:szCs w:val="24"/>
          <w:lang w:eastAsia="en-US"/>
        </w:rPr>
      </w:pPr>
      <w:r w:rsidRPr="0060595E">
        <w:rPr>
          <w:szCs w:val="24"/>
          <w:lang w:eastAsia="en-US"/>
        </w:rPr>
        <w:lastRenderedPageBreak/>
        <w:t>3.</w:t>
      </w:r>
      <w:r w:rsidRPr="0060595E">
        <w:rPr>
          <w:szCs w:val="24"/>
          <w:lang w:eastAsia="en-US"/>
        </w:rPr>
        <w:tab/>
        <w:t xml:space="preserve">Държавите членки анализират стойностите на дескрипторите на почвата, изброени в </w:t>
      </w:r>
      <w:r w:rsidRPr="0060595E">
        <w:rPr>
          <w:strike/>
          <w:szCs w:val="24"/>
          <w:lang w:eastAsia="en-US"/>
        </w:rPr>
        <w:t xml:space="preserve">част В от </w:t>
      </w:r>
      <w:r w:rsidRPr="0060595E">
        <w:rPr>
          <w:szCs w:val="24"/>
          <w:lang w:eastAsia="en-US"/>
        </w:rPr>
        <w:t>приложение I</w:t>
      </w:r>
      <w:r w:rsidRPr="0060595E">
        <w:rPr>
          <w:b/>
          <w:i/>
          <w:szCs w:val="24"/>
          <w:lang w:eastAsia="en-US"/>
        </w:rPr>
        <w:t>, части А, Б и В, в съответствие с избрания ред за план за мониторинг на почвите,</w:t>
      </w:r>
      <w:r w:rsidRPr="0060595E">
        <w:rPr>
          <w:szCs w:val="24"/>
          <w:lang w:eastAsia="en-US"/>
        </w:rPr>
        <w:t xml:space="preserve"> и преценяват дали е налице критична загуба на</w:t>
      </w:r>
      <w:r w:rsidRPr="0060595E">
        <w:rPr>
          <w:b/>
          <w:i/>
          <w:szCs w:val="24"/>
          <w:lang w:eastAsia="en-US"/>
        </w:rPr>
        <w:t xml:space="preserve"> биологично разнообразие на почвите и</w:t>
      </w:r>
      <w:r w:rsidRPr="0060595E">
        <w:rPr>
          <w:szCs w:val="24"/>
          <w:lang w:eastAsia="en-US"/>
        </w:rPr>
        <w:t xml:space="preserve"> </w:t>
      </w:r>
      <w:proofErr w:type="spellStart"/>
      <w:r w:rsidRPr="0060595E">
        <w:rPr>
          <w:szCs w:val="24"/>
          <w:lang w:eastAsia="en-US"/>
        </w:rPr>
        <w:t>екосистемни</w:t>
      </w:r>
      <w:proofErr w:type="spellEnd"/>
      <w:r w:rsidRPr="0060595E">
        <w:rPr>
          <w:szCs w:val="24"/>
          <w:lang w:eastAsia="en-US"/>
        </w:rPr>
        <w:t xml:space="preserve"> услуги, като вземат предвид съответните данни и наличните научни познания.</w:t>
      </w:r>
      <w:r w:rsidR="0029033A">
        <w:rPr>
          <w:b/>
          <w:szCs w:val="24"/>
          <w:lang w:eastAsia="en-US"/>
        </w:rPr>
        <w:t xml:space="preserve"> [Изм. 103]</w:t>
      </w:r>
    </w:p>
    <w:p w14:paraId="14190D4F" w14:textId="77777777" w:rsidR="0060595E" w:rsidRPr="0060595E" w:rsidRDefault="0060595E" w:rsidP="0060595E">
      <w:pPr>
        <w:spacing w:before="120" w:after="120" w:line="360" w:lineRule="auto"/>
        <w:ind w:left="850"/>
        <w:rPr>
          <w:szCs w:val="24"/>
          <w:lang w:eastAsia="en-US"/>
        </w:rPr>
      </w:pPr>
      <w:r w:rsidRPr="0060595E">
        <w:rPr>
          <w:szCs w:val="24"/>
          <w:lang w:eastAsia="en-US"/>
        </w:rPr>
        <w:t xml:space="preserve">Държавите членки анализират стойностите на показателите за усвояване на земя и запечатване на почвата, изброени в част Г от приложение I и извършват оценка на тяхното въздействие върху загубата на </w:t>
      </w:r>
      <w:proofErr w:type="spellStart"/>
      <w:r w:rsidRPr="0060595E">
        <w:rPr>
          <w:szCs w:val="24"/>
          <w:lang w:eastAsia="en-US"/>
        </w:rPr>
        <w:t>екосистемни</w:t>
      </w:r>
      <w:proofErr w:type="spellEnd"/>
      <w:r w:rsidRPr="0060595E">
        <w:rPr>
          <w:szCs w:val="24"/>
          <w:lang w:eastAsia="en-US"/>
        </w:rPr>
        <w:t xml:space="preserve"> услуги и върху целите и целевите стойности, установени с Регламент (ЕС) 2018/841.</w:t>
      </w:r>
    </w:p>
    <w:p w14:paraId="2020574C" w14:textId="62914AD6" w:rsidR="0060595E" w:rsidRPr="0029033A" w:rsidRDefault="0060595E" w:rsidP="0060595E">
      <w:pPr>
        <w:spacing w:before="120" w:after="120" w:line="360" w:lineRule="auto"/>
        <w:ind w:left="850" w:hanging="850"/>
        <w:rPr>
          <w:b/>
          <w:szCs w:val="24"/>
          <w:lang w:eastAsia="en-US"/>
        </w:rPr>
      </w:pPr>
      <w:r w:rsidRPr="0060595E">
        <w:rPr>
          <w:szCs w:val="24"/>
          <w:lang w:eastAsia="en-US"/>
        </w:rPr>
        <w:t>4.</w:t>
      </w:r>
      <w:r w:rsidRPr="0060595E">
        <w:rPr>
          <w:szCs w:val="24"/>
          <w:lang w:eastAsia="en-US"/>
        </w:rPr>
        <w:tab/>
        <w:t xml:space="preserve">Въз основа на оценката на здравето на почвите, извършена в съответствие с настоящия член, компетентният орган, по целесъобразност в координация с местни, регионални и национални органи, определя във всеки почвен район площите </w:t>
      </w:r>
      <w:r w:rsidRPr="0060595E">
        <w:rPr>
          <w:strike/>
          <w:szCs w:val="24"/>
          <w:lang w:eastAsia="en-US"/>
        </w:rPr>
        <w:t xml:space="preserve">с нездрави </w:t>
      </w:r>
      <w:proofErr w:type="spellStart"/>
      <w:r w:rsidRPr="0060595E">
        <w:rPr>
          <w:strike/>
          <w:szCs w:val="24"/>
          <w:lang w:eastAsia="en-US"/>
        </w:rPr>
        <w:t>почви</w:t>
      </w:r>
      <w:r w:rsidRPr="0060595E">
        <w:rPr>
          <w:b/>
          <w:i/>
          <w:szCs w:val="24"/>
          <w:lang w:eastAsia="en-US"/>
        </w:rPr>
        <w:t>на</w:t>
      </w:r>
      <w:proofErr w:type="spellEnd"/>
      <w:r w:rsidRPr="0060595E">
        <w:rPr>
          <w:b/>
          <w:i/>
          <w:szCs w:val="24"/>
          <w:lang w:eastAsia="en-US"/>
        </w:rPr>
        <w:t xml:space="preserve"> почвата, които не са в много добро или добро екологично състояние,</w:t>
      </w:r>
      <w:r w:rsidRPr="0060595E">
        <w:rPr>
          <w:szCs w:val="24"/>
          <w:lang w:eastAsia="en-US"/>
        </w:rPr>
        <w:t xml:space="preserve"> и информира обществеността в съответствие с член 19.</w:t>
      </w:r>
      <w:r w:rsidR="0029033A">
        <w:rPr>
          <w:b/>
          <w:szCs w:val="24"/>
          <w:lang w:eastAsia="en-US"/>
        </w:rPr>
        <w:t xml:space="preserve"> [Изм. 104]</w:t>
      </w:r>
    </w:p>
    <w:p w14:paraId="13C1B44C" w14:textId="190B990A" w:rsidR="0060595E" w:rsidRPr="0029033A" w:rsidRDefault="0060595E" w:rsidP="0060595E">
      <w:pPr>
        <w:spacing w:before="120" w:after="120" w:line="360" w:lineRule="auto"/>
        <w:ind w:left="850" w:hanging="850"/>
        <w:rPr>
          <w:b/>
          <w:szCs w:val="24"/>
          <w:lang w:eastAsia="en-US"/>
        </w:rPr>
      </w:pPr>
      <w:r w:rsidRPr="0060595E">
        <w:rPr>
          <w:b/>
          <w:i/>
          <w:szCs w:val="24"/>
          <w:lang w:eastAsia="en-US"/>
        </w:rPr>
        <w:t>4a.</w:t>
      </w:r>
      <w:r w:rsidRPr="0060595E">
        <w:rPr>
          <w:szCs w:val="24"/>
          <w:lang w:eastAsia="en-US"/>
        </w:rPr>
        <w:tab/>
      </w:r>
      <w:r w:rsidRPr="0060595E">
        <w:rPr>
          <w:b/>
          <w:i/>
          <w:szCs w:val="24"/>
          <w:lang w:eastAsia="en-US"/>
        </w:rPr>
        <w:t>До 31 декември 2026 г. Комисията приема делегирани актове в съответствие с член 20 за допълване на настоящия регламент чрез установяване на методика за определяне на прагови стойности за дескрипторите на почвата в приложение I за всяко екологично състояние на почвите. Методиката е съобразена с най-новите научни доказателства и отчита различните климатични условия и видове почви.</w:t>
      </w:r>
      <w:r w:rsidR="0029033A">
        <w:rPr>
          <w:b/>
          <w:szCs w:val="24"/>
          <w:lang w:eastAsia="en-US"/>
        </w:rPr>
        <w:t xml:space="preserve"> [Изм. 105]</w:t>
      </w:r>
    </w:p>
    <w:p w14:paraId="5692878F" w14:textId="77777777" w:rsidR="0060595E" w:rsidRDefault="0060595E">
      <w:pPr>
        <w:widowControl/>
        <w:rPr>
          <w:b/>
          <w:i/>
          <w:szCs w:val="24"/>
          <w:lang w:eastAsia="en-US"/>
        </w:rPr>
      </w:pPr>
      <w:r>
        <w:rPr>
          <w:b/>
          <w:i/>
          <w:szCs w:val="24"/>
          <w:lang w:eastAsia="en-US"/>
        </w:rPr>
        <w:br w:type="page"/>
      </w:r>
    </w:p>
    <w:p w14:paraId="092E93DA" w14:textId="3F91D9E2" w:rsidR="0060595E" w:rsidRPr="0029033A" w:rsidRDefault="0029033A" w:rsidP="0060595E">
      <w:pPr>
        <w:spacing w:before="120" w:after="120" w:line="360" w:lineRule="auto"/>
        <w:ind w:left="850" w:hanging="850"/>
        <w:rPr>
          <w:b/>
          <w:szCs w:val="24"/>
          <w:lang w:eastAsia="en-US"/>
        </w:rPr>
      </w:pPr>
      <w:r>
        <w:rPr>
          <w:b/>
          <w:i/>
          <w:szCs w:val="24"/>
          <w:lang w:eastAsia="en-US"/>
        </w:rPr>
        <w:lastRenderedPageBreak/>
        <w:t>4б</w:t>
      </w:r>
      <w:r w:rsidR="0060595E" w:rsidRPr="0060595E">
        <w:rPr>
          <w:b/>
          <w:i/>
          <w:szCs w:val="24"/>
          <w:lang w:eastAsia="en-US"/>
        </w:rPr>
        <w:t>.</w:t>
      </w:r>
      <w:r w:rsidR="0060595E" w:rsidRPr="0060595E">
        <w:rPr>
          <w:szCs w:val="24"/>
          <w:lang w:eastAsia="en-US"/>
        </w:rPr>
        <w:tab/>
      </w:r>
      <w:r w:rsidR="0060595E" w:rsidRPr="0060595E">
        <w:rPr>
          <w:b/>
          <w:i/>
          <w:szCs w:val="24"/>
          <w:lang w:eastAsia="en-US"/>
        </w:rPr>
        <w:t>До 30 юни 2028 г. държавите членки представят на Комисията проекти за прагови стойности за дескрипторите на почвата в приложение I, като вземат предвид климатичните условия, вида на почвата и вида на земната площ, заедно с научната обосновка и доказателствата, въз основа на които са направили своя избор.</w:t>
      </w:r>
      <w:r>
        <w:rPr>
          <w:b/>
          <w:szCs w:val="24"/>
          <w:lang w:eastAsia="en-US"/>
        </w:rPr>
        <w:t xml:space="preserve"> [Изм. 106]</w:t>
      </w:r>
    </w:p>
    <w:p w14:paraId="5AEAD1EC" w14:textId="24EEC0A3" w:rsidR="0060595E" w:rsidRPr="0029033A" w:rsidRDefault="0029033A" w:rsidP="0060595E">
      <w:pPr>
        <w:spacing w:before="120" w:after="120" w:line="360" w:lineRule="auto"/>
        <w:ind w:left="850" w:hanging="850"/>
        <w:rPr>
          <w:b/>
          <w:szCs w:val="24"/>
          <w:lang w:eastAsia="en-US"/>
        </w:rPr>
      </w:pPr>
      <w:r>
        <w:rPr>
          <w:b/>
          <w:i/>
          <w:szCs w:val="24"/>
          <w:lang w:eastAsia="en-US"/>
        </w:rPr>
        <w:t>4в</w:t>
      </w:r>
      <w:r w:rsidR="0060595E" w:rsidRPr="0060595E">
        <w:rPr>
          <w:b/>
          <w:i/>
          <w:szCs w:val="24"/>
          <w:lang w:eastAsia="en-US"/>
        </w:rPr>
        <w:t>.</w:t>
      </w:r>
      <w:r w:rsidR="0060595E" w:rsidRPr="0060595E">
        <w:rPr>
          <w:szCs w:val="24"/>
          <w:lang w:eastAsia="en-US"/>
        </w:rPr>
        <w:tab/>
      </w:r>
      <w:r w:rsidR="0060595E" w:rsidRPr="0060595E">
        <w:rPr>
          <w:b/>
          <w:i/>
          <w:szCs w:val="24"/>
          <w:lang w:eastAsia="en-US"/>
        </w:rPr>
        <w:t>В срок от 6 месеца от датата на представяне на проектите за прагови стойности, посочени в параграф 4б, Комисията формулира коментари по проектите на прагови стойности, като оценява научната обосновка и гарантира еднакви условия на конкуренция в рамките на вътрешния пазар. По искане на Комисията държавите членки предоставят на Комисията цялата необходима допълнителна информация и ако е необходимо, преразглеждат предложените прагови стойности.</w:t>
      </w:r>
      <w:r>
        <w:rPr>
          <w:b/>
          <w:szCs w:val="24"/>
          <w:lang w:eastAsia="en-US"/>
        </w:rPr>
        <w:t xml:space="preserve"> [Изм. 107]</w:t>
      </w:r>
    </w:p>
    <w:p w14:paraId="7D842402" w14:textId="0D185471" w:rsidR="0060595E" w:rsidRPr="0029033A" w:rsidRDefault="0029033A" w:rsidP="0060595E">
      <w:pPr>
        <w:spacing w:before="120" w:after="120" w:line="360" w:lineRule="auto"/>
        <w:ind w:left="850" w:hanging="850"/>
        <w:rPr>
          <w:b/>
          <w:szCs w:val="24"/>
          <w:lang w:eastAsia="en-US"/>
        </w:rPr>
      </w:pPr>
      <w:r>
        <w:rPr>
          <w:b/>
          <w:i/>
          <w:szCs w:val="24"/>
          <w:lang w:eastAsia="en-US"/>
        </w:rPr>
        <w:t>4г</w:t>
      </w:r>
      <w:r w:rsidR="0060595E" w:rsidRPr="0060595E">
        <w:rPr>
          <w:b/>
          <w:i/>
          <w:szCs w:val="24"/>
          <w:lang w:eastAsia="en-US"/>
        </w:rPr>
        <w:t>.</w:t>
      </w:r>
      <w:r w:rsidR="0060595E" w:rsidRPr="0060595E">
        <w:rPr>
          <w:szCs w:val="24"/>
          <w:lang w:eastAsia="en-US"/>
        </w:rPr>
        <w:tab/>
      </w:r>
      <w:r w:rsidR="0060595E" w:rsidRPr="0060595E">
        <w:rPr>
          <w:b/>
          <w:i/>
          <w:szCs w:val="24"/>
          <w:lang w:eastAsia="en-US"/>
        </w:rPr>
        <w:t>При условие че всички коментари, направени от Комисията в съответствие с параграф 4в, са взети предвид по подходящ начин, чрез актове за изпълнение Комисията одобрява праговите стойности не по-късно от 31 декември 2029 г.</w:t>
      </w:r>
      <w:r>
        <w:rPr>
          <w:b/>
          <w:szCs w:val="24"/>
          <w:lang w:eastAsia="en-US"/>
        </w:rPr>
        <w:t xml:space="preserve"> [Изм. 108]</w:t>
      </w:r>
    </w:p>
    <w:p w14:paraId="51665E02" w14:textId="4E317D8E" w:rsidR="0060595E" w:rsidRPr="0029033A" w:rsidRDefault="0029033A" w:rsidP="0060595E">
      <w:pPr>
        <w:spacing w:before="120" w:after="120" w:line="360" w:lineRule="auto"/>
        <w:ind w:left="850" w:hanging="850"/>
        <w:rPr>
          <w:b/>
          <w:szCs w:val="24"/>
          <w:lang w:eastAsia="en-US"/>
        </w:rPr>
      </w:pPr>
      <w:r>
        <w:rPr>
          <w:b/>
          <w:i/>
          <w:szCs w:val="24"/>
          <w:lang w:eastAsia="en-US"/>
        </w:rPr>
        <w:t>4д</w:t>
      </w:r>
      <w:r w:rsidR="0060595E" w:rsidRPr="0060595E">
        <w:rPr>
          <w:b/>
          <w:i/>
          <w:szCs w:val="24"/>
          <w:lang w:eastAsia="en-US"/>
        </w:rPr>
        <w:t>.</w:t>
      </w:r>
      <w:r w:rsidR="0060595E" w:rsidRPr="0060595E">
        <w:rPr>
          <w:szCs w:val="24"/>
          <w:lang w:eastAsia="en-US"/>
        </w:rPr>
        <w:tab/>
      </w:r>
      <w:r w:rsidR="0060595E" w:rsidRPr="0060595E">
        <w:rPr>
          <w:b/>
          <w:i/>
          <w:szCs w:val="24"/>
          <w:lang w:eastAsia="en-US"/>
        </w:rPr>
        <w:t>Когато прилагат ред 2 за план за мониторинга на почвите, държавите членки могат да се възползват от отклонение до 20% в сравнение с праговите стойности, определени в съответствие с параграф 4г.</w:t>
      </w:r>
      <w:r>
        <w:rPr>
          <w:b/>
          <w:szCs w:val="24"/>
          <w:lang w:eastAsia="en-US"/>
        </w:rPr>
        <w:t xml:space="preserve"> [Изм. 110]</w:t>
      </w:r>
    </w:p>
    <w:p w14:paraId="4218F0EC" w14:textId="77777777" w:rsidR="0060595E" w:rsidRDefault="0060595E">
      <w:pPr>
        <w:widowControl/>
        <w:rPr>
          <w:b/>
          <w:i/>
          <w:szCs w:val="24"/>
          <w:lang w:eastAsia="en-US"/>
        </w:rPr>
      </w:pPr>
      <w:r>
        <w:rPr>
          <w:b/>
          <w:i/>
          <w:szCs w:val="24"/>
          <w:lang w:eastAsia="en-US"/>
        </w:rPr>
        <w:br w:type="page"/>
      </w:r>
    </w:p>
    <w:p w14:paraId="5F31412D" w14:textId="49737EEF" w:rsidR="0060595E" w:rsidRPr="0029033A" w:rsidRDefault="0060595E" w:rsidP="0060595E">
      <w:pPr>
        <w:spacing w:before="120" w:after="120" w:line="360" w:lineRule="auto"/>
        <w:ind w:left="850" w:hanging="850"/>
        <w:rPr>
          <w:b/>
          <w:szCs w:val="24"/>
          <w:lang w:eastAsia="en-US"/>
        </w:rPr>
      </w:pPr>
      <w:r w:rsidRPr="0060595E">
        <w:rPr>
          <w:strike/>
          <w:szCs w:val="24"/>
          <w:lang w:eastAsia="en-US"/>
        </w:rPr>
        <w:lastRenderedPageBreak/>
        <w:t>5.</w:t>
      </w:r>
      <w:r w:rsidRPr="0060595E">
        <w:rPr>
          <w:szCs w:val="24"/>
          <w:lang w:eastAsia="en-US"/>
        </w:rPr>
        <w:tab/>
      </w:r>
      <w:r w:rsidRPr="0060595E">
        <w:rPr>
          <w:strike/>
          <w:szCs w:val="24"/>
          <w:lang w:eastAsia="en-US"/>
        </w:rPr>
        <w:t>Държавите членки създават механизъм за доброволно сертифициране на здравето на почвите, предназначен за собствениците и управителите на земи, в съответствие с условията, посочени в параграф 2 от настоящия член.</w:t>
      </w:r>
      <w:r w:rsidR="0029033A">
        <w:rPr>
          <w:b/>
          <w:szCs w:val="24"/>
          <w:lang w:eastAsia="en-US"/>
        </w:rPr>
        <w:t xml:space="preserve"> [Изм. 111]</w:t>
      </w:r>
    </w:p>
    <w:p w14:paraId="7F9E3C00" w14:textId="2EEFBCCB" w:rsidR="0060595E" w:rsidRPr="0029033A" w:rsidRDefault="0060595E" w:rsidP="0060595E">
      <w:pPr>
        <w:spacing w:before="120" w:after="120" w:line="360" w:lineRule="auto"/>
        <w:ind w:left="850"/>
        <w:rPr>
          <w:b/>
          <w:szCs w:val="24"/>
          <w:lang w:eastAsia="en-US"/>
        </w:rPr>
      </w:pPr>
      <w:r w:rsidRPr="0060595E">
        <w:rPr>
          <w:strike/>
          <w:szCs w:val="24"/>
          <w:lang w:eastAsia="en-US"/>
        </w:rPr>
        <w:t>Комисията може да приема актове за изпълнение, с които се хармонизира формата на сертифициране на здравето на почвите. Тези актове за изпълнение се приемат в съответствие с процедурата по разглеждане, посочена в член 21.</w:t>
      </w:r>
      <w:r w:rsidR="0029033A">
        <w:rPr>
          <w:b/>
          <w:szCs w:val="24"/>
          <w:lang w:eastAsia="en-US"/>
        </w:rPr>
        <w:t xml:space="preserve"> [Изм. 112]</w:t>
      </w:r>
    </w:p>
    <w:p w14:paraId="7470D856" w14:textId="5FB04C02" w:rsidR="0060595E" w:rsidRPr="0029033A" w:rsidRDefault="0060595E" w:rsidP="0060595E">
      <w:pPr>
        <w:spacing w:before="120" w:after="120" w:line="360" w:lineRule="auto"/>
        <w:ind w:left="850" w:hanging="850"/>
        <w:rPr>
          <w:b/>
          <w:szCs w:val="24"/>
          <w:lang w:eastAsia="en-US"/>
        </w:rPr>
      </w:pPr>
      <w:r w:rsidRPr="0060595E">
        <w:rPr>
          <w:szCs w:val="24"/>
          <w:lang w:eastAsia="en-US"/>
        </w:rPr>
        <w:t>6.</w:t>
      </w:r>
      <w:r w:rsidRPr="0060595E">
        <w:rPr>
          <w:szCs w:val="24"/>
          <w:lang w:eastAsia="en-US"/>
        </w:rPr>
        <w:tab/>
        <w:t>Държавите членки предоставят данните за здравето и оценката на почвата, посочени в членове 6</w:t>
      </w:r>
      <w:r w:rsidRPr="0060595E">
        <w:rPr>
          <w:strike/>
          <w:szCs w:val="24"/>
          <w:lang w:eastAsia="en-US"/>
        </w:rPr>
        <w:t>—</w:t>
      </w:r>
      <w:r w:rsidRPr="0060595E">
        <w:rPr>
          <w:b/>
          <w:i/>
          <w:szCs w:val="24"/>
          <w:lang w:eastAsia="en-US"/>
        </w:rPr>
        <w:t xml:space="preserve"> – </w:t>
      </w:r>
      <w:r w:rsidRPr="0060595E">
        <w:rPr>
          <w:szCs w:val="24"/>
          <w:lang w:eastAsia="en-US"/>
        </w:rPr>
        <w:t xml:space="preserve">9, на съответните собственици и управители на земи </w:t>
      </w:r>
      <w:r w:rsidRPr="0060595E">
        <w:rPr>
          <w:strike/>
          <w:szCs w:val="24"/>
          <w:lang w:eastAsia="en-US"/>
        </w:rPr>
        <w:t xml:space="preserve">по тяхно </w:t>
      </w:r>
      <w:proofErr w:type="spellStart"/>
      <w:r w:rsidRPr="0060595E">
        <w:rPr>
          <w:strike/>
          <w:szCs w:val="24"/>
          <w:lang w:eastAsia="en-US"/>
        </w:rPr>
        <w:t>искане</w:t>
      </w:r>
      <w:r w:rsidRPr="0060595E">
        <w:rPr>
          <w:b/>
          <w:i/>
          <w:szCs w:val="24"/>
          <w:lang w:eastAsia="en-US"/>
        </w:rPr>
        <w:t>и</w:t>
      </w:r>
      <w:proofErr w:type="spellEnd"/>
      <w:r w:rsidRPr="0060595E">
        <w:rPr>
          <w:b/>
          <w:i/>
          <w:szCs w:val="24"/>
          <w:lang w:eastAsia="en-US"/>
        </w:rPr>
        <w:t xml:space="preserve"> ги предоставят безплатно</w:t>
      </w:r>
      <w:r w:rsidRPr="0060595E">
        <w:rPr>
          <w:szCs w:val="24"/>
          <w:lang w:eastAsia="en-US"/>
        </w:rPr>
        <w:t>, по-специално за да подпомогнат разработването на съветите, посочени в член 10, параграф 3.</w:t>
      </w:r>
      <w:r w:rsidRPr="0060595E">
        <w:rPr>
          <w:b/>
          <w:i/>
          <w:szCs w:val="24"/>
          <w:lang w:eastAsia="en-US"/>
        </w:rPr>
        <w:t xml:space="preserve"> Държавите членки гарантират, че научноизследователските институции имат безплатен, лесен и постоянен достъп до пробите, извлеченията от ДНК и необработените данни.</w:t>
      </w:r>
      <w:r w:rsidR="0029033A">
        <w:rPr>
          <w:b/>
          <w:szCs w:val="24"/>
          <w:lang w:eastAsia="en-US"/>
        </w:rPr>
        <w:t xml:space="preserve"> [Изм. 113]</w:t>
      </w:r>
    </w:p>
    <w:p w14:paraId="7ECB76B9" w14:textId="77777777" w:rsidR="0060595E" w:rsidRDefault="0060595E">
      <w:pPr>
        <w:widowControl/>
        <w:rPr>
          <w:b/>
          <w:i/>
          <w:szCs w:val="24"/>
          <w:lang w:eastAsia="en-US"/>
        </w:rPr>
      </w:pPr>
      <w:r>
        <w:rPr>
          <w:b/>
          <w:i/>
          <w:szCs w:val="24"/>
          <w:lang w:eastAsia="en-US"/>
        </w:rPr>
        <w:br w:type="page"/>
      </w:r>
    </w:p>
    <w:p w14:paraId="282863B0" w14:textId="77777777" w:rsidR="0060595E" w:rsidRPr="0060595E" w:rsidRDefault="0060595E" w:rsidP="0060595E">
      <w:pPr>
        <w:spacing w:before="120" w:after="120" w:line="360" w:lineRule="auto"/>
        <w:jc w:val="center"/>
        <w:rPr>
          <w:szCs w:val="24"/>
          <w:lang w:eastAsia="en-US"/>
        </w:rPr>
      </w:pPr>
      <w:r w:rsidRPr="0060595E">
        <w:rPr>
          <w:szCs w:val="24"/>
          <w:lang w:eastAsia="en-US"/>
        </w:rPr>
        <w:lastRenderedPageBreak/>
        <w:t xml:space="preserve">Глава III </w:t>
      </w:r>
      <w:r w:rsidRPr="0060595E">
        <w:rPr>
          <w:szCs w:val="24"/>
          <w:lang w:eastAsia="en-US"/>
        </w:rPr>
        <w:br/>
        <w:t>Устойчиво управление на почвите</w:t>
      </w:r>
    </w:p>
    <w:p w14:paraId="308527F0" w14:textId="77777777" w:rsidR="0060595E" w:rsidRPr="0060595E" w:rsidRDefault="0060595E" w:rsidP="0060595E">
      <w:pPr>
        <w:spacing w:before="120" w:after="120" w:line="360" w:lineRule="auto"/>
        <w:jc w:val="center"/>
        <w:rPr>
          <w:szCs w:val="24"/>
          <w:lang w:eastAsia="en-US"/>
        </w:rPr>
      </w:pPr>
      <w:r w:rsidRPr="0060595E">
        <w:rPr>
          <w:szCs w:val="24"/>
          <w:lang w:eastAsia="en-US"/>
        </w:rPr>
        <w:t>Член 10</w:t>
      </w:r>
      <w:r w:rsidRPr="0060595E">
        <w:rPr>
          <w:szCs w:val="24"/>
          <w:lang w:eastAsia="en-US"/>
        </w:rPr>
        <w:br/>
        <w:t xml:space="preserve">Устойчиво управление на почвите </w:t>
      </w:r>
    </w:p>
    <w:p w14:paraId="7F59E339" w14:textId="77777777" w:rsidR="0060595E" w:rsidRPr="0060595E" w:rsidRDefault="0060595E" w:rsidP="0060595E">
      <w:pPr>
        <w:spacing w:before="120" w:after="120" w:line="360" w:lineRule="auto"/>
        <w:ind w:left="850" w:hanging="850"/>
        <w:rPr>
          <w:szCs w:val="24"/>
          <w:lang w:eastAsia="en-US"/>
        </w:rPr>
      </w:pPr>
      <w:r w:rsidRPr="0060595E">
        <w:rPr>
          <w:strike/>
          <w:szCs w:val="24"/>
          <w:lang w:eastAsia="en-US"/>
        </w:rPr>
        <w:t>1.</w:t>
      </w:r>
      <w:r w:rsidRPr="0060595E">
        <w:rPr>
          <w:szCs w:val="24"/>
          <w:lang w:eastAsia="en-US"/>
        </w:rPr>
        <w:tab/>
      </w:r>
      <w:r w:rsidRPr="0060595E">
        <w:rPr>
          <w:strike/>
          <w:szCs w:val="24"/>
          <w:lang w:eastAsia="en-US"/>
        </w:rPr>
        <w:t>Считано от ... г. [Служба за публикации: моля, въведете датата — четири години след датата на влизане в сила на директивата), държавите членки предприемат най-малко следните мерки, като вземат предвид вида, ползването и състоянието на почвата:</w:t>
      </w:r>
    </w:p>
    <w:p w14:paraId="366EF506" w14:textId="77777777" w:rsidR="0060595E" w:rsidRPr="0060595E" w:rsidRDefault="0060595E" w:rsidP="0060595E">
      <w:pPr>
        <w:spacing w:before="120" w:after="120" w:line="360" w:lineRule="auto"/>
        <w:ind w:left="1416" w:hanging="566"/>
        <w:rPr>
          <w:szCs w:val="24"/>
          <w:lang w:eastAsia="en-US"/>
        </w:rPr>
      </w:pPr>
      <w:r w:rsidRPr="0060595E">
        <w:rPr>
          <w:strike/>
          <w:szCs w:val="24"/>
          <w:lang w:eastAsia="en-US"/>
        </w:rPr>
        <w:t>а)</w:t>
      </w:r>
      <w:r w:rsidRPr="0060595E">
        <w:rPr>
          <w:szCs w:val="24"/>
          <w:lang w:eastAsia="en-US"/>
        </w:rPr>
        <w:tab/>
      </w:r>
      <w:r w:rsidRPr="0060595E">
        <w:rPr>
          <w:strike/>
          <w:szCs w:val="24"/>
          <w:lang w:eastAsia="en-US"/>
        </w:rPr>
        <w:t>определяне на устойчиви практики за управление на почвите, съобразени с принципите на устойчиво управление на почвите, изброени в приложение III, които да бъдат постепенно прилагани върху всички управлявани почви, както и  основани на резултатите от оценките на почвата, извършени в съответствие с член 9, практики за регенериране, които да бъдат постепенно прилагани върху нездравите почви в държавите членки;</w:t>
      </w:r>
    </w:p>
    <w:p w14:paraId="59BAAFA2" w14:textId="77777777" w:rsidR="0060595E" w:rsidRPr="0060595E" w:rsidRDefault="0060595E" w:rsidP="0060595E">
      <w:pPr>
        <w:spacing w:before="120" w:after="120" w:line="360" w:lineRule="auto"/>
        <w:ind w:left="1416" w:hanging="566"/>
        <w:rPr>
          <w:szCs w:val="24"/>
          <w:lang w:eastAsia="en-US"/>
        </w:rPr>
      </w:pPr>
      <w:r w:rsidRPr="0060595E">
        <w:rPr>
          <w:strike/>
          <w:szCs w:val="24"/>
          <w:lang w:eastAsia="en-US"/>
        </w:rPr>
        <w:t>б)</w:t>
      </w:r>
      <w:r w:rsidRPr="0060595E">
        <w:rPr>
          <w:szCs w:val="24"/>
          <w:lang w:eastAsia="en-US"/>
        </w:rPr>
        <w:tab/>
      </w:r>
      <w:r w:rsidRPr="0060595E">
        <w:rPr>
          <w:strike/>
          <w:szCs w:val="24"/>
          <w:lang w:eastAsia="en-US"/>
        </w:rPr>
        <w:t>определяне на практики за управление на почвите и други практики с отрицателно въздействие върху здравето на почвите, които трябва да се избягват от управителите на почви.</w:t>
      </w:r>
    </w:p>
    <w:p w14:paraId="69F0CC7D" w14:textId="77777777" w:rsidR="0060595E" w:rsidRPr="0060595E" w:rsidRDefault="0060595E" w:rsidP="0060595E">
      <w:pPr>
        <w:spacing w:before="120" w:after="120" w:line="360" w:lineRule="auto"/>
        <w:ind w:left="850"/>
        <w:rPr>
          <w:szCs w:val="24"/>
          <w:lang w:eastAsia="en-US"/>
        </w:rPr>
      </w:pPr>
      <w:r w:rsidRPr="0060595E">
        <w:rPr>
          <w:strike/>
          <w:szCs w:val="24"/>
          <w:lang w:eastAsia="en-US"/>
        </w:rPr>
        <w:t>При определянето на практиките и мерките, посочени в настоящия параграф, държавите членки вземат предвид програмите, плановете, целевите стойности и мерките, изброени в приложение IV, както и най-новите съществуващи научни познания, включително резултатите от мисия „Пакт за почвите за Европа“ на програма „Хоризонт Европа“.</w:t>
      </w:r>
    </w:p>
    <w:p w14:paraId="55E1D42A" w14:textId="77777777" w:rsidR="0060595E" w:rsidRPr="0060595E" w:rsidRDefault="0060595E" w:rsidP="0060595E">
      <w:pPr>
        <w:spacing w:before="120" w:after="120" w:line="360" w:lineRule="auto"/>
        <w:ind w:left="850"/>
        <w:rPr>
          <w:szCs w:val="24"/>
          <w:lang w:eastAsia="en-US"/>
        </w:rPr>
      </w:pPr>
      <w:r w:rsidRPr="0060595E">
        <w:rPr>
          <w:strike/>
          <w:szCs w:val="24"/>
          <w:lang w:eastAsia="en-US"/>
        </w:rPr>
        <w:t>Държавите членки определят полезното взаимодействие с програмите, плановете и мерките, посочени в приложение IV. Данните от мониторинга на здравето на почвите, резултатите от оценките на здравето на почвите, анализът по член 9 и мерките за устойчиво управление на почвите служат за основа на разработването на програмите, плановете и мерките, посочени в приложение IV.</w:t>
      </w:r>
    </w:p>
    <w:p w14:paraId="539539A8" w14:textId="733DCE4B" w:rsidR="0060595E" w:rsidRPr="0029033A" w:rsidRDefault="0060595E" w:rsidP="0060595E">
      <w:pPr>
        <w:spacing w:before="120" w:after="120" w:line="360" w:lineRule="auto"/>
        <w:ind w:left="850"/>
        <w:rPr>
          <w:b/>
          <w:szCs w:val="24"/>
          <w:lang w:eastAsia="en-US"/>
        </w:rPr>
      </w:pPr>
      <w:r w:rsidRPr="0060595E">
        <w:rPr>
          <w:strike/>
          <w:szCs w:val="24"/>
          <w:lang w:eastAsia="en-US"/>
        </w:rPr>
        <w:t xml:space="preserve">Държавите членки гарантират, че процесът на разработване на практиките, посочени в първа алинея, е открит, приобщаващ и ефективен и че представителите на съответната общественост, по-специално собствениците и </w:t>
      </w:r>
      <w:r w:rsidRPr="0060595E">
        <w:rPr>
          <w:strike/>
          <w:szCs w:val="24"/>
          <w:lang w:eastAsia="en-US"/>
        </w:rPr>
        <w:lastRenderedPageBreak/>
        <w:t>стопаните на земи, са включени и още на ранен етап разполагат с ефективни възможности за участие в разработването на тези практики.</w:t>
      </w:r>
      <w:r w:rsidR="0029033A">
        <w:rPr>
          <w:b/>
          <w:szCs w:val="24"/>
          <w:lang w:eastAsia="en-US"/>
        </w:rPr>
        <w:t xml:space="preserve"> [Изм. 248]</w:t>
      </w:r>
    </w:p>
    <w:p w14:paraId="282A0049" w14:textId="77777777" w:rsidR="0060595E" w:rsidRDefault="0060595E">
      <w:pPr>
        <w:widowControl/>
        <w:rPr>
          <w:strike/>
          <w:szCs w:val="24"/>
          <w:lang w:eastAsia="en-US"/>
        </w:rPr>
      </w:pPr>
      <w:r>
        <w:rPr>
          <w:strike/>
          <w:szCs w:val="24"/>
          <w:lang w:eastAsia="en-US"/>
        </w:rPr>
        <w:br w:type="page"/>
      </w:r>
    </w:p>
    <w:p w14:paraId="1ED1B92D" w14:textId="28ABE849" w:rsidR="0060595E" w:rsidRPr="0029033A" w:rsidRDefault="0060595E" w:rsidP="0060595E">
      <w:pPr>
        <w:spacing w:before="120" w:after="120" w:line="360" w:lineRule="auto"/>
        <w:ind w:left="850" w:hanging="850"/>
        <w:rPr>
          <w:b/>
          <w:szCs w:val="24"/>
          <w:lang w:eastAsia="en-US"/>
        </w:rPr>
      </w:pPr>
      <w:r w:rsidRPr="0060595E">
        <w:rPr>
          <w:szCs w:val="24"/>
          <w:lang w:eastAsia="en-US"/>
        </w:rPr>
        <w:lastRenderedPageBreak/>
        <w:t>2.</w:t>
      </w:r>
      <w:r w:rsidRPr="0060595E">
        <w:rPr>
          <w:szCs w:val="24"/>
          <w:lang w:eastAsia="en-US"/>
        </w:rPr>
        <w:tab/>
        <w:t>Държавите членки осигуряват на управителите на почви, собствениците на земи</w:t>
      </w:r>
      <w:r w:rsidRPr="0060595E">
        <w:rPr>
          <w:b/>
          <w:i/>
          <w:szCs w:val="24"/>
          <w:lang w:eastAsia="en-US"/>
        </w:rPr>
        <w:t>, управителите на земи</w:t>
      </w:r>
      <w:r w:rsidRPr="0060595E">
        <w:rPr>
          <w:szCs w:val="24"/>
          <w:lang w:eastAsia="en-US"/>
        </w:rPr>
        <w:t xml:space="preserve"> и съответните органи лесен</w:t>
      </w:r>
      <w:r w:rsidRPr="0060595E">
        <w:rPr>
          <w:b/>
          <w:i/>
          <w:szCs w:val="24"/>
          <w:lang w:eastAsia="en-US"/>
        </w:rPr>
        <w:t xml:space="preserve"> и равен</w:t>
      </w:r>
      <w:r w:rsidRPr="0060595E">
        <w:rPr>
          <w:szCs w:val="24"/>
          <w:lang w:eastAsia="en-US"/>
        </w:rPr>
        <w:t xml:space="preserve"> достъп до безпристрастни и независими съвети относно устойчивото управление на почвите и до дейности за обучение и изграждане на капацитет</w:t>
      </w:r>
      <w:r w:rsidRPr="0060595E">
        <w:rPr>
          <w:b/>
          <w:i/>
          <w:szCs w:val="24"/>
          <w:lang w:eastAsia="en-US"/>
        </w:rPr>
        <w:t xml:space="preserve"> във всички свои почвени райони</w:t>
      </w:r>
      <w:r w:rsidRPr="0060595E">
        <w:rPr>
          <w:szCs w:val="24"/>
          <w:lang w:eastAsia="en-US"/>
        </w:rPr>
        <w:t>.</w:t>
      </w:r>
      <w:r w:rsidR="0029033A">
        <w:rPr>
          <w:b/>
          <w:szCs w:val="24"/>
          <w:lang w:eastAsia="en-US"/>
        </w:rPr>
        <w:t xml:space="preserve"> [Изм. 120 и 249]</w:t>
      </w:r>
    </w:p>
    <w:p w14:paraId="6EB9B056" w14:textId="77777777" w:rsidR="0060595E" w:rsidRPr="0060595E" w:rsidRDefault="0060595E" w:rsidP="0060595E">
      <w:pPr>
        <w:spacing w:before="120" w:after="120" w:line="360" w:lineRule="auto"/>
        <w:ind w:left="850"/>
        <w:rPr>
          <w:szCs w:val="24"/>
          <w:lang w:eastAsia="en-US"/>
        </w:rPr>
      </w:pPr>
      <w:r w:rsidRPr="0060595E">
        <w:rPr>
          <w:szCs w:val="24"/>
          <w:lang w:eastAsia="en-US"/>
        </w:rPr>
        <w:t>Държавите членки предприемат също изброените по-долу мерки, както следва:</w:t>
      </w:r>
    </w:p>
    <w:p w14:paraId="64AECDE6" w14:textId="77777777" w:rsidR="0060595E" w:rsidRPr="0060595E" w:rsidRDefault="0060595E" w:rsidP="0060595E">
      <w:pPr>
        <w:spacing w:before="120" w:after="120" w:line="360" w:lineRule="auto"/>
        <w:ind w:left="1416" w:hanging="566"/>
        <w:rPr>
          <w:szCs w:val="24"/>
          <w:lang w:eastAsia="en-US"/>
        </w:rPr>
      </w:pPr>
      <w:r w:rsidRPr="0060595E">
        <w:rPr>
          <w:szCs w:val="24"/>
          <w:lang w:eastAsia="en-US"/>
        </w:rPr>
        <w:t>а)</w:t>
      </w:r>
      <w:r w:rsidRPr="0060595E">
        <w:rPr>
          <w:szCs w:val="24"/>
          <w:lang w:eastAsia="en-US"/>
        </w:rPr>
        <w:tab/>
        <w:t>повишаване на информираността относно многобройните средносрочни и дългосрочни ползи от устойчивото управление на почвите и относно необходимостта почвите да се управляват по устойчив начин;</w:t>
      </w:r>
    </w:p>
    <w:p w14:paraId="211DD7BC" w14:textId="7BC78747" w:rsidR="0060595E" w:rsidRPr="0029033A" w:rsidRDefault="0060595E" w:rsidP="0060595E">
      <w:pPr>
        <w:spacing w:before="120" w:after="120" w:line="360" w:lineRule="auto"/>
        <w:ind w:left="1416" w:hanging="566"/>
        <w:rPr>
          <w:b/>
          <w:szCs w:val="24"/>
          <w:lang w:eastAsia="en-US"/>
        </w:rPr>
      </w:pPr>
      <w:r w:rsidRPr="0060595E">
        <w:rPr>
          <w:szCs w:val="24"/>
          <w:lang w:eastAsia="en-US"/>
        </w:rPr>
        <w:t>б)</w:t>
      </w:r>
      <w:r w:rsidRPr="0060595E">
        <w:rPr>
          <w:szCs w:val="24"/>
          <w:lang w:eastAsia="en-US"/>
        </w:rPr>
        <w:tab/>
        <w:t>насърчаване на научните изследвания</w:t>
      </w:r>
      <w:r w:rsidRPr="0060595E">
        <w:rPr>
          <w:b/>
          <w:i/>
          <w:szCs w:val="24"/>
          <w:lang w:eastAsia="en-US"/>
        </w:rPr>
        <w:t>, новаторството и гражданската наука и прилагането на устойчиви</w:t>
      </w:r>
      <w:r w:rsidRPr="0060595E">
        <w:rPr>
          <w:strike/>
          <w:szCs w:val="24"/>
          <w:lang w:eastAsia="en-US"/>
        </w:rPr>
        <w:t xml:space="preserve"> и прилагане на цялостни</w:t>
      </w:r>
      <w:r w:rsidRPr="0060595E">
        <w:rPr>
          <w:szCs w:val="24"/>
          <w:lang w:eastAsia="en-US"/>
        </w:rPr>
        <w:t xml:space="preserve"> концепции за</w:t>
      </w:r>
      <w:r w:rsidRPr="0060595E">
        <w:rPr>
          <w:b/>
          <w:i/>
          <w:szCs w:val="24"/>
          <w:lang w:eastAsia="en-US"/>
        </w:rPr>
        <w:t xml:space="preserve"> устойчиво</w:t>
      </w:r>
      <w:r w:rsidRPr="0060595E">
        <w:rPr>
          <w:szCs w:val="24"/>
          <w:lang w:eastAsia="en-US"/>
        </w:rPr>
        <w:t xml:space="preserve"> управление на почвите;</w:t>
      </w:r>
      <w:r w:rsidR="0029033A">
        <w:rPr>
          <w:b/>
          <w:szCs w:val="24"/>
          <w:lang w:eastAsia="en-US"/>
        </w:rPr>
        <w:t xml:space="preserve"> [Изм. 121]</w:t>
      </w:r>
    </w:p>
    <w:p w14:paraId="10E9FF59" w14:textId="2A066003" w:rsidR="0060595E" w:rsidRPr="0029033A" w:rsidRDefault="0060595E" w:rsidP="0060595E">
      <w:pPr>
        <w:spacing w:before="120" w:after="120" w:line="360" w:lineRule="auto"/>
        <w:ind w:left="1416" w:hanging="566"/>
        <w:rPr>
          <w:b/>
          <w:szCs w:val="24"/>
          <w:lang w:eastAsia="en-US"/>
        </w:rPr>
      </w:pPr>
      <w:r w:rsidRPr="0060595E">
        <w:rPr>
          <w:szCs w:val="24"/>
          <w:lang w:eastAsia="en-US"/>
        </w:rPr>
        <w:t>в)</w:t>
      </w:r>
      <w:r w:rsidRPr="0060595E">
        <w:rPr>
          <w:szCs w:val="24"/>
          <w:lang w:eastAsia="en-US"/>
        </w:rPr>
        <w:tab/>
        <w:t>предоставяне на редовно актуализиран преглед на наличните инструменти за финансиране и дейности в подкрепа на прилагането на устойчиво управление на почвите</w:t>
      </w:r>
      <w:r w:rsidRPr="0060595E">
        <w:rPr>
          <w:b/>
          <w:i/>
          <w:szCs w:val="24"/>
          <w:lang w:eastAsia="en-US"/>
        </w:rPr>
        <w:t xml:space="preserve"> и други дейности в подкрепа на прилагането на настоящата директива, включително научни изследвания и гражданска наука</w:t>
      </w:r>
      <w:r w:rsidRPr="0060595E">
        <w:rPr>
          <w:szCs w:val="24"/>
          <w:lang w:eastAsia="en-US"/>
        </w:rPr>
        <w:t>.</w:t>
      </w:r>
      <w:r w:rsidR="0029033A">
        <w:rPr>
          <w:b/>
          <w:szCs w:val="24"/>
          <w:lang w:eastAsia="en-US"/>
        </w:rPr>
        <w:t xml:space="preserve"> [Изм. 122]</w:t>
      </w:r>
    </w:p>
    <w:p w14:paraId="2623A612" w14:textId="77777777" w:rsidR="0060595E" w:rsidRDefault="0060595E">
      <w:pPr>
        <w:widowControl/>
        <w:rPr>
          <w:szCs w:val="24"/>
          <w:lang w:eastAsia="en-US"/>
        </w:rPr>
      </w:pPr>
      <w:r>
        <w:rPr>
          <w:szCs w:val="24"/>
          <w:lang w:eastAsia="en-US"/>
        </w:rPr>
        <w:br w:type="page"/>
      </w:r>
    </w:p>
    <w:p w14:paraId="7BF5A7B6" w14:textId="67AAFAF9" w:rsidR="0060595E" w:rsidRPr="0029033A" w:rsidRDefault="0060595E" w:rsidP="0060595E">
      <w:pPr>
        <w:spacing w:before="120" w:after="120" w:line="360" w:lineRule="auto"/>
        <w:ind w:left="850" w:hanging="850"/>
        <w:rPr>
          <w:b/>
          <w:szCs w:val="24"/>
          <w:lang w:eastAsia="en-US"/>
        </w:rPr>
      </w:pPr>
      <w:r w:rsidRPr="0060595E">
        <w:rPr>
          <w:strike/>
          <w:szCs w:val="24"/>
          <w:lang w:eastAsia="en-US"/>
        </w:rPr>
        <w:lastRenderedPageBreak/>
        <w:t>3.</w:t>
      </w:r>
      <w:r w:rsidRPr="0060595E">
        <w:rPr>
          <w:szCs w:val="24"/>
          <w:lang w:eastAsia="en-US"/>
        </w:rPr>
        <w:tab/>
      </w:r>
      <w:r w:rsidRPr="0060595E">
        <w:rPr>
          <w:strike/>
          <w:szCs w:val="24"/>
          <w:lang w:eastAsia="en-US"/>
        </w:rPr>
        <w:t>Държавите членки редовно оценяват ефективността на мерките, предприети в съответствие с настоящия член и по целесъобразност преразглеждат и преработват тези мерки, като вземат предвид мониторинга и оценката на здравето на почвите, посочени в членове 6—9.</w:t>
      </w:r>
      <w:r w:rsidR="0029033A">
        <w:rPr>
          <w:b/>
          <w:szCs w:val="24"/>
          <w:lang w:eastAsia="en-US"/>
        </w:rPr>
        <w:t xml:space="preserve"> [Изм. 251]</w:t>
      </w:r>
    </w:p>
    <w:p w14:paraId="1A2FDBAB" w14:textId="721FB0F9" w:rsidR="0060595E" w:rsidRPr="0029033A" w:rsidRDefault="0060595E" w:rsidP="0060595E">
      <w:pPr>
        <w:spacing w:before="120" w:after="120" w:line="360" w:lineRule="auto"/>
        <w:ind w:left="850" w:hanging="850"/>
        <w:rPr>
          <w:b/>
          <w:szCs w:val="24"/>
          <w:lang w:eastAsia="en-US"/>
        </w:rPr>
      </w:pPr>
      <w:r w:rsidRPr="0060595E">
        <w:rPr>
          <w:strike/>
          <w:szCs w:val="24"/>
          <w:lang w:eastAsia="en-US"/>
        </w:rPr>
        <w:t>4.</w:t>
      </w:r>
      <w:r w:rsidRPr="0060595E">
        <w:rPr>
          <w:szCs w:val="24"/>
          <w:lang w:eastAsia="en-US"/>
        </w:rPr>
        <w:tab/>
      </w:r>
      <w:r w:rsidRPr="0060595E">
        <w:rPr>
          <w:strike/>
          <w:szCs w:val="24"/>
          <w:lang w:eastAsia="en-US"/>
        </w:rPr>
        <w:t>На Комисията се предоставя правомощието да приема делегирани актове в съответствие с член 20 за изменение на приложение III с цел адаптиране на принципите на устойчиво управление на почвите към напредъка в областта на науката и техниката.</w:t>
      </w:r>
      <w:r w:rsidR="0029033A">
        <w:rPr>
          <w:b/>
          <w:szCs w:val="24"/>
          <w:lang w:eastAsia="en-US"/>
        </w:rPr>
        <w:t xml:space="preserve"> [Изм. 123 и 252]</w:t>
      </w:r>
    </w:p>
    <w:p w14:paraId="390AEDFD" w14:textId="6FC6D303" w:rsidR="0060595E" w:rsidRPr="0029033A" w:rsidRDefault="0060595E" w:rsidP="0060595E">
      <w:pPr>
        <w:spacing w:before="120" w:after="120" w:line="360" w:lineRule="auto"/>
        <w:ind w:left="850" w:hanging="850"/>
        <w:rPr>
          <w:b/>
          <w:szCs w:val="24"/>
          <w:lang w:eastAsia="en-US"/>
        </w:rPr>
      </w:pPr>
      <w:r w:rsidRPr="0060595E">
        <w:rPr>
          <w:b/>
          <w:i/>
          <w:szCs w:val="24"/>
          <w:lang w:eastAsia="en-US"/>
        </w:rPr>
        <w:t>4a.</w:t>
      </w:r>
      <w:r w:rsidRPr="0060595E">
        <w:rPr>
          <w:szCs w:val="24"/>
          <w:lang w:eastAsia="en-US"/>
        </w:rPr>
        <w:tab/>
      </w:r>
      <w:r w:rsidRPr="0060595E">
        <w:rPr>
          <w:b/>
          <w:i/>
          <w:szCs w:val="24"/>
          <w:lang w:eastAsia="en-US"/>
        </w:rPr>
        <w:t>При поискване Комисията подпомага и предоставя насоки на държавите членки относно разработването на специфични мерки, свързани с принципите за устойчиво управление на почвите, изброени в приложение III.</w:t>
      </w:r>
      <w:r w:rsidR="0029033A">
        <w:rPr>
          <w:b/>
          <w:szCs w:val="24"/>
          <w:lang w:eastAsia="en-US"/>
        </w:rPr>
        <w:t xml:space="preserve"> [Изм. 124]</w:t>
      </w:r>
    </w:p>
    <w:p w14:paraId="7358C598" w14:textId="77777777" w:rsidR="0060595E" w:rsidRPr="0060595E" w:rsidRDefault="0060595E" w:rsidP="0060595E">
      <w:pPr>
        <w:spacing w:before="120" w:after="120" w:line="360" w:lineRule="auto"/>
        <w:jc w:val="center"/>
        <w:rPr>
          <w:szCs w:val="24"/>
          <w:lang w:eastAsia="en-US"/>
        </w:rPr>
      </w:pPr>
      <w:r w:rsidRPr="0060595E">
        <w:rPr>
          <w:b/>
          <w:i/>
          <w:szCs w:val="24"/>
          <w:lang w:eastAsia="en-US"/>
        </w:rPr>
        <w:t>Член 10a</w:t>
      </w:r>
      <w:r w:rsidRPr="0060595E">
        <w:rPr>
          <w:szCs w:val="24"/>
          <w:lang w:eastAsia="en-US"/>
        </w:rPr>
        <w:br/>
      </w:r>
      <w:r w:rsidRPr="0060595E">
        <w:rPr>
          <w:b/>
          <w:i/>
          <w:szCs w:val="24"/>
          <w:lang w:eastAsia="en-US"/>
        </w:rPr>
        <w:t>Набор от инструменти за устойчиво управление на почвите</w:t>
      </w:r>
    </w:p>
    <w:p w14:paraId="2FA14B63" w14:textId="3B140420" w:rsidR="0060595E" w:rsidRDefault="0060595E" w:rsidP="0060595E">
      <w:pPr>
        <w:spacing w:before="120" w:after="120" w:line="360" w:lineRule="auto"/>
        <w:ind w:left="850" w:hanging="850"/>
        <w:rPr>
          <w:b/>
          <w:i/>
          <w:szCs w:val="24"/>
          <w:lang w:eastAsia="en-US"/>
        </w:rPr>
      </w:pPr>
      <w:r w:rsidRPr="0060595E">
        <w:rPr>
          <w:b/>
          <w:i/>
          <w:szCs w:val="24"/>
          <w:lang w:eastAsia="en-US"/>
        </w:rPr>
        <w:t>1.</w:t>
      </w:r>
      <w:r w:rsidRPr="0060595E">
        <w:rPr>
          <w:szCs w:val="24"/>
          <w:lang w:eastAsia="en-US"/>
        </w:rPr>
        <w:tab/>
      </w:r>
      <w:r w:rsidRPr="0060595E">
        <w:rPr>
          <w:b/>
          <w:i/>
          <w:szCs w:val="24"/>
          <w:lang w:eastAsia="en-US"/>
        </w:rPr>
        <w:t>За да подкрепи прилагането на настоящата директива, Комисията създава набор от инструменти за устойчиво управление на почвите, който предоставя на управителите на почви практическа информация относно използването на устойчиви практики за управление на почвите, включително информация, предоставена от държавите членки.</w:t>
      </w:r>
    </w:p>
    <w:p w14:paraId="09EF187E" w14:textId="77777777" w:rsidR="0060595E" w:rsidRDefault="0060595E">
      <w:pPr>
        <w:widowControl/>
        <w:rPr>
          <w:b/>
          <w:i/>
          <w:szCs w:val="24"/>
          <w:lang w:eastAsia="en-US"/>
        </w:rPr>
      </w:pPr>
      <w:r>
        <w:rPr>
          <w:b/>
          <w:i/>
          <w:szCs w:val="24"/>
          <w:lang w:eastAsia="en-US"/>
        </w:rPr>
        <w:br w:type="page"/>
      </w:r>
    </w:p>
    <w:p w14:paraId="59D5CF7C" w14:textId="77777777" w:rsidR="0060595E" w:rsidRPr="0060595E" w:rsidRDefault="0060595E" w:rsidP="0060595E">
      <w:pPr>
        <w:spacing w:before="120" w:after="120" w:line="360" w:lineRule="auto"/>
        <w:ind w:left="850" w:hanging="850"/>
        <w:rPr>
          <w:szCs w:val="24"/>
          <w:lang w:eastAsia="en-US"/>
        </w:rPr>
      </w:pPr>
      <w:r w:rsidRPr="0060595E">
        <w:rPr>
          <w:b/>
          <w:i/>
          <w:szCs w:val="24"/>
          <w:lang w:eastAsia="en-US"/>
        </w:rPr>
        <w:lastRenderedPageBreak/>
        <w:t>2.</w:t>
      </w:r>
      <w:r w:rsidRPr="0060595E">
        <w:rPr>
          <w:szCs w:val="24"/>
          <w:lang w:eastAsia="en-US"/>
        </w:rPr>
        <w:tab/>
      </w:r>
      <w:r w:rsidRPr="0060595E">
        <w:rPr>
          <w:b/>
          <w:i/>
          <w:szCs w:val="24"/>
          <w:lang w:eastAsia="en-US"/>
        </w:rPr>
        <w:t>Наборът от инструменти съдържа:</w:t>
      </w:r>
    </w:p>
    <w:p w14:paraId="7A859C90" w14:textId="77777777" w:rsidR="0060595E" w:rsidRPr="0060595E" w:rsidRDefault="0060595E" w:rsidP="0060595E">
      <w:pPr>
        <w:spacing w:before="120" w:after="120" w:line="360" w:lineRule="auto"/>
        <w:ind w:left="1416" w:hanging="566"/>
        <w:rPr>
          <w:szCs w:val="24"/>
          <w:lang w:eastAsia="en-US"/>
        </w:rPr>
      </w:pPr>
      <w:r w:rsidRPr="0060595E">
        <w:rPr>
          <w:b/>
          <w:i/>
          <w:szCs w:val="24"/>
          <w:lang w:eastAsia="en-US"/>
        </w:rPr>
        <w:t>a)</w:t>
      </w:r>
      <w:r w:rsidRPr="0060595E">
        <w:rPr>
          <w:szCs w:val="24"/>
          <w:lang w:eastAsia="en-US"/>
        </w:rPr>
        <w:tab/>
      </w:r>
      <w:r w:rsidRPr="0060595E">
        <w:rPr>
          <w:b/>
          <w:i/>
          <w:szCs w:val="24"/>
          <w:lang w:eastAsia="en-US"/>
        </w:rPr>
        <w:t xml:space="preserve">препоръки и примери за най-добри практики от компетентните органи на държавите членки, които наблюдават въздействието на практиките за управление на почвите, както и информация за въздействието на тези практики върху различни </w:t>
      </w:r>
      <w:proofErr w:type="spellStart"/>
      <w:r w:rsidRPr="0060595E">
        <w:rPr>
          <w:b/>
          <w:i/>
          <w:szCs w:val="24"/>
          <w:lang w:eastAsia="en-US"/>
        </w:rPr>
        <w:t>екосистемни</w:t>
      </w:r>
      <w:proofErr w:type="spellEnd"/>
      <w:r w:rsidRPr="0060595E">
        <w:rPr>
          <w:b/>
          <w:i/>
          <w:szCs w:val="24"/>
          <w:lang w:eastAsia="en-US"/>
        </w:rPr>
        <w:t xml:space="preserve"> услуги и заплахи за почвите;</w:t>
      </w:r>
    </w:p>
    <w:p w14:paraId="72D43C51" w14:textId="477BF30E" w:rsidR="0060595E" w:rsidRPr="0060595E" w:rsidRDefault="0029033A" w:rsidP="0060595E">
      <w:pPr>
        <w:spacing w:before="120" w:after="120" w:line="360" w:lineRule="auto"/>
        <w:ind w:left="1416" w:hanging="566"/>
        <w:rPr>
          <w:szCs w:val="24"/>
          <w:lang w:eastAsia="en-US"/>
        </w:rPr>
      </w:pPr>
      <w:r>
        <w:rPr>
          <w:b/>
          <w:i/>
          <w:szCs w:val="24"/>
          <w:lang w:eastAsia="en-US"/>
        </w:rPr>
        <w:t>б</w:t>
      </w:r>
      <w:r w:rsidR="0060595E" w:rsidRPr="0060595E">
        <w:rPr>
          <w:b/>
          <w:i/>
          <w:szCs w:val="24"/>
          <w:lang w:eastAsia="en-US"/>
        </w:rPr>
        <w:t>)</w:t>
      </w:r>
      <w:r w:rsidR="0060595E" w:rsidRPr="0060595E">
        <w:rPr>
          <w:szCs w:val="24"/>
          <w:lang w:eastAsia="en-US"/>
        </w:rPr>
        <w:tab/>
      </w:r>
      <w:r w:rsidR="0060595E" w:rsidRPr="0060595E">
        <w:rPr>
          <w:b/>
          <w:i/>
          <w:szCs w:val="24"/>
          <w:lang w:eastAsia="en-US"/>
        </w:rPr>
        <w:t xml:space="preserve">специфичната за контекста информация, свързана с комбинациите от тип почва, </w:t>
      </w:r>
      <w:proofErr w:type="spellStart"/>
      <w:r w:rsidR="0060595E" w:rsidRPr="0060595E">
        <w:rPr>
          <w:b/>
          <w:i/>
          <w:szCs w:val="24"/>
          <w:lang w:eastAsia="en-US"/>
        </w:rPr>
        <w:t>земеползване</w:t>
      </w:r>
      <w:proofErr w:type="spellEnd"/>
      <w:r w:rsidR="0060595E" w:rsidRPr="0060595E">
        <w:rPr>
          <w:b/>
          <w:i/>
          <w:szCs w:val="24"/>
          <w:lang w:eastAsia="en-US"/>
        </w:rPr>
        <w:t xml:space="preserve"> и климатични условия;</w:t>
      </w:r>
    </w:p>
    <w:p w14:paraId="531AE0F1" w14:textId="11F2D01D" w:rsidR="0060595E" w:rsidRPr="0060595E" w:rsidRDefault="0029033A" w:rsidP="0060595E">
      <w:pPr>
        <w:spacing w:before="120" w:after="120" w:line="360" w:lineRule="auto"/>
        <w:ind w:left="1416" w:hanging="566"/>
        <w:rPr>
          <w:szCs w:val="24"/>
          <w:lang w:eastAsia="en-US"/>
        </w:rPr>
      </w:pPr>
      <w:r>
        <w:rPr>
          <w:b/>
          <w:i/>
          <w:szCs w:val="24"/>
          <w:lang w:eastAsia="en-US"/>
        </w:rPr>
        <w:t>в</w:t>
      </w:r>
      <w:r w:rsidR="0060595E" w:rsidRPr="0060595E">
        <w:rPr>
          <w:b/>
          <w:i/>
          <w:szCs w:val="24"/>
          <w:lang w:eastAsia="en-US"/>
        </w:rPr>
        <w:t>)</w:t>
      </w:r>
      <w:r w:rsidR="0060595E" w:rsidRPr="0060595E">
        <w:rPr>
          <w:szCs w:val="24"/>
          <w:lang w:eastAsia="en-US"/>
        </w:rPr>
        <w:tab/>
      </w:r>
      <w:r w:rsidR="0060595E" w:rsidRPr="0060595E">
        <w:rPr>
          <w:b/>
          <w:i/>
          <w:szCs w:val="24"/>
          <w:lang w:eastAsia="en-US"/>
        </w:rPr>
        <w:t>нови знания от научните изследвания и иновациите, включително от мисията „Пакт за почвите за Европа“ на „Хоризонт Европа“;</w:t>
      </w:r>
    </w:p>
    <w:p w14:paraId="49345E95" w14:textId="457AF8F5" w:rsidR="0060595E" w:rsidRPr="0060595E" w:rsidRDefault="0029033A" w:rsidP="0060595E">
      <w:pPr>
        <w:spacing w:before="120" w:after="120" w:line="360" w:lineRule="auto"/>
        <w:ind w:left="1416" w:hanging="566"/>
        <w:rPr>
          <w:szCs w:val="24"/>
          <w:lang w:eastAsia="en-US"/>
        </w:rPr>
      </w:pPr>
      <w:r>
        <w:rPr>
          <w:b/>
          <w:i/>
          <w:szCs w:val="24"/>
          <w:lang w:eastAsia="en-US"/>
        </w:rPr>
        <w:t>г</w:t>
      </w:r>
      <w:r w:rsidR="0060595E" w:rsidRPr="0060595E">
        <w:rPr>
          <w:b/>
          <w:i/>
          <w:szCs w:val="24"/>
          <w:lang w:eastAsia="en-US"/>
        </w:rPr>
        <w:t>)</w:t>
      </w:r>
      <w:r w:rsidR="0060595E" w:rsidRPr="0060595E">
        <w:rPr>
          <w:szCs w:val="24"/>
          <w:lang w:eastAsia="en-US"/>
        </w:rPr>
        <w:tab/>
      </w:r>
      <w:r w:rsidR="0060595E" w:rsidRPr="0060595E">
        <w:rPr>
          <w:b/>
          <w:i/>
          <w:szCs w:val="24"/>
          <w:lang w:eastAsia="en-US"/>
        </w:rPr>
        <w:t>друга информация от значение, събрана от Комисията или предоставена на Комисията от държавите членки.</w:t>
      </w:r>
    </w:p>
    <w:p w14:paraId="791D5C95" w14:textId="77777777" w:rsidR="0060595E" w:rsidRPr="0060595E" w:rsidRDefault="0060595E" w:rsidP="0060595E">
      <w:pPr>
        <w:spacing w:before="120" w:after="120" w:line="360" w:lineRule="auto"/>
        <w:ind w:left="850" w:hanging="850"/>
        <w:rPr>
          <w:szCs w:val="24"/>
          <w:lang w:eastAsia="en-US"/>
        </w:rPr>
      </w:pPr>
      <w:r w:rsidRPr="0060595E">
        <w:rPr>
          <w:b/>
          <w:i/>
          <w:szCs w:val="24"/>
          <w:lang w:eastAsia="en-US"/>
        </w:rPr>
        <w:t>3.</w:t>
      </w:r>
      <w:r w:rsidRPr="0060595E">
        <w:rPr>
          <w:szCs w:val="24"/>
          <w:lang w:eastAsia="en-US"/>
        </w:rPr>
        <w:tab/>
      </w:r>
      <w:r w:rsidRPr="0060595E">
        <w:rPr>
          <w:b/>
          <w:i/>
          <w:szCs w:val="24"/>
          <w:lang w:eastAsia="en-US"/>
        </w:rPr>
        <w:t>Наборът от инструменти е публично достъпен безплатно и е включен в цифровия портал за данни за здравето на почвите, създаден в съответствие с член 6, параграф 6.</w:t>
      </w:r>
    </w:p>
    <w:p w14:paraId="7675B3E4" w14:textId="30CE2064" w:rsidR="0060595E" w:rsidRPr="0029033A" w:rsidRDefault="0060595E" w:rsidP="0060595E">
      <w:pPr>
        <w:spacing w:before="120" w:after="120" w:line="360" w:lineRule="auto"/>
        <w:ind w:left="850"/>
        <w:rPr>
          <w:b/>
          <w:szCs w:val="24"/>
          <w:lang w:eastAsia="en-US"/>
        </w:rPr>
      </w:pPr>
      <w:r w:rsidRPr="0060595E">
        <w:rPr>
          <w:b/>
          <w:i/>
          <w:szCs w:val="24"/>
          <w:lang w:eastAsia="en-US"/>
        </w:rPr>
        <w:t>Комисията активно актуализира и предприема всички подходящи мерки за популяризиране на съдържанието на набора от инструменти сред управителите на земи.</w:t>
      </w:r>
      <w:r w:rsidR="00CF0AA7">
        <w:rPr>
          <w:b/>
          <w:szCs w:val="24"/>
          <w:lang w:eastAsia="en-US"/>
        </w:rPr>
        <w:t xml:space="preserve"> [Изм. </w:t>
      </w:r>
      <w:r w:rsidR="0029033A">
        <w:rPr>
          <w:b/>
          <w:szCs w:val="24"/>
          <w:lang w:eastAsia="en-US"/>
        </w:rPr>
        <w:t>1</w:t>
      </w:r>
      <w:r w:rsidR="00CF0AA7" w:rsidRPr="000D010F">
        <w:rPr>
          <w:b/>
          <w:szCs w:val="24"/>
          <w:lang w:eastAsia="en-US"/>
        </w:rPr>
        <w:t>2</w:t>
      </w:r>
      <w:r w:rsidR="0029033A">
        <w:rPr>
          <w:b/>
          <w:szCs w:val="24"/>
          <w:lang w:eastAsia="en-US"/>
        </w:rPr>
        <w:t>5]</w:t>
      </w:r>
    </w:p>
    <w:p w14:paraId="2BFC0A0E" w14:textId="77777777" w:rsidR="0060595E" w:rsidRDefault="0060595E">
      <w:pPr>
        <w:widowControl/>
        <w:rPr>
          <w:b/>
          <w:i/>
          <w:szCs w:val="24"/>
          <w:lang w:eastAsia="en-US"/>
        </w:rPr>
      </w:pPr>
      <w:r>
        <w:rPr>
          <w:b/>
          <w:i/>
          <w:szCs w:val="24"/>
          <w:lang w:eastAsia="en-US"/>
        </w:rPr>
        <w:br w:type="page"/>
      </w:r>
    </w:p>
    <w:p w14:paraId="1C832419" w14:textId="3B101C91" w:rsidR="0060595E" w:rsidRPr="00CF0AA7" w:rsidRDefault="0060595E" w:rsidP="0060595E">
      <w:pPr>
        <w:spacing w:before="120" w:after="120" w:line="360" w:lineRule="auto"/>
        <w:jc w:val="center"/>
        <w:rPr>
          <w:b/>
          <w:szCs w:val="24"/>
          <w:lang w:eastAsia="en-US"/>
        </w:rPr>
      </w:pPr>
      <w:r w:rsidRPr="0060595E">
        <w:rPr>
          <w:szCs w:val="24"/>
          <w:lang w:eastAsia="en-US"/>
        </w:rPr>
        <w:lastRenderedPageBreak/>
        <w:t>Член 11</w:t>
      </w:r>
      <w:r w:rsidRPr="0060595E">
        <w:rPr>
          <w:szCs w:val="24"/>
          <w:lang w:eastAsia="en-US"/>
        </w:rPr>
        <w:br/>
      </w:r>
      <w:r w:rsidRPr="0060595E">
        <w:rPr>
          <w:strike/>
          <w:szCs w:val="24"/>
          <w:lang w:eastAsia="en-US"/>
        </w:rPr>
        <w:t xml:space="preserve">Принципи на </w:t>
      </w:r>
      <w:r w:rsidRPr="0060595E">
        <w:rPr>
          <w:szCs w:val="24"/>
          <w:lang w:eastAsia="en-US"/>
        </w:rPr>
        <w:t>Смекчаване на последиците от усвояването на земя</w:t>
      </w:r>
      <w:r w:rsidR="00CF0AA7">
        <w:rPr>
          <w:b/>
          <w:szCs w:val="24"/>
          <w:lang w:eastAsia="en-US"/>
        </w:rPr>
        <w:t xml:space="preserve"> [Изм. </w:t>
      </w:r>
      <w:r w:rsidR="00CF0AA7" w:rsidRPr="000D010F">
        <w:rPr>
          <w:b/>
          <w:szCs w:val="24"/>
          <w:lang w:eastAsia="en-US"/>
        </w:rPr>
        <w:t>126</w:t>
      </w:r>
      <w:r w:rsidR="00CF0AA7">
        <w:rPr>
          <w:b/>
          <w:szCs w:val="24"/>
          <w:lang w:eastAsia="en-US"/>
        </w:rPr>
        <w:t>]</w:t>
      </w:r>
    </w:p>
    <w:p w14:paraId="6E0C86B5" w14:textId="70426EA7" w:rsidR="0060595E" w:rsidRPr="0029033A" w:rsidRDefault="0060595E" w:rsidP="0060595E">
      <w:pPr>
        <w:spacing w:before="120" w:after="120" w:line="360" w:lineRule="auto"/>
        <w:rPr>
          <w:b/>
          <w:szCs w:val="24"/>
          <w:lang w:eastAsia="en-US"/>
        </w:rPr>
      </w:pPr>
      <w:r w:rsidRPr="0060595E">
        <w:rPr>
          <w:strike/>
          <w:szCs w:val="24"/>
          <w:lang w:eastAsia="en-US"/>
        </w:rPr>
        <w:t xml:space="preserve">Държавите членки гарантират, че в </w:t>
      </w:r>
      <w:proofErr w:type="spellStart"/>
      <w:r w:rsidRPr="0060595E">
        <w:rPr>
          <w:strike/>
          <w:szCs w:val="24"/>
          <w:lang w:eastAsia="en-US"/>
        </w:rPr>
        <w:t>случай</w:t>
      </w:r>
      <w:r w:rsidRPr="0060595E">
        <w:rPr>
          <w:b/>
          <w:i/>
          <w:szCs w:val="24"/>
          <w:lang w:eastAsia="en-US"/>
        </w:rPr>
        <w:t>В</w:t>
      </w:r>
      <w:proofErr w:type="spellEnd"/>
      <w:r w:rsidRPr="0060595E">
        <w:rPr>
          <w:b/>
          <w:i/>
          <w:szCs w:val="24"/>
          <w:lang w:eastAsia="en-US"/>
        </w:rPr>
        <w:t xml:space="preserve"> случая</w:t>
      </w:r>
      <w:r w:rsidRPr="0060595E">
        <w:rPr>
          <w:szCs w:val="24"/>
          <w:lang w:eastAsia="en-US"/>
        </w:rPr>
        <w:t xml:space="preserve"> на усвояване на земя </w:t>
      </w:r>
      <w:r w:rsidRPr="0060595E">
        <w:rPr>
          <w:strike/>
          <w:szCs w:val="24"/>
          <w:lang w:eastAsia="en-US"/>
        </w:rPr>
        <w:t xml:space="preserve">се </w:t>
      </w:r>
      <w:proofErr w:type="spellStart"/>
      <w:r w:rsidRPr="0060595E">
        <w:rPr>
          <w:strike/>
          <w:szCs w:val="24"/>
          <w:lang w:eastAsia="en-US"/>
        </w:rPr>
        <w:t>спазват</w:t>
      </w:r>
      <w:r w:rsidRPr="0060595E">
        <w:rPr>
          <w:b/>
          <w:i/>
          <w:szCs w:val="24"/>
          <w:lang w:eastAsia="en-US"/>
        </w:rPr>
        <w:t>държавите</w:t>
      </w:r>
      <w:proofErr w:type="spellEnd"/>
      <w:r w:rsidRPr="0060595E">
        <w:rPr>
          <w:b/>
          <w:i/>
          <w:szCs w:val="24"/>
          <w:lang w:eastAsia="en-US"/>
        </w:rPr>
        <w:t xml:space="preserve"> членки разглеждат</w:t>
      </w:r>
      <w:r w:rsidRPr="0060595E">
        <w:rPr>
          <w:szCs w:val="24"/>
          <w:lang w:eastAsia="en-US"/>
        </w:rPr>
        <w:t xml:space="preserve"> следните </w:t>
      </w:r>
      <w:proofErr w:type="spellStart"/>
      <w:r w:rsidRPr="0060595E">
        <w:rPr>
          <w:strike/>
          <w:szCs w:val="24"/>
          <w:lang w:eastAsia="en-US"/>
        </w:rPr>
        <w:t>принципи</w:t>
      </w:r>
      <w:r w:rsidRPr="0060595E">
        <w:rPr>
          <w:b/>
          <w:i/>
          <w:szCs w:val="24"/>
          <w:lang w:eastAsia="en-US"/>
        </w:rPr>
        <w:t>действия</w:t>
      </w:r>
      <w:proofErr w:type="spellEnd"/>
      <w:r w:rsidRPr="0060595E">
        <w:rPr>
          <w:b/>
          <w:i/>
          <w:szCs w:val="24"/>
          <w:lang w:eastAsia="en-US"/>
        </w:rPr>
        <w:t>, като същевременно вземат предвид местните особености и социално-икономическите въздействия</w:t>
      </w:r>
      <w:r w:rsidRPr="0060595E">
        <w:rPr>
          <w:szCs w:val="24"/>
          <w:lang w:eastAsia="en-US"/>
        </w:rPr>
        <w:t>:</w:t>
      </w:r>
      <w:r w:rsidR="0029033A">
        <w:rPr>
          <w:b/>
          <w:szCs w:val="24"/>
          <w:lang w:eastAsia="en-US"/>
        </w:rPr>
        <w:t xml:space="preserve"> [Изм. 127]</w:t>
      </w:r>
    </w:p>
    <w:p w14:paraId="7198AD5C" w14:textId="327A4E44" w:rsidR="0060595E" w:rsidRPr="0029033A" w:rsidRDefault="0060595E" w:rsidP="0060595E">
      <w:pPr>
        <w:spacing w:before="120" w:after="120" w:line="360" w:lineRule="auto"/>
        <w:ind w:left="850" w:hanging="850"/>
        <w:rPr>
          <w:b/>
          <w:szCs w:val="24"/>
          <w:lang w:eastAsia="en-US"/>
        </w:rPr>
      </w:pPr>
      <w:r w:rsidRPr="0060595E">
        <w:rPr>
          <w:szCs w:val="24"/>
          <w:lang w:eastAsia="en-US"/>
        </w:rPr>
        <w:t>а)</w:t>
      </w:r>
      <w:r w:rsidRPr="0060595E">
        <w:rPr>
          <w:szCs w:val="24"/>
          <w:lang w:eastAsia="en-US"/>
        </w:rPr>
        <w:tab/>
        <w:t>избягване или намаляване, доколкото е технически</w:t>
      </w:r>
      <w:r w:rsidRPr="0060595E">
        <w:rPr>
          <w:b/>
          <w:i/>
          <w:szCs w:val="24"/>
          <w:lang w:eastAsia="en-US"/>
        </w:rPr>
        <w:t>, социално</w:t>
      </w:r>
      <w:r w:rsidRPr="0060595E">
        <w:rPr>
          <w:szCs w:val="24"/>
          <w:lang w:eastAsia="en-US"/>
        </w:rPr>
        <w:t xml:space="preserve"> и икономически възможно, на загубата на способността на почвата да осигурява множество </w:t>
      </w:r>
      <w:proofErr w:type="spellStart"/>
      <w:r w:rsidRPr="0060595E">
        <w:rPr>
          <w:szCs w:val="24"/>
          <w:lang w:eastAsia="en-US"/>
        </w:rPr>
        <w:t>екосистемни</w:t>
      </w:r>
      <w:proofErr w:type="spellEnd"/>
      <w:r w:rsidRPr="0060595E">
        <w:rPr>
          <w:szCs w:val="24"/>
          <w:lang w:eastAsia="en-US"/>
        </w:rPr>
        <w:t xml:space="preserve"> </w:t>
      </w:r>
      <w:r w:rsidRPr="0060595E">
        <w:rPr>
          <w:b/>
          <w:i/>
          <w:szCs w:val="24"/>
          <w:lang w:eastAsia="en-US"/>
        </w:rPr>
        <w:t xml:space="preserve">и други </w:t>
      </w:r>
      <w:r w:rsidRPr="0060595E">
        <w:rPr>
          <w:szCs w:val="24"/>
          <w:lang w:eastAsia="en-US"/>
        </w:rPr>
        <w:t>услуги, включително</w:t>
      </w:r>
      <w:r w:rsidRPr="0060595E">
        <w:rPr>
          <w:b/>
          <w:i/>
          <w:szCs w:val="24"/>
          <w:lang w:eastAsia="en-US"/>
        </w:rPr>
        <w:t xml:space="preserve"> селско стопанство,</w:t>
      </w:r>
      <w:r w:rsidRPr="0060595E">
        <w:rPr>
          <w:szCs w:val="24"/>
          <w:lang w:eastAsia="en-US"/>
        </w:rPr>
        <w:t xml:space="preserve"> производство на храна</w:t>
      </w:r>
      <w:r w:rsidRPr="0060595E">
        <w:rPr>
          <w:b/>
          <w:i/>
          <w:szCs w:val="24"/>
          <w:lang w:eastAsia="en-US"/>
        </w:rPr>
        <w:t xml:space="preserve"> и устойчиво управление на горите</w:t>
      </w:r>
      <w:r w:rsidRPr="0060595E">
        <w:rPr>
          <w:szCs w:val="24"/>
          <w:lang w:eastAsia="en-US"/>
        </w:rPr>
        <w:t>, посредством:</w:t>
      </w:r>
      <w:r w:rsidR="0029033A">
        <w:rPr>
          <w:b/>
          <w:szCs w:val="24"/>
          <w:lang w:eastAsia="en-US"/>
        </w:rPr>
        <w:t xml:space="preserve"> [Изм. 128 и 254]</w:t>
      </w:r>
    </w:p>
    <w:p w14:paraId="093F99F0" w14:textId="160F9691" w:rsidR="0060595E" w:rsidRPr="0029033A" w:rsidRDefault="0060595E" w:rsidP="0060595E">
      <w:pPr>
        <w:spacing w:before="120" w:after="120" w:line="360" w:lineRule="auto"/>
        <w:ind w:left="1416" w:hanging="566"/>
        <w:rPr>
          <w:b/>
          <w:szCs w:val="24"/>
          <w:lang w:eastAsia="en-US"/>
        </w:rPr>
      </w:pPr>
      <w:r w:rsidRPr="0060595E">
        <w:rPr>
          <w:szCs w:val="24"/>
          <w:lang w:eastAsia="en-US"/>
        </w:rPr>
        <w:t>i)</w:t>
      </w:r>
      <w:r w:rsidRPr="0060595E">
        <w:rPr>
          <w:szCs w:val="24"/>
          <w:lang w:eastAsia="en-US"/>
        </w:rPr>
        <w:tab/>
        <w:t xml:space="preserve">намаляване на площта, засегната от усвояването на земя, </w:t>
      </w:r>
      <w:r w:rsidRPr="0060595E">
        <w:rPr>
          <w:strike/>
          <w:szCs w:val="24"/>
          <w:lang w:eastAsia="en-US"/>
        </w:rPr>
        <w:t xml:space="preserve">доколкото </w:t>
      </w:r>
      <w:proofErr w:type="spellStart"/>
      <w:r w:rsidRPr="0060595E">
        <w:rPr>
          <w:strike/>
          <w:szCs w:val="24"/>
          <w:lang w:eastAsia="en-US"/>
        </w:rPr>
        <w:t>е</w:t>
      </w:r>
      <w:r w:rsidRPr="0060595E">
        <w:rPr>
          <w:b/>
          <w:i/>
          <w:szCs w:val="24"/>
          <w:lang w:eastAsia="en-US"/>
        </w:rPr>
        <w:t>във</w:t>
      </w:r>
      <w:proofErr w:type="spellEnd"/>
      <w:r w:rsidRPr="0060595E">
        <w:rPr>
          <w:szCs w:val="24"/>
          <w:lang w:eastAsia="en-US"/>
        </w:rPr>
        <w:t xml:space="preserve"> възможно</w:t>
      </w:r>
      <w:r w:rsidRPr="0060595E">
        <w:rPr>
          <w:b/>
          <w:i/>
          <w:szCs w:val="24"/>
          <w:lang w:eastAsia="en-US"/>
        </w:rPr>
        <w:t xml:space="preserve"> най-голяма степен</w:t>
      </w:r>
      <w:r w:rsidRPr="0060595E">
        <w:rPr>
          <w:szCs w:val="24"/>
          <w:lang w:eastAsia="en-US"/>
        </w:rPr>
        <w:t>;</w:t>
      </w:r>
      <w:r w:rsidR="0029033A">
        <w:rPr>
          <w:b/>
          <w:szCs w:val="24"/>
          <w:lang w:eastAsia="en-US"/>
        </w:rPr>
        <w:t xml:space="preserve"> [Изм. 129]</w:t>
      </w:r>
    </w:p>
    <w:p w14:paraId="680134DF" w14:textId="38846F9A" w:rsidR="0060595E" w:rsidRPr="0029033A" w:rsidRDefault="0060595E" w:rsidP="0060595E">
      <w:pPr>
        <w:spacing w:before="120" w:after="120" w:line="360" w:lineRule="auto"/>
        <w:ind w:left="1416" w:hanging="566"/>
        <w:rPr>
          <w:b/>
          <w:szCs w:val="24"/>
          <w:lang w:eastAsia="en-US"/>
        </w:rPr>
      </w:pPr>
      <w:r w:rsidRPr="0060595E">
        <w:rPr>
          <w:szCs w:val="24"/>
          <w:lang w:eastAsia="en-US"/>
        </w:rPr>
        <w:t>ii)</w:t>
      </w:r>
      <w:r w:rsidRPr="0060595E">
        <w:rPr>
          <w:szCs w:val="24"/>
          <w:lang w:eastAsia="en-US"/>
        </w:rPr>
        <w:tab/>
      </w:r>
      <w:r w:rsidRPr="0060595E">
        <w:rPr>
          <w:strike/>
          <w:szCs w:val="24"/>
          <w:lang w:eastAsia="en-US"/>
        </w:rPr>
        <w:t xml:space="preserve">избиране на </w:t>
      </w:r>
      <w:proofErr w:type="spellStart"/>
      <w:r w:rsidRPr="0060595E">
        <w:rPr>
          <w:strike/>
          <w:szCs w:val="24"/>
          <w:lang w:eastAsia="en-US"/>
        </w:rPr>
        <w:t>площи</w:t>
      </w:r>
      <w:r w:rsidRPr="0060595E">
        <w:rPr>
          <w:b/>
          <w:i/>
          <w:szCs w:val="24"/>
          <w:lang w:eastAsia="en-US"/>
        </w:rPr>
        <w:t>поставяне</w:t>
      </w:r>
      <w:proofErr w:type="spellEnd"/>
      <w:r w:rsidRPr="0060595E">
        <w:rPr>
          <w:b/>
          <w:i/>
          <w:szCs w:val="24"/>
          <w:lang w:eastAsia="en-US"/>
        </w:rPr>
        <w:t xml:space="preserve"> на приоритет върху площите</w:t>
      </w:r>
      <w:r w:rsidRPr="0060595E">
        <w:rPr>
          <w:szCs w:val="24"/>
          <w:lang w:eastAsia="en-US"/>
        </w:rPr>
        <w:t xml:space="preserve">, в които загубата на </w:t>
      </w:r>
      <w:proofErr w:type="spellStart"/>
      <w:r w:rsidRPr="0060595E">
        <w:rPr>
          <w:szCs w:val="24"/>
          <w:lang w:eastAsia="en-US"/>
        </w:rPr>
        <w:t>екосистемни</w:t>
      </w:r>
      <w:proofErr w:type="spellEnd"/>
      <w:r w:rsidRPr="0060595E">
        <w:rPr>
          <w:szCs w:val="24"/>
          <w:lang w:eastAsia="en-US"/>
        </w:rPr>
        <w:t xml:space="preserve"> услуги ще бъде сведена до минимум;</w:t>
      </w:r>
      <w:r w:rsidR="0029033A">
        <w:rPr>
          <w:b/>
          <w:szCs w:val="24"/>
          <w:lang w:eastAsia="en-US"/>
        </w:rPr>
        <w:t xml:space="preserve"> [Изм. 130]</w:t>
      </w:r>
    </w:p>
    <w:p w14:paraId="1156410E" w14:textId="65B6C7C5" w:rsidR="0060595E" w:rsidRPr="0029033A" w:rsidRDefault="0060595E" w:rsidP="0060595E">
      <w:pPr>
        <w:spacing w:before="120" w:after="120" w:line="360" w:lineRule="auto"/>
        <w:ind w:left="1416" w:hanging="566"/>
        <w:rPr>
          <w:b/>
          <w:szCs w:val="24"/>
          <w:lang w:eastAsia="en-US"/>
        </w:rPr>
      </w:pPr>
      <w:r w:rsidRPr="0060595E">
        <w:rPr>
          <w:szCs w:val="24"/>
          <w:lang w:eastAsia="en-US"/>
        </w:rPr>
        <w:t>iii)</w:t>
      </w:r>
      <w:r w:rsidRPr="0060595E">
        <w:rPr>
          <w:szCs w:val="24"/>
          <w:lang w:eastAsia="en-US"/>
        </w:rPr>
        <w:tab/>
        <w:t xml:space="preserve">извършване на усвояването на земята по начин, </w:t>
      </w:r>
      <w:r w:rsidRPr="0060595E">
        <w:rPr>
          <w:strike/>
          <w:szCs w:val="24"/>
          <w:lang w:eastAsia="en-US"/>
        </w:rPr>
        <w:t xml:space="preserve">чрез </w:t>
      </w:r>
      <w:r w:rsidRPr="0060595E">
        <w:rPr>
          <w:szCs w:val="24"/>
          <w:lang w:eastAsia="en-US"/>
        </w:rPr>
        <w:t xml:space="preserve">който </w:t>
      </w:r>
      <w:r w:rsidRPr="0060595E">
        <w:rPr>
          <w:strike/>
          <w:szCs w:val="24"/>
          <w:lang w:eastAsia="en-US"/>
        </w:rPr>
        <w:t xml:space="preserve">се свежда до минимум отрицателното въздействие </w:t>
      </w:r>
      <w:proofErr w:type="spellStart"/>
      <w:r w:rsidRPr="0060595E">
        <w:rPr>
          <w:strike/>
          <w:szCs w:val="24"/>
          <w:lang w:eastAsia="en-US"/>
        </w:rPr>
        <w:t>върху</w:t>
      </w:r>
      <w:r w:rsidRPr="0060595E">
        <w:rPr>
          <w:b/>
          <w:i/>
          <w:szCs w:val="24"/>
          <w:lang w:eastAsia="en-US"/>
        </w:rPr>
        <w:t>е</w:t>
      </w:r>
      <w:proofErr w:type="spellEnd"/>
      <w:r w:rsidRPr="0060595E">
        <w:rPr>
          <w:b/>
          <w:i/>
          <w:szCs w:val="24"/>
          <w:lang w:eastAsia="en-US"/>
        </w:rPr>
        <w:t xml:space="preserve"> съобразен с устойчивото развитие, включително запазване на плодородието на</w:t>
      </w:r>
      <w:r w:rsidRPr="0060595E">
        <w:rPr>
          <w:szCs w:val="24"/>
          <w:lang w:eastAsia="en-US"/>
        </w:rPr>
        <w:t xml:space="preserve"> почвата</w:t>
      </w:r>
      <w:r w:rsidRPr="0060595E">
        <w:rPr>
          <w:b/>
          <w:i/>
          <w:szCs w:val="24"/>
          <w:lang w:eastAsia="en-US"/>
        </w:rPr>
        <w:t>, биологичното разнообразие, пропускливостта, инфилтрирането и задържането на водата, доколкото е възможно</w:t>
      </w:r>
      <w:r w:rsidRPr="0060595E">
        <w:rPr>
          <w:szCs w:val="24"/>
          <w:lang w:eastAsia="en-US"/>
        </w:rPr>
        <w:t>;</w:t>
      </w:r>
      <w:r w:rsidR="0029033A">
        <w:rPr>
          <w:b/>
          <w:szCs w:val="24"/>
          <w:lang w:eastAsia="en-US"/>
        </w:rPr>
        <w:t xml:space="preserve"> [Изм. 131]</w:t>
      </w:r>
    </w:p>
    <w:p w14:paraId="718D84E4" w14:textId="77777777" w:rsidR="0060595E" w:rsidRDefault="0060595E">
      <w:pPr>
        <w:widowControl/>
        <w:rPr>
          <w:szCs w:val="24"/>
          <w:lang w:eastAsia="en-US"/>
        </w:rPr>
      </w:pPr>
      <w:r>
        <w:rPr>
          <w:szCs w:val="24"/>
          <w:lang w:eastAsia="en-US"/>
        </w:rPr>
        <w:br w:type="page"/>
      </w:r>
    </w:p>
    <w:p w14:paraId="350A7B19" w14:textId="5ABB97DA" w:rsidR="0060595E" w:rsidRPr="0029033A" w:rsidRDefault="0060595E" w:rsidP="0060595E">
      <w:pPr>
        <w:spacing w:before="120" w:after="120" w:line="360" w:lineRule="auto"/>
        <w:ind w:left="850" w:hanging="850"/>
        <w:rPr>
          <w:b/>
          <w:szCs w:val="24"/>
          <w:lang w:eastAsia="en-US"/>
        </w:rPr>
      </w:pPr>
      <w:r w:rsidRPr="0060595E">
        <w:rPr>
          <w:szCs w:val="24"/>
          <w:lang w:eastAsia="en-US"/>
        </w:rPr>
        <w:lastRenderedPageBreak/>
        <w:t>б)</w:t>
      </w:r>
      <w:r w:rsidRPr="0060595E">
        <w:rPr>
          <w:szCs w:val="24"/>
          <w:lang w:eastAsia="en-US"/>
        </w:rPr>
        <w:tab/>
      </w:r>
      <w:r w:rsidRPr="0060595E">
        <w:rPr>
          <w:b/>
          <w:i/>
          <w:szCs w:val="24"/>
          <w:lang w:eastAsia="en-US"/>
        </w:rPr>
        <w:t xml:space="preserve">по възможност </w:t>
      </w:r>
      <w:r w:rsidRPr="0060595E">
        <w:rPr>
          <w:szCs w:val="24"/>
          <w:lang w:eastAsia="en-US"/>
        </w:rPr>
        <w:t xml:space="preserve">компенсиране във възможно най-голяма степен на загубата на способността на почвата да осигурява множество </w:t>
      </w:r>
      <w:proofErr w:type="spellStart"/>
      <w:r w:rsidRPr="0060595E">
        <w:rPr>
          <w:szCs w:val="24"/>
          <w:lang w:eastAsia="en-US"/>
        </w:rPr>
        <w:t>екосистемни</w:t>
      </w:r>
      <w:proofErr w:type="spellEnd"/>
      <w:r w:rsidRPr="0060595E">
        <w:rPr>
          <w:szCs w:val="24"/>
          <w:lang w:eastAsia="en-US"/>
        </w:rPr>
        <w:t xml:space="preserve"> услуги</w:t>
      </w:r>
      <w:r w:rsidRPr="0060595E">
        <w:rPr>
          <w:b/>
          <w:i/>
          <w:szCs w:val="24"/>
          <w:lang w:eastAsia="en-US"/>
        </w:rPr>
        <w:t>; когато е приложимо, това компенсиране може да се извърши на обобщено равнище или трансгранично между държавите членки, ако почвеният район има същите характеристики като тези на съседен почвен район в съседна държава членка или на трансграничен почвен район</w:t>
      </w:r>
      <w:r w:rsidRPr="0060595E">
        <w:rPr>
          <w:szCs w:val="24"/>
          <w:lang w:eastAsia="en-US"/>
        </w:rPr>
        <w:t>.</w:t>
      </w:r>
      <w:r w:rsidR="0029033A">
        <w:rPr>
          <w:b/>
          <w:szCs w:val="24"/>
          <w:lang w:eastAsia="en-US"/>
        </w:rPr>
        <w:t xml:space="preserve"> [Изм. 132]</w:t>
      </w:r>
    </w:p>
    <w:p w14:paraId="6E212CB8" w14:textId="0CFD77D9" w:rsidR="0060595E" w:rsidRPr="0029033A" w:rsidRDefault="0060595E" w:rsidP="0060595E">
      <w:pPr>
        <w:spacing w:before="120" w:after="120" w:line="360" w:lineRule="auto"/>
        <w:ind w:left="850" w:hanging="850"/>
        <w:rPr>
          <w:b/>
          <w:szCs w:val="24"/>
          <w:lang w:eastAsia="en-US"/>
        </w:rPr>
      </w:pPr>
      <w:proofErr w:type="spellStart"/>
      <w:r w:rsidRPr="0060595E">
        <w:rPr>
          <w:b/>
          <w:i/>
          <w:szCs w:val="24"/>
          <w:lang w:eastAsia="en-US"/>
        </w:rPr>
        <w:t>бa</w:t>
      </w:r>
      <w:proofErr w:type="spellEnd"/>
      <w:r w:rsidRPr="0060595E">
        <w:rPr>
          <w:b/>
          <w:i/>
          <w:szCs w:val="24"/>
          <w:lang w:eastAsia="en-US"/>
        </w:rPr>
        <w:t>)</w:t>
      </w:r>
      <w:r w:rsidRPr="0060595E">
        <w:rPr>
          <w:szCs w:val="24"/>
          <w:lang w:eastAsia="en-US"/>
        </w:rPr>
        <w:tab/>
      </w:r>
      <w:r w:rsidRPr="0060595E">
        <w:rPr>
          <w:b/>
          <w:i/>
          <w:szCs w:val="24"/>
          <w:lang w:eastAsia="en-US"/>
        </w:rPr>
        <w:t>приемане на мерки за гарантиране на справедливо обезщетение на собствениците на земи в случай на усвояване на земя;</w:t>
      </w:r>
      <w:r w:rsidR="00CF0AA7">
        <w:rPr>
          <w:b/>
          <w:szCs w:val="24"/>
          <w:lang w:eastAsia="en-US"/>
        </w:rPr>
        <w:t xml:space="preserve"> [Изм. 133</w:t>
      </w:r>
      <w:r w:rsidR="0029033A">
        <w:rPr>
          <w:b/>
          <w:szCs w:val="24"/>
          <w:lang w:eastAsia="en-US"/>
        </w:rPr>
        <w:t>]</w:t>
      </w:r>
    </w:p>
    <w:p w14:paraId="09BD895B" w14:textId="52955505" w:rsidR="0060595E" w:rsidRPr="0029033A" w:rsidRDefault="0060595E" w:rsidP="0060595E">
      <w:pPr>
        <w:spacing w:before="120" w:after="120" w:line="360" w:lineRule="auto"/>
        <w:ind w:left="850" w:hanging="850"/>
        <w:rPr>
          <w:b/>
          <w:szCs w:val="24"/>
          <w:lang w:eastAsia="en-US"/>
        </w:rPr>
      </w:pPr>
      <w:proofErr w:type="spellStart"/>
      <w:r w:rsidRPr="0060595E">
        <w:rPr>
          <w:b/>
          <w:i/>
          <w:szCs w:val="24"/>
          <w:lang w:eastAsia="en-US"/>
        </w:rPr>
        <w:t>бb</w:t>
      </w:r>
      <w:proofErr w:type="spellEnd"/>
      <w:r w:rsidRPr="0060595E">
        <w:rPr>
          <w:b/>
          <w:i/>
          <w:szCs w:val="24"/>
          <w:lang w:eastAsia="en-US"/>
        </w:rPr>
        <w:t>)</w:t>
      </w:r>
      <w:r w:rsidRPr="0060595E">
        <w:rPr>
          <w:szCs w:val="24"/>
          <w:lang w:eastAsia="en-US"/>
        </w:rPr>
        <w:tab/>
      </w:r>
      <w:r w:rsidRPr="0060595E">
        <w:rPr>
          <w:b/>
          <w:i/>
          <w:szCs w:val="24"/>
          <w:lang w:eastAsia="en-US"/>
        </w:rPr>
        <w:t>въвеждане на мерки за предотвратяване или ограничаване на усвояването на земя, включително идентифициране на изоставени индустриални терени и промишлени обекти, и стимули за възстановяване и повторно използване на изоставени площи със запечатани почви.</w:t>
      </w:r>
      <w:r w:rsidR="0029033A">
        <w:rPr>
          <w:b/>
          <w:szCs w:val="24"/>
          <w:lang w:eastAsia="en-US"/>
        </w:rPr>
        <w:t xml:space="preserve"> [Изм. 134]</w:t>
      </w:r>
    </w:p>
    <w:p w14:paraId="7991870F" w14:textId="77777777" w:rsidR="0060595E" w:rsidRDefault="0060595E">
      <w:pPr>
        <w:widowControl/>
        <w:rPr>
          <w:b/>
          <w:i/>
          <w:szCs w:val="24"/>
          <w:lang w:eastAsia="en-US"/>
        </w:rPr>
      </w:pPr>
      <w:r>
        <w:rPr>
          <w:b/>
          <w:i/>
          <w:szCs w:val="24"/>
          <w:lang w:eastAsia="en-US"/>
        </w:rPr>
        <w:br w:type="page"/>
      </w:r>
    </w:p>
    <w:p w14:paraId="474B1AEF" w14:textId="77777777" w:rsidR="0060595E" w:rsidRPr="0060595E" w:rsidRDefault="0060595E" w:rsidP="0060595E">
      <w:pPr>
        <w:spacing w:before="120" w:after="120" w:line="360" w:lineRule="auto"/>
        <w:jc w:val="center"/>
        <w:rPr>
          <w:szCs w:val="24"/>
          <w:lang w:eastAsia="en-US"/>
        </w:rPr>
      </w:pPr>
      <w:r w:rsidRPr="0060595E">
        <w:rPr>
          <w:szCs w:val="24"/>
          <w:lang w:eastAsia="en-US"/>
        </w:rPr>
        <w:lastRenderedPageBreak/>
        <w:t xml:space="preserve">Глава IV </w:t>
      </w:r>
      <w:r w:rsidRPr="0060595E">
        <w:rPr>
          <w:szCs w:val="24"/>
          <w:lang w:eastAsia="en-US"/>
        </w:rPr>
        <w:br/>
        <w:t>Замърсени обекти</w:t>
      </w:r>
    </w:p>
    <w:p w14:paraId="2755297A" w14:textId="77777777" w:rsidR="0060595E" w:rsidRPr="0060595E" w:rsidRDefault="0060595E" w:rsidP="0060595E">
      <w:pPr>
        <w:spacing w:before="120" w:after="120" w:line="360" w:lineRule="auto"/>
        <w:jc w:val="center"/>
        <w:rPr>
          <w:szCs w:val="24"/>
          <w:lang w:eastAsia="en-US"/>
        </w:rPr>
      </w:pPr>
      <w:r w:rsidRPr="0060595E">
        <w:rPr>
          <w:szCs w:val="24"/>
          <w:lang w:eastAsia="en-US"/>
        </w:rPr>
        <w:t>Член 12</w:t>
      </w:r>
      <w:r w:rsidRPr="0060595E">
        <w:rPr>
          <w:szCs w:val="24"/>
          <w:lang w:eastAsia="en-US"/>
        </w:rPr>
        <w:br/>
        <w:t>Подход, основан на риска</w:t>
      </w:r>
    </w:p>
    <w:p w14:paraId="09250152" w14:textId="3D8C029E" w:rsidR="0060595E" w:rsidRPr="0029033A" w:rsidRDefault="0060595E" w:rsidP="0060595E">
      <w:pPr>
        <w:spacing w:before="120" w:after="120" w:line="360" w:lineRule="auto"/>
        <w:ind w:left="850" w:hanging="850"/>
        <w:rPr>
          <w:b/>
          <w:szCs w:val="24"/>
          <w:lang w:eastAsia="en-US"/>
        </w:rPr>
      </w:pPr>
      <w:r w:rsidRPr="0060595E">
        <w:rPr>
          <w:szCs w:val="24"/>
          <w:lang w:eastAsia="en-US"/>
        </w:rPr>
        <w:t>1.</w:t>
      </w:r>
      <w:r w:rsidRPr="0060595E">
        <w:rPr>
          <w:szCs w:val="24"/>
          <w:lang w:eastAsia="en-US"/>
        </w:rPr>
        <w:tab/>
        <w:t>Държавите членки управляват</w:t>
      </w:r>
      <w:r w:rsidRPr="0060595E">
        <w:rPr>
          <w:b/>
          <w:i/>
          <w:szCs w:val="24"/>
          <w:lang w:eastAsia="en-US"/>
        </w:rPr>
        <w:t xml:space="preserve"> и намаляват</w:t>
      </w:r>
      <w:r w:rsidRPr="0060595E">
        <w:rPr>
          <w:szCs w:val="24"/>
          <w:lang w:eastAsia="en-US"/>
        </w:rPr>
        <w:t xml:space="preserve"> рисковете за здравето на хората и</w:t>
      </w:r>
      <w:r w:rsidRPr="0060595E">
        <w:rPr>
          <w:b/>
          <w:i/>
          <w:szCs w:val="24"/>
          <w:lang w:eastAsia="en-US"/>
        </w:rPr>
        <w:t xml:space="preserve"> животните и за</w:t>
      </w:r>
      <w:r w:rsidRPr="0060595E">
        <w:rPr>
          <w:szCs w:val="24"/>
          <w:lang w:eastAsia="en-US"/>
        </w:rPr>
        <w:t xml:space="preserve"> околната среда, породени от потенциално замърсени обекти и замърсени обекти</w:t>
      </w:r>
      <w:r w:rsidRPr="0060595E">
        <w:rPr>
          <w:b/>
          <w:i/>
          <w:szCs w:val="24"/>
          <w:lang w:eastAsia="en-US"/>
        </w:rPr>
        <w:t>,</w:t>
      </w:r>
      <w:r w:rsidRPr="0060595E">
        <w:rPr>
          <w:szCs w:val="24"/>
          <w:lang w:eastAsia="en-US"/>
        </w:rPr>
        <w:t xml:space="preserve"> и поддържат тези рискове на приемливи равнища, като вземат предвид</w:t>
      </w:r>
      <w:r w:rsidRPr="0060595E">
        <w:rPr>
          <w:b/>
          <w:i/>
          <w:szCs w:val="24"/>
          <w:lang w:eastAsia="en-US"/>
        </w:rPr>
        <w:t xml:space="preserve"> предвиденото използване на почвата, отчитайки</w:t>
      </w:r>
      <w:r w:rsidRPr="0060595E">
        <w:rPr>
          <w:szCs w:val="24"/>
          <w:lang w:eastAsia="en-US"/>
        </w:rPr>
        <w:t xml:space="preserve"> екологичните, социалните и икономическите последици от замърсяването на почвата и мерките за намаляване на риска, предприети съгласно член 15, параграф 4.</w:t>
      </w:r>
      <w:r w:rsidR="0029033A">
        <w:rPr>
          <w:b/>
          <w:szCs w:val="24"/>
          <w:lang w:eastAsia="en-US"/>
        </w:rPr>
        <w:t xml:space="preserve"> [Изм. 135]</w:t>
      </w:r>
    </w:p>
    <w:p w14:paraId="6BB04BA7"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2.</w:t>
      </w:r>
      <w:r w:rsidRPr="0060595E">
        <w:rPr>
          <w:szCs w:val="24"/>
          <w:lang w:eastAsia="en-US"/>
        </w:rPr>
        <w:tab/>
        <w:t>В срок до ... г. (Служба за публикации: моля, въведете датата — четири години след датата на влизане в сила на настоящата директива ) държавите членки установяват основан на риска подход за:</w:t>
      </w:r>
    </w:p>
    <w:p w14:paraId="65532D97" w14:textId="77777777" w:rsidR="0060595E" w:rsidRPr="0060595E" w:rsidRDefault="0060595E" w:rsidP="0060595E">
      <w:pPr>
        <w:spacing w:before="120" w:after="120" w:line="360" w:lineRule="auto"/>
        <w:ind w:left="1416" w:hanging="566"/>
        <w:rPr>
          <w:szCs w:val="24"/>
          <w:lang w:eastAsia="en-US"/>
        </w:rPr>
      </w:pPr>
      <w:r w:rsidRPr="0060595E">
        <w:rPr>
          <w:szCs w:val="24"/>
          <w:lang w:eastAsia="en-US"/>
        </w:rPr>
        <w:t>а)</w:t>
      </w:r>
      <w:r w:rsidRPr="0060595E">
        <w:rPr>
          <w:szCs w:val="24"/>
          <w:lang w:eastAsia="en-US"/>
        </w:rPr>
        <w:tab/>
        <w:t>идентифициране на потенциално замърсени обекти в съответствие с член 13;</w:t>
      </w:r>
    </w:p>
    <w:p w14:paraId="4308F7A9" w14:textId="77777777" w:rsidR="0060595E" w:rsidRPr="0060595E" w:rsidRDefault="0060595E" w:rsidP="0060595E">
      <w:pPr>
        <w:spacing w:before="120" w:after="120" w:line="360" w:lineRule="auto"/>
        <w:ind w:left="1416" w:hanging="566"/>
        <w:rPr>
          <w:szCs w:val="24"/>
          <w:lang w:eastAsia="en-US"/>
        </w:rPr>
      </w:pPr>
      <w:r w:rsidRPr="0060595E">
        <w:rPr>
          <w:szCs w:val="24"/>
          <w:lang w:eastAsia="en-US"/>
        </w:rPr>
        <w:t>б)</w:t>
      </w:r>
      <w:r w:rsidRPr="0060595E">
        <w:rPr>
          <w:szCs w:val="24"/>
          <w:lang w:eastAsia="en-US"/>
        </w:rPr>
        <w:tab/>
        <w:t>изследване на потенциално замърсени обекти в съответствие с член 14;</w:t>
      </w:r>
    </w:p>
    <w:p w14:paraId="4A11E742" w14:textId="1D6D8E3D" w:rsidR="0060595E" w:rsidRDefault="0060595E" w:rsidP="0060595E">
      <w:pPr>
        <w:spacing w:before="120" w:after="120" w:line="360" w:lineRule="auto"/>
        <w:ind w:left="1416" w:hanging="566"/>
        <w:rPr>
          <w:szCs w:val="24"/>
          <w:lang w:eastAsia="en-US"/>
        </w:rPr>
      </w:pPr>
      <w:r w:rsidRPr="0060595E">
        <w:rPr>
          <w:szCs w:val="24"/>
          <w:lang w:eastAsia="en-US"/>
        </w:rPr>
        <w:t>в)</w:t>
      </w:r>
      <w:r w:rsidRPr="0060595E">
        <w:rPr>
          <w:szCs w:val="24"/>
          <w:lang w:eastAsia="en-US"/>
        </w:rPr>
        <w:tab/>
        <w:t>управление на замърсени обекти в съответствие с член 15.</w:t>
      </w:r>
    </w:p>
    <w:p w14:paraId="0EF68611" w14:textId="77777777" w:rsidR="0060595E" w:rsidRDefault="0060595E">
      <w:pPr>
        <w:widowControl/>
        <w:rPr>
          <w:szCs w:val="24"/>
          <w:lang w:eastAsia="en-US"/>
        </w:rPr>
      </w:pPr>
      <w:r>
        <w:rPr>
          <w:szCs w:val="24"/>
          <w:lang w:eastAsia="en-US"/>
        </w:rPr>
        <w:br w:type="page"/>
      </w:r>
    </w:p>
    <w:p w14:paraId="2BE1B927"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lastRenderedPageBreak/>
        <w:t>3.</w:t>
      </w:r>
      <w:r w:rsidRPr="0060595E">
        <w:rPr>
          <w:szCs w:val="24"/>
          <w:lang w:eastAsia="en-US"/>
        </w:rPr>
        <w:tab/>
        <w:t>Изискването, установено в параграф 2, не засяга възможните по-строги изисквания, произтичащи от законодателството на Съюза или националното законодателство.</w:t>
      </w:r>
    </w:p>
    <w:p w14:paraId="0D88CF68" w14:textId="1A0B48A1" w:rsidR="0060595E" w:rsidRPr="0029033A" w:rsidRDefault="0060595E" w:rsidP="0060595E">
      <w:pPr>
        <w:spacing w:before="120" w:after="120" w:line="360" w:lineRule="auto"/>
        <w:ind w:left="850" w:hanging="850"/>
        <w:rPr>
          <w:b/>
          <w:szCs w:val="24"/>
          <w:lang w:eastAsia="en-US"/>
        </w:rPr>
      </w:pPr>
      <w:r w:rsidRPr="0060595E">
        <w:rPr>
          <w:szCs w:val="24"/>
          <w:lang w:eastAsia="en-US"/>
        </w:rPr>
        <w:t>4.</w:t>
      </w:r>
      <w:r w:rsidRPr="0060595E">
        <w:rPr>
          <w:szCs w:val="24"/>
          <w:lang w:eastAsia="en-US"/>
        </w:rPr>
        <w:tab/>
        <w:t xml:space="preserve">На </w:t>
      </w:r>
      <w:r w:rsidRPr="0060595E">
        <w:rPr>
          <w:strike/>
          <w:szCs w:val="24"/>
          <w:lang w:eastAsia="en-US"/>
        </w:rPr>
        <w:t xml:space="preserve">засегнатата </w:t>
      </w:r>
      <w:proofErr w:type="spellStart"/>
      <w:r w:rsidRPr="0060595E">
        <w:rPr>
          <w:strike/>
          <w:szCs w:val="24"/>
          <w:lang w:eastAsia="en-US"/>
        </w:rPr>
        <w:t>общественост</w:t>
      </w:r>
      <w:r w:rsidRPr="0060595E">
        <w:rPr>
          <w:b/>
          <w:i/>
          <w:szCs w:val="24"/>
          <w:lang w:eastAsia="en-US"/>
        </w:rPr>
        <w:t>обществеността</w:t>
      </w:r>
      <w:proofErr w:type="spellEnd"/>
      <w:r w:rsidRPr="0060595E">
        <w:rPr>
          <w:szCs w:val="24"/>
          <w:lang w:eastAsia="en-US"/>
        </w:rPr>
        <w:t xml:space="preserve"> се предоставят на ранен етап ефективни възможности за следното:</w:t>
      </w:r>
      <w:r w:rsidR="0029033A">
        <w:rPr>
          <w:b/>
          <w:szCs w:val="24"/>
          <w:lang w:eastAsia="en-US"/>
        </w:rPr>
        <w:t xml:space="preserve"> [Изм. 136]</w:t>
      </w:r>
    </w:p>
    <w:p w14:paraId="54899223" w14:textId="529D89DE" w:rsidR="0060595E" w:rsidRPr="0029033A" w:rsidRDefault="0060595E" w:rsidP="0060595E">
      <w:pPr>
        <w:spacing w:before="120" w:after="120" w:line="360" w:lineRule="auto"/>
        <w:ind w:left="1416" w:hanging="566"/>
        <w:rPr>
          <w:b/>
          <w:szCs w:val="24"/>
          <w:lang w:eastAsia="en-US"/>
        </w:rPr>
      </w:pPr>
      <w:r w:rsidRPr="0060595E">
        <w:rPr>
          <w:szCs w:val="24"/>
          <w:lang w:eastAsia="en-US"/>
        </w:rPr>
        <w:t>а)</w:t>
      </w:r>
      <w:r w:rsidRPr="0060595E">
        <w:rPr>
          <w:szCs w:val="24"/>
          <w:lang w:eastAsia="en-US"/>
        </w:rPr>
        <w:tab/>
        <w:t>да участва в установяването и конкретното прилагане на подхода, основан на риска, както е определено в настоящия член</w:t>
      </w:r>
      <w:r w:rsidRPr="0060595E">
        <w:rPr>
          <w:b/>
          <w:i/>
          <w:szCs w:val="24"/>
          <w:lang w:eastAsia="en-US"/>
        </w:rPr>
        <w:t>, в идентифицирането на потенциално замърсени обекти съгласно член 13, в изследването на потенциално замърсени обекти съгласно член 14 и в оценката и управлението на замърсените обекти съгласно член 15, когато всички възможности са все още налице</w:t>
      </w:r>
      <w:r w:rsidRPr="0060595E">
        <w:rPr>
          <w:szCs w:val="24"/>
          <w:lang w:eastAsia="en-US"/>
        </w:rPr>
        <w:t>;</w:t>
      </w:r>
      <w:r w:rsidR="0029033A">
        <w:rPr>
          <w:b/>
          <w:szCs w:val="24"/>
          <w:lang w:eastAsia="en-US"/>
        </w:rPr>
        <w:t xml:space="preserve"> [Изм. 137]</w:t>
      </w:r>
    </w:p>
    <w:p w14:paraId="3CB81BE3" w14:textId="54F7BD7F" w:rsidR="0060595E" w:rsidRPr="0029033A" w:rsidRDefault="0060595E" w:rsidP="0060595E">
      <w:pPr>
        <w:spacing w:before="120" w:after="120" w:line="360" w:lineRule="auto"/>
        <w:ind w:left="1416" w:hanging="566"/>
        <w:rPr>
          <w:b/>
          <w:szCs w:val="24"/>
          <w:lang w:eastAsia="en-US"/>
        </w:rPr>
      </w:pPr>
      <w:r w:rsidRPr="0060595E">
        <w:rPr>
          <w:szCs w:val="24"/>
          <w:lang w:eastAsia="en-US"/>
        </w:rPr>
        <w:t>б)</w:t>
      </w:r>
      <w:r w:rsidRPr="0060595E">
        <w:rPr>
          <w:szCs w:val="24"/>
          <w:lang w:eastAsia="en-US"/>
        </w:rPr>
        <w:tab/>
        <w:t>да предоставя информация</w:t>
      </w:r>
      <w:r w:rsidRPr="0060595E">
        <w:rPr>
          <w:b/>
          <w:i/>
          <w:szCs w:val="24"/>
          <w:lang w:eastAsia="en-US"/>
        </w:rPr>
        <w:t xml:space="preserve"> и доказателства, които са</w:t>
      </w:r>
      <w:r w:rsidRPr="0060595E">
        <w:rPr>
          <w:strike/>
          <w:szCs w:val="24"/>
          <w:lang w:eastAsia="en-US"/>
        </w:rPr>
        <w:t>, която е</w:t>
      </w:r>
      <w:r w:rsidRPr="0060595E">
        <w:rPr>
          <w:szCs w:val="24"/>
          <w:lang w:eastAsia="en-US"/>
        </w:rPr>
        <w:t xml:space="preserve"> от значение за </w:t>
      </w:r>
      <w:r w:rsidRPr="0060595E">
        <w:rPr>
          <w:strike/>
          <w:szCs w:val="24"/>
          <w:lang w:eastAsia="en-US"/>
        </w:rPr>
        <w:t>идентифицирането на потенциално замърсени обекти съгласно член 13, за изследването на потенциално замърсени обекти съгласно член 14 и за управлението на замърсени обекти съгласно член 15</w:t>
      </w:r>
      <w:r w:rsidRPr="0060595E">
        <w:rPr>
          <w:b/>
          <w:i/>
          <w:szCs w:val="24"/>
          <w:lang w:eastAsia="en-US"/>
        </w:rPr>
        <w:t xml:space="preserve">дейностите, посочени в буква а), по всяко време, като например данни от човешки </w:t>
      </w:r>
      <w:proofErr w:type="spellStart"/>
      <w:r w:rsidRPr="0060595E">
        <w:rPr>
          <w:b/>
          <w:i/>
          <w:szCs w:val="24"/>
          <w:lang w:eastAsia="en-US"/>
        </w:rPr>
        <w:t>биомониторинг</w:t>
      </w:r>
      <w:proofErr w:type="spellEnd"/>
      <w:r w:rsidRPr="0060595E">
        <w:rPr>
          <w:b/>
          <w:i/>
          <w:szCs w:val="24"/>
          <w:lang w:eastAsia="en-US"/>
        </w:rPr>
        <w:t xml:space="preserve"> или мониторинг на околната среда</w:t>
      </w:r>
      <w:r w:rsidRPr="0060595E">
        <w:rPr>
          <w:szCs w:val="24"/>
          <w:lang w:eastAsia="en-US"/>
        </w:rPr>
        <w:t>;</w:t>
      </w:r>
      <w:r w:rsidR="0029033A">
        <w:rPr>
          <w:b/>
          <w:szCs w:val="24"/>
          <w:lang w:eastAsia="en-US"/>
        </w:rPr>
        <w:t xml:space="preserve"> [Изм. 138]</w:t>
      </w:r>
    </w:p>
    <w:p w14:paraId="7E129EC4" w14:textId="5B2BD9E2" w:rsidR="0060595E" w:rsidRDefault="0060595E" w:rsidP="0060595E">
      <w:pPr>
        <w:spacing w:before="120" w:after="120" w:line="360" w:lineRule="auto"/>
        <w:ind w:left="1416" w:hanging="566"/>
        <w:rPr>
          <w:szCs w:val="24"/>
          <w:lang w:eastAsia="en-US"/>
        </w:rPr>
      </w:pPr>
      <w:r w:rsidRPr="0060595E">
        <w:rPr>
          <w:szCs w:val="24"/>
          <w:lang w:eastAsia="en-US"/>
        </w:rPr>
        <w:t>в)</w:t>
      </w:r>
      <w:r w:rsidRPr="0060595E">
        <w:rPr>
          <w:szCs w:val="24"/>
          <w:lang w:eastAsia="en-US"/>
        </w:rPr>
        <w:tab/>
        <w:t>да изисква коригиране на информация в регистъра на замърсените и потенциално замърсените обекти в съответствие с член 16.</w:t>
      </w:r>
    </w:p>
    <w:p w14:paraId="3C52A837" w14:textId="77777777" w:rsidR="0060595E" w:rsidRDefault="0060595E">
      <w:pPr>
        <w:widowControl/>
        <w:rPr>
          <w:szCs w:val="24"/>
          <w:lang w:eastAsia="en-US"/>
        </w:rPr>
      </w:pPr>
      <w:r>
        <w:rPr>
          <w:szCs w:val="24"/>
          <w:lang w:eastAsia="en-US"/>
        </w:rPr>
        <w:br w:type="page"/>
      </w:r>
    </w:p>
    <w:p w14:paraId="2B61B419" w14:textId="3618BD32" w:rsidR="0060595E" w:rsidRPr="0029033A" w:rsidRDefault="0060595E" w:rsidP="0060595E">
      <w:pPr>
        <w:spacing w:before="120" w:after="120" w:line="360" w:lineRule="auto"/>
        <w:ind w:left="850" w:hanging="850"/>
        <w:rPr>
          <w:b/>
          <w:szCs w:val="24"/>
          <w:lang w:eastAsia="en-US"/>
        </w:rPr>
      </w:pPr>
      <w:r w:rsidRPr="0060595E">
        <w:rPr>
          <w:b/>
          <w:i/>
          <w:szCs w:val="24"/>
          <w:lang w:eastAsia="en-US"/>
        </w:rPr>
        <w:lastRenderedPageBreak/>
        <w:t>4a.</w:t>
      </w:r>
      <w:r w:rsidRPr="0060595E">
        <w:rPr>
          <w:szCs w:val="24"/>
          <w:lang w:eastAsia="en-US"/>
        </w:rPr>
        <w:tab/>
      </w:r>
      <w:r w:rsidRPr="0060595E">
        <w:rPr>
          <w:b/>
          <w:i/>
          <w:szCs w:val="24"/>
          <w:lang w:eastAsia="en-US"/>
        </w:rPr>
        <w:t>За целите на параграф 4 държавите членки гарантират, че обществеността е информирана своевременно, адекватно и ефективно, включително чрез публични съобщения и по електронен път, за всяка необходима информация.</w:t>
      </w:r>
      <w:r w:rsidR="0029033A">
        <w:rPr>
          <w:b/>
          <w:szCs w:val="24"/>
          <w:lang w:eastAsia="en-US"/>
        </w:rPr>
        <w:t xml:space="preserve"> [Изм. 139]</w:t>
      </w:r>
    </w:p>
    <w:p w14:paraId="5E46F653" w14:textId="5B1C92E4" w:rsidR="0060595E" w:rsidRPr="0029033A" w:rsidRDefault="0029033A" w:rsidP="0060595E">
      <w:pPr>
        <w:spacing w:before="120" w:after="120" w:line="360" w:lineRule="auto"/>
        <w:ind w:left="850" w:hanging="850"/>
        <w:rPr>
          <w:b/>
          <w:szCs w:val="24"/>
          <w:lang w:eastAsia="en-US"/>
        </w:rPr>
      </w:pPr>
      <w:r>
        <w:rPr>
          <w:b/>
          <w:i/>
          <w:szCs w:val="24"/>
          <w:lang w:eastAsia="en-US"/>
        </w:rPr>
        <w:t>4б</w:t>
      </w:r>
      <w:r w:rsidR="0060595E" w:rsidRPr="0060595E">
        <w:rPr>
          <w:b/>
          <w:i/>
          <w:szCs w:val="24"/>
          <w:lang w:eastAsia="en-US"/>
        </w:rPr>
        <w:t>.</w:t>
      </w:r>
      <w:r w:rsidR="0060595E" w:rsidRPr="0060595E">
        <w:rPr>
          <w:szCs w:val="24"/>
          <w:lang w:eastAsia="en-US"/>
        </w:rPr>
        <w:tab/>
      </w:r>
      <w:r w:rsidR="0060595E" w:rsidRPr="0060595E">
        <w:rPr>
          <w:b/>
          <w:i/>
          <w:szCs w:val="24"/>
          <w:lang w:eastAsia="en-US"/>
        </w:rPr>
        <w:t>Държавите членки вземат надлежно предвид информацията, подадена съгласно параграф 4, при прилагането на разпоредбите на настоящата глава и във връзка с изброените в приложение I дескриптори на почвата за замърсяване на почвата.</w:t>
      </w:r>
      <w:r>
        <w:rPr>
          <w:b/>
          <w:szCs w:val="24"/>
          <w:lang w:eastAsia="en-US"/>
        </w:rPr>
        <w:t xml:space="preserve"> [Изм. 140]</w:t>
      </w:r>
    </w:p>
    <w:p w14:paraId="6364C6C9" w14:textId="6A81DCEB" w:rsidR="0060595E" w:rsidRPr="0029033A" w:rsidRDefault="0029033A" w:rsidP="0060595E">
      <w:pPr>
        <w:spacing w:before="120" w:after="120" w:line="360" w:lineRule="auto"/>
        <w:ind w:left="850" w:hanging="850"/>
        <w:rPr>
          <w:b/>
          <w:szCs w:val="24"/>
          <w:lang w:eastAsia="en-US"/>
        </w:rPr>
      </w:pPr>
      <w:r>
        <w:rPr>
          <w:b/>
          <w:i/>
          <w:szCs w:val="24"/>
          <w:lang w:eastAsia="en-US"/>
        </w:rPr>
        <w:t>4в</w:t>
      </w:r>
      <w:r w:rsidR="0060595E" w:rsidRPr="0060595E">
        <w:rPr>
          <w:b/>
          <w:i/>
          <w:szCs w:val="24"/>
          <w:lang w:eastAsia="en-US"/>
        </w:rPr>
        <w:t>.</w:t>
      </w:r>
      <w:r w:rsidR="0060595E" w:rsidRPr="0060595E">
        <w:rPr>
          <w:szCs w:val="24"/>
          <w:lang w:eastAsia="en-US"/>
        </w:rPr>
        <w:tab/>
      </w:r>
      <w:r w:rsidR="0060595E" w:rsidRPr="0060595E">
        <w:rPr>
          <w:b/>
          <w:i/>
          <w:szCs w:val="24"/>
          <w:lang w:eastAsia="en-US"/>
        </w:rPr>
        <w:t>Когато доказателствата показват широко разпръскване на замърсяване на почвата или експозиция на съответното вещество или смес чрез почвата, компетентният орган започва процес за управление на риска. Когато доказателствата показват липса на информация за риска за здравето на хората или животните или за околната среда, породен от опасно вещество или смес, присъстващи в почвата, компетентният орган извършва допълнително проучване с оглед предприемане на мерки за управление на риска в съответствие с принципа на предпазните мерки, когато е необходимо.</w:t>
      </w:r>
      <w:r>
        <w:rPr>
          <w:b/>
          <w:szCs w:val="24"/>
          <w:lang w:eastAsia="en-US"/>
        </w:rPr>
        <w:t xml:space="preserve"> [Изм. 141]</w:t>
      </w:r>
    </w:p>
    <w:p w14:paraId="2C2AF7CB" w14:textId="7EB12087" w:rsidR="0060595E" w:rsidRPr="0029033A" w:rsidRDefault="0029033A" w:rsidP="0060595E">
      <w:pPr>
        <w:spacing w:before="120" w:after="120" w:line="360" w:lineRule="auto"/>
        <w:ind w:left="850" w:hanging="850"/>
        <w:rPr>
          <w:b/>
          <w:szCs w:val="24"/>
          <w:lang w:eastAsia="en-US"/>
        </w:rPr>
      </w:pPr>
      <w:r>
        <w:rPr>
          <w:b/>
          <w:i/>
          <w:szCs w:val="24"/>
          <w:lang w:eastAsia="en-US"/>
        </w:rPr>
        <w:t>4г</w:t>
      </w:r>
      <w:r w:rsidR="0060595E" w:rsidRPr="0060595E">
        <w:rPr>
          <w:b/>
          <w:i/>
          <w:szCs w:val="24"/>
          <w:lang w:eastAsia="en-US"/>
        </w:rPr>
        <w:t>.</w:t>
      </w:r>
      <w:r w:rsidR="0060595E" w:rsidRPr="0060595E">
        <w:rPr>
          <w:szCs w:val="24"/>
          <w:lang w:eastAsia="en-US"/>
        </w:rPr>
        <w:tab/>
      </w:r>
      <w:r w:rsidR="0060595E" w:rsidRPr="0060595E">
        <w:rPr>
          <w:b/>
          <w:i/>
          <w:szCs w:val="24"/>
          <w:lang w:eastAsia="en-US"/>
        </w:rPr>
        <w:t>Държавите членки незабавно информират обществеността за всяко решение или мярка, приети съгласно параграфи 4 и 4в, както и за причините и съображенията, на които се основава решението или мярката, включително обяснение как е била взета предвид информацията.</w:t>
      </w:r>
      <w:r>
        <w:rPr>
          <w:b/>
          <w:szCs w:val="24"/>
          <w:lang w:eastAsia="en-US"/>
        </w:rPr>
        <w:t xml:space="preserve"> [Изм. 142]</w:t>
      </w:r>
    </w:p>
    <w:p w14:paraId="31C090C4" w14:textId="77777777" w:rsidR="0060595E" w:rsidRDefault="0060595E">
      <w:pPr>
        <w:widowControl/>
        <w:rPr>
          <w:b/>
          <w:i/>
          <w:szCs w:val="24"/>
          <w:lang w:eastAsia="en-US"/>
        </w:rPr>
      </w:pPr>
      <w:r>
        <w:rPr>
          <w:b/>
          <w:i/>
          <w:szCs w:val="24"/>
          <w:lang w:eastAsia="en-US"/>
        </w:rPr>
        <w:br w:type="page"/>
      </w:r>
    </w:p>
    <w:p w14:paraId="0770FA5F" w14:textId="77777777" w:rsidR="0060595E" w:rsidRPr="0060595E" w:rsidRDefault="0060595E" w:rsidP="0060595E">
      <w:pPr>
        <w:spacing w:before="120" w:after="120" w:line="360" w:lineRule="auto"/>
        <w:jc w:val="center"/>
        <w:rPr>
          <w:szCs w:val="24"/>
          <w:lang w:eastAsia="en-US"/>
        </w:rPr>
      </w:pPr>
      <w:r w:rsidRPr="0060595E">
        <w:rPr>
          <w:szCs w:val="24"/>
          <w:lang w:eastAsia="en-US"/>
        </w:rPr>
        <w:lastRenderedPageBreak/>
        <w:t>Член 13</w:t>
      </w:r>
      <w:r w:rsidRPr="0060595E">
        <w:rPr>
          <w:szCs w:val="24"/>
          <w:lang w:eastAsia="en-US"/>
        </w:rPr>
        <w:br/>
        <w:t>Идентифициране на потенциално замърсени обекти</w:t>
      </w:r>
    </w:p>
    <w:p w14:paraId="1441B6E7" w14:textId="00853E66" w:rsidR="0060595E" w:rsidRPr="0029033A" w:rsidRDefault="0060595E" w:rsidP="0060595E">
      <w:pPr>
        <w:spacing w:before="120" w:after="120" w:line="360" w:lineRule="auto"/>
        <w:ind w:left="850" w:hanging="850"/>
        <w:rPr>
          <w:b/>
          <w:szCs w:val="24"/>
          <w:lang w:eastAsia="en-US"/>
        </w:rPr>
      </w:pPr>
      <w:r w:rsidRPr="0060595E">
        <w:rPr>
          <w:szCs w:val="24"/>
          <w:lang w:eastAsia="en-US"/>
        </w:rPr>
        <w:t>1.</w:t>
      </w:r>
      <w:r w:rsidRPr="0060595E">
        <w:rPr>
          <w:szCs w:val="24"/>
          <w:lang w:eastAsia="en-US"/>
        </w:rPr>
        <w:tab/>
        <w:t xml:space="preserve">Държавите членки систематично и активно идентифицират всички обекти, за които съществуват предположения за замърсяване на почвата, основани на данни, събрани </w:t>
      </w:r>
      <w:proofErr w:type="spellStart"/>
      <w:r w:rsidRPr="0060595E">
        <w:rPr>
          <w:strike/>
          <w:szCs w:val="24"/>
          <w:lang w:eastAsia="en-US"/>
        </w:rPr>
        <w:t>с</w:t>
      </w:r>
      <w:r w:rsidRPr="0060595E">
        <w:rPr>
          <w:b/>
          <w:i/>
          <w:szCs w:val="24"/>
          <w:lang w:eastAsia="en-US"/>
        </w:rPr>
        <w:t>чрез</w:t>
      </w:r>
      <w:proofErr w:type="spellEnd"/>
      <w:r w:rsidRPr="0060595E">
        <w:rPr>
          <w:szCs w:val="24"/>
          <w:lang w:eastAsia="en-US"/>
        </w:rPr>
        <w:t xml:space="preserve"> всички </w:t>
      </w:r>
      <w:proofErr w:type="spellStart"/>
      <w:r w:rsidRPr="0060595E">
        <w:rPr>
          <w:strike/>
          <w:szCs w:val="24"/>
          <w:lang w:eastAsia="en-US"/>
        </w:rPr>
        <w:t>налични</w:t>
      </w:r>
      <w:r w:rsidRPr="0060595E">
        <w:rPr>
          <w:b/>
          <w:i/>
          <w:szCs w:val="24"/>
          <w:lang w:eastAsia="en-US"/>
        </w:rPr>
        <w:t>подходящи</w:t>
      </w:r>
      <w:proofErr w:type="spellEnd"/>
      <w:r w:rsidRPr="0060595E">
        <w:rPr>
          <w:szCs w:val="24"/>
          <w:lang w:eastAsia="en-US"/>
        </w:rPr>
        <w:t xml:space="preserve"> средства</w:t>
      </w:r>
      <w:r w:rsidRPr="0060595E">
        <w:rPr>
          <w:b/>
          <w:i/>
          <w:szCs w:val="24"/>
          <w:lang w:eastAsia="en-US"/>
        </w:rPr>
        <w:t>, включително принос от граждани и установени процедури</w:t>
      </w:r>
      <w:r w:rsidRPr="0060595E">
        <w:rPr>
          <w:szCs w:val="24"/>
          <w:lang w:eastAsia="en-US"/>
        </w:rPr>
        <w:t xml:space="preserve"> („потенциално замърсени обекти“).</w:t>
      </w:r>
      <w:r w:rsidR="0029033A">
        <w:rPr>
          <w:b/>
          <w:szCs w:val="24"/>
          <w:lang w:eastAsia="en-US"/>
        </w:rPr>
        <w:t xml:space="preserve"> [Изм. 143]</w:t>
      </w:r>
    </w:p>
    <w:p w14:paraId="38126BB9"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2.</w:t>
      </w:r>
      <w:r w:rsidRPr="0060595E">
        <w:rPr>
          <w:szCs w:val="24"/>
          <w:lang w:eastAsia="en-US"/>
        </w:rPr>
        <w:tab/>
        <w:t>При идентифицирането на потенциално замърсени обекти държавите членки вземат предвид следните критерии:</w:t>
      </w:r>
    </w:p>
    <w:p w14:paraId="35BB6DB3" w14:textId="77777777" w:rsidR="0060595E" w:rsidRPr="0060595E" w:rsidRDefault="0060595E" w:rsidP="0060595E">
      <w:pPr>
        <w:spacing w:before="120" w:after="120" w:line="360" w:lineRule="auto"/>
        <w:ind w:left="1416" w:hanging="566"/>
        <w:rPr>
          <w:szCs w:val="24"/>
          <w:lang w:eastAsia="en-US"/>
        </w:rPr>
      </w:pPr>
      <w:r w:rsidRPr="0060595E">
        <w:rPr>
          <w:szCs w:val="24"/>
          <w:lang w:eastAsia="en-US"/>
        </w:rPr>
        <w:t>а)</w:t>
      </w:r>
      <w:r w:rsidRPr="0060595E">
        <w:rPr>
          <w:szCs w:val="24"/>
          <w:lang w:eastAsia="en-US"/>
        </w:rPr>
        <w:tab/>
        <w:t>извършване на активна или неактивна потенциално замърсяваща рискова дейност;</w:t>
      </w:r>
    </w:p>
    <w:p w14:paraId="726C4F88" w14:textId="77777777" w:rsidR="0060595E" w:rsidRPr="0060595E" w:rsidRDefault="0060595E" w:rsidP="0060595E">
      <w:pPr>
        <w:spacing w:before="120" w:after="120" w:line="360" w:lineRule="auto"/>
        <w:ind w:left="1416" w:hanging="566"/>
        <w:rPr>
          <w:szCs w:val="24"/>
          <w:lang w:eastAsia="en-US"/>
        </w:rPr>
      </w:pPr>
      <w:r w:rsidRPr="0060595E">
        <w:rPr>
          <w:szCs w:val="24"/>
          <w:lang w:eastAsia="en-US"/>
        </w:rPr>
        <w:t>б)</w:t>
      </w:r>
      <w:r w:rsidRPr="0060595E">
        <w:rPr>
          <w:szCs w:val="24"/>
          <w:lang w:eastAsia="en-US"/>
        </w:rPr>
        <w:tab/>
        <w:t>извършване на дейност, посочена в приложение I към Директива 2010/75/ЕС;</w:t>
      </w:r>
    </w:p>
    <w:p w14:paraId="4033F6A3" w14:textId="77777777" w:rsidR="0060595E" w:rsidRPr="0060595E" w:rsidRDefault="0060595E" w:rsidP="0060595E">
      <w:pPr>
        <w:spacing w:before="120" w:after="120" w:line="360" w:lineRule="auto"/>
        <w:ind w:left="1416" w:hanging="566"/>
        <w:rPr>
          <w:szCs w:val="24"/>
          <w:lang w:eastAsia="en-US"/>
        </w:rPr>
      </w:pPr>
      <w:r w:rsidRPr="0060595E">
        <w:rPr>
          <w:szCs w:val="24"/>
          <w:lang w:eastAsia="en-US"/>
        </w:rPr>
        <w:t>в)</w:t>
      </w:r>
      <w:r w:rsidRPr="0060595E">
        <w:rPr>
          <w:szCs w:val="24"/>
          <w:lang w:eastAsia="en-US"/>
        </w:rPr>
        <w:tab/>
        <w:t>функциониране на предприятие, посочено в Директива 2012/18/ЕС на Европейския парламент и на Съвета</w:t>
      </w:r>
      <w:r w:rsidRPr="0060595E">
        <w:rPr>
          <w:szCs w:val="24"/>
          <w:vertAlign w:val="superscript"/>
          <w:lang w:eastAsia="en-US"/>
        </w:rPr>
        <w:footnoteReference w:id="51"/>
      </w:r>
      <w:r w:rsidRPr="0060595E">
        <w:rPr>
          <w:szCs w:val="24"/>
          <w:lang w:eastAsia="en-US"/>
        </w:rPr>
        <w:t>;</w:t>
      </w:r>
    </w:p>
    <w:p w14:paraId="2489AA27" w14:textId="1B0EF516" w:rsidR="0060595E" w:rsidRPr="0029033A" w:rsidRDefault="0060595E" w:rsidP="0060595E">
      <w:pPr>
        <w:spacing w:before="120" w:after="120" w:line="360" w:lineRule="auto"/>
        <w:ind w:left="1416" w:hanging="566"/>
        <w:rPr>
          <w:b/>
          <w:szCs w:val="24"/>
          <w:lang w:eastAsia="en-US"/>
        </w:rPr>
      </w:pPr>
      <w:r w:rsidRPr="0060595E">
        <w:rPr>
          <w:strike/>
          <w:szCs w:val="24"/>
          <w:lang w:eastAsia="en-US"/>
        </w:rPr>
        <w:t>г)</w:t>
      </w:r>
      <w:r w:rsidRPr="0060595E">
        <w:rPr>
          <w:szCs w:val="24"/>
          <w:lang w:eastAsia="en-US"/>
        </w:rPr>
        <w:tab/>
      </w:r>
      <w:r w:rsidRPr="0060595E">
        <w:rPr>
          <w:strike/>
          <w:szCs w:val="24"/>
          <w:lang w:eastAsia="en-US"/>
        </w:rPr>
        <w:t>извършване на дейност, посочена в приложение III към Директива 2004/35/ЕО на Европейския парламент и на Съвета</w:t>
      </w:r>
      <w:r w:rsidRPr="00CF0AA7">
        <w:rPr>
          <w:strike/>
          <w:szCs w:val="24"/>
          <w:vertAlign w:val="superscript"/>
          <w:lang w:eastAsia="en-US"/>
        </w:rPr>
        <w:footnoteReference w:id="52"/>
      </w:r>
      <w:r w:rsidRPr="0060595E">
        <w:rPr>
          <w:strike/>
          <w:szCs w:val="24"/>
          <w:lang w:eastAsia="en-US"/>
        </w:rPr>
        <w:t>;</w:t>
      </w:r>
      <w:r w:rsidR="0029033A">
        <w:rPr>
          <w:b/>
          <w:szCs w:val="24"/>
          <w:lang w:eastAsia="en-US"/>
        </w:rPr>
        <w:t xml:space="preserve"> [Изм. 144]</w:t>
      </w:r>
    </w:p>
    <w:p w14:paraId="505152F7" w14:textId="11FDFC30" w:rsidR="0060595E" w:rsidRDefault="0060595E" w:rsidP="0060595E">
      <w:pPr>
        <w:spacing w:before="120" w:after="120" w:line="360" w:lineRule="auto"/>
        <w:ind w:left="1416" w:hanging="566"/>
        <w:rPr>
          <w:szCs w:val="24"/>
          <w:lang w:eastAsia="en-US"/>
        </w:rPr>
      </w:pPr>
      <w:r w:rsidRPr="0060595E">
        <w:rPr>
          <w:szCs w:val="24"/>
          <w:lang w:eastAsia="en-US"/>
        </w:rPr>
        <w:t>д)</w:t>
      </w:r>
      <w:r w:rsidRPr="0060595E">
        <w:rPr>
          <w:szCs w:val="24"/>
          <w:lang w:eastAsia="en-US"/>
        </w:rPr>
        <w:tab/>
        <w:t>наличие на вероятност от замърсяване вследствие на настъпила авария, , бедствие, инцидент или разлив;</w:t>
      </w:r>
    </w:p>
    <w:p w14:paraId="57C07E66" w14:textId="77777777" w:rsidR="0060595E" w:rsidRDefault="0060595E">
      <w:pPr>
        <w:widowControl/>
        <w:rPr>
          <w:szCs w:val="24"/>
          <w:lang w:eastAsia="en-US"/>
        </w:rPr>
      </w:pPr>
      <w:r>
        <w:rPr>
          <w:szCs w:val="24"/>
          <w:lang w:eastAsia="en-US"/>
        </w:rPr>
        <w:br w:type="page"/>
      </w:r>
    </w:p>
    <w:p w14:paraId="5AE89B6E" w14:textId="77777777" w:rsidR="0060595E" w:rsidRPr="0060595E" w:rsidRDefault="0060595E" w:rsidP="0060595E">
      <w:pPr>
        <w:spacing w:before="120" w:after="120" w:line="360" w:lineRule="auto"/>
        <w:ind w:left="1416" w:hanging="566"/>
        <w:rPr>
          <w:szCs w:val="24"/>
          <w:lang w:eastAsia="en-US"/>
        </w:rPr>
      </w:pPr>
      <w:r w:rsidRPr="0060595E">
        <w:rPr>
          <w:szCs w:val="24"/>
          <w:lang w:eastAsia="en-US"/>
        </w:rPr>
        <w:lastRenderedPageBreak/>
        <w:t>е)</w:t>
      </w:r>
      <w:r w:rsidRPr="0060595E">
        <w:rPr>
          <w:szCs w:val="24"/>
          <w:lang w:eastAsia="en-US"/>
        </w:rPr>
        <w:tab/>
        <w:t>всяко друго събитие, което може да доведе до замърсяване на почвата;</w:t>
      </w:r>
    </w:p>
    <w:p w14:paraId="289FB2AA" w14:textId="2C5E76CB" w:rsidR="0060595E" w:rsidRPr="0029033A" w:rsidRDefault="0060595E" w:rsidP="0060595E">
      <w:pPr>
        <w:spacing w:before="120" w:after="120" w:line="360" w:lineRule="auto"/>
        <w:ind w:left="1416" w:hanging="566"/>
        <w:rPr>
          <w:b/>
          <w:szCs w:val="24"/>
          <w:lang w:eastAsia="en-US"/>
        </w:rPr>
      </w:pPr>
      <w:proofErr w:type="spellStart"/>
      <w:r w:rsidRPr="0060595E">
        <w:rPr>
          <w:b/>
          <w:i/>
          <w:szCs w:val="24"/>
          <w:lang w:eastAsia="en-US"/>
        </w:rPr>
        <w:t>еa</w:t>
      </w:r>
      <w:proofErr w:type="spellEnd"/>
      <w:r w:rsidRPr="0060595E">
        <w:rPr>
          <w:b/>
          <w:i/>
          <w:szCs w:val="24"/>
          <w:lang w:eastAsia="en-US"/>
        </w:rPr>
        <w:t>)</w:t>
      </w:r>
      <w:r w:rsidRPr="0060595E">
        <w:rPr>
          <w:szCs w:val="24"/>
          <w:lang w:eastAsia="en-US"/>
        </w:rPr>
        <w:tab/>
      </w:r>
      <w:r w:rsidRPr="0060595E">
        <w:rPr>
          <w:b/>
          <w:i/>
          <w:szCs w:val="24"/>
          <w:lang w:eastAsia="en-US"/>
        </w:rPr>
        <w:t>всички райони, използвани за каптиране на питейна вода;</w:t>
      </w:r>
      <w:r w:rsidR="0029033A">
        <w:rPr>
          <w:b/>
          <w:szCs w:val="24"/>
          <w:lang w:eastAsia="en-US"/>
        </w:rPr>
        <w:t xml:space="preserve"> [Изм. 145]</w:t>
      </w:r>
    </w:p>
    <w:p w14:paraId="1195E639" w14:textId="77777777" w:rsidR="0060595E" w:rsidRPr="0060595E" w:rsidRDefault="0060595E" w:rsidP="0060595E">
      <w:pPr>
        <w:spacing w:before="120" w:after="120" w:line="360" w:lineRule="auto"/>
        <w:ind w:left="1416" w:hanging="566"/>
        <w:rPr>
          <w:szCs w:val="24"/>
          <w:lang w:eastAsia="en-US"/>
        </w:rPr>
      </w:pPr>
      <w:r w:rsidRPr="0060595E">
        <w:rPr>
          <w:szCs w:val="24"/>
          <w:lang w:eastAsia="en-US"/>
        </w:rPr>
        <w:t>ж)</w:t>
      </w:r>
      <w:r w:rsidRPr="0060595E">
        <w:rPr>
          <w:szCs w:val="24"/>
          <w:lang w:eastAsia="en-US"/>
        </w:rPr>
        <w:tab/>
        <w:t>всяка информация, получена от мониторинга на здравето на почвите, извършен в съответствие с членове 6, 7 и 8.</w:t>
      </w:r>
    </w:p>
    <w:p w14:paraId="3EADD09B" w14:textId="6AA1365B" w:rsidR="0060595E" w:rsidRPr="0029033A" w:rsidRDefault="0060595E" w:rsidP="0060595E">
      <w:pPr>
        <w:spacing w:before="120" w:after="120" w:line="360" w:lineRule="auto"/>
        <w:ind w:left="1416" w:hanging="566"/>
        <w:rPr>
          <w:b/>
          <w:szCs w:val="24"/>
          <w:lang w:eastAsia="en-US"/>
        </w:rPr>
      </w:pPr>
      <w:proofErr w:type="spellStart"/>
      <w:r w:rsidRPr="0060595E">
        <w:rPr>
          <w:b/>
          <w:i/>
          <w:szCs w:val="24"/>
          <w:lang w:eastAsia="en-US"/>
        </w:rPr>
        <w:t>жa</w:t>
      </w:r>
      <w:proofErr w:type="spellEnd"/>
      <w:r w:rsidRPr="0060595E">
        <w:rPr>
          <w:b/>
          <w:i/>
          <w:szCs w:val="24"/>
          <w:lang w:eastAsia="en-US"/>
        </w:rPr>
        <w:t>)</w:t>
      </w:r>
      <w:r w:rsidRPr="0060595E">
        <w:rPr>
          <w:szCs w:val="24"/>
          <w:lang w:eastAsia="en-US"/>
        </w:rPr>
        <w:tab/>
      </w:r>
      <w:r w:rsidRPr="0060595E">
        <w:rPr>
          <w:b/>
          <w:i/>
          <w:szCs w:val="24"/>
          <w:lang w:eastAsia="en-US"/>
        </w:rPr>
        <w:t>случаите на заболявания, за които се предполага, че са свързани с излагане на замърсяване чрез почвата;</w:t>
      </w:r>
      <w:r w:rsidR="0029033A">
        <w:rPr>
          <w:b/>
          <w:szCs w:val="24"/>
          <w:lang w:eastAsia="en-US"/>
        </w:rPr>
        <w:t xml:space="preserve"> [Изм. 146]</w:t>
      </w:r>
    </w:p>
    <w:p w14:paraId="2D28911E" w14:textId="374F39EB" w:rsidR="0060595E" w:rsidRPr="0029033A" w:rsidRDefault="0060595E" w:rsidP="0060595E">
      <w:pPr>
        <w:spacing w:before="120" w:after="120" w:line="360" w:lineRule="auto"/>
        <w:ind w:left="1416" w:hanging="566"/>
        <w:rPr>
          <w:b/>
          <w:szCs w:val="24"/>
          <w:lang w:eastAsia="en-US"/>
        </w:rPr>
      </w:pPr>
      <w:proofErr w:type="spellStart"/>
      <w:r w:rsidRPr="0060595E">
        <w:rPr>
          <w:b/>
          <w:i/>
          <w:szCs w:val="24"/>
          <w:lang w:eastAsia="en-US"/>
        </w:rPr>
        <w:t>жb</w:t>
      </w:r>
      <w:proofErr w:type="spellEnd"/>
      <w:r w:rsidRPr="0060595E">
        <w:rPr>
          <w:b/>
          <w:i/>
          <w:szCs w:val="24"/>
          <w:lang w:eastAsia="en-US"/>
        </w:rPr>
        <w:t>)</w:t>
      </w:r>
      <w:r w:rsidRPr="0060595E">
        <w:rPr>
          <w:szCs w:val="24"/>
          <w:lang w:eastAsia="en-US"/>
        </w:rPr>
        <w:tab/>
      </w:r>
      <w:r w:rsidRPr="0060595E">
        <w:rPr>
          <w:b/>
          <w:i/>
          <w:szCs w:val="24"/>
          <w:lang w:eastAsia="en-US"/>
        </w:rPr>
        <w:t>всяка информация, предоставена от обществеността или органите на държавата членка.</w:t>
      </w:r>
      <w:r w:rsidR="0029033A">
        <w:rPr>
          <w:b/>
          <w:szCs w:val="24"/>
          <w:lang w:eastAsia="en-US"/>
        </w:rPr>
        <w:t xml:space="preserve"> [Изм. 147]</w:t>
      </w:r>
    </w:p>
    <w:p w14:paraId="0853F854" w14:textId="77777777" w:rsidR="0060595E" w:rsidRPr="0060595E" w:rsidRDefault="0060595E" w:rsidP="0060595E">
      <w:pPr>
        <w:spacing w:before="120" w:after="120" w:line="360" w:lineRule="auto"/>
        <w:ind w:left="850"/>
        <w:rPr>
          <w:szCs w:val="24"/>
          <w:lang w:eastAsia="en-US"/>
        </w:rPr>
      </w:pPr>
      <w:r w:rsidRPr="0060595E">
        <w:rPr>
          <w:szCs w:val="24"/>
          <w:lang w:eastAsia="en-US"/>
        </w:rPr>
        <w:t>За целите на първа алинея, буква а) държавите членки изготвят списък на потенциално замърсяващите рискови дейности. Тези дейности могат да бъдат допълнително класифицирани в зависимост от риска да доведат до замърсяване на почвата въз основа на научни доказателства.</w:t>
      </w:r>
    </w:p>
    <w:p w14:paraId="186A6C7C" w14:textId="3FACA4AB" w:rsidR="0060595E" w:rsidRDefault="0060595E" w:rsidP="0060595E">
      <w:pPr>
        <w:spacing w:before="120" w:after="120" w:line="360" w:lineRule="auto"/>
        <w:ind w:left="850" w:hanging="850"/>
        <w:rPr>
          <w:szCs w:val="24"/>
          <w:lang w:eastAsia="en-US"/>
        </w:rPr>
      </w:pPr>
      <w:r w:rsidRPr="0060595E">
        <w:rPr>
          <w:szCs w:val="24"/>
          <w:lang w:eastAsia="en-US"/>
        </w:rPr>
        <w:t>3.</w:t>
      </w:r>
      <w:r w:rsidRPr="0060595E">
        <w:rPr>
          <w:szCs w:val="24"/>
          <w:lang w:eastAsia="en-US"/>
        </w:rPr>
        <w:tab/>
        <w:t>Държавите членки осигуряват идентифицирането на всички потенциално замърсени обекти в срок до (Служба за публикации: моля, въведете датата — седем години след датата на влизане в сила на настоящата директива) , както и надлежното им въвеждане до същата дата в регистъра, посочен в член 16.</w:t>
      </w:r>
    </w:p>
    <w:p w14:paraId="5D361228" w14:textId="77777777" w:rsidR="0060595E" w:rsidRDefault="0060595E">
      <w:pPr>
        <w:widowControl/>
        <w:rPr>
          <w:szCs w:val="24"/>
          <w:lang w:eastAsia="en-US"/>
        </w:rPr>
      </w:pPr>
      <w:r>
        <w:rPr>
          <w:szCs w:val="24"/>
          <w:lang w:eastAsia="en-US"/>
        </w:rPr>
        <w:br w:type="page"/>
      </w:r>
    </w:p>
    <w:p w14:paraId="45D08CD7" w14:textId="77777777" w:rsidR="0060595E" w:rsidRPr="0060595E" w:rsidRDefault="0060595E" w:rsidP="0060595E">
      <w:pPr>
        <w:spacing w:before="120" w:after="120" w:line="360" w:lineRule="auto"/>
        <w:jc w:val="center"/>
        <w:rPr>
          <w:szCs w:val="24"/>
          <w:lang w:eastAsia="en-US"/>
        </w:rPr>
      </w:pPr>
      <w:r w:rsidRPr="0060595E">
        <w:rPr>
          <w:szCs w:val="24"/>
          <w:lang w:eastAsia="en-US"/>
        </w:rPr>
        <w:lastRenderedPageBreak/>
        <w:t>Член 14</w:t>
      </w:r>
      <w:r w:rsidRPr="0060595E">
        <w:rPr>
          <w:szCs w:val="24"/>
          <w:lang w:eastAsia="en-US"/>
        </w:rPr>
        <w:br/>
        <w:t>Изследване на потенциално замърсени обекти</w:t>
      </w:r>
    </w:p>
    <w:p w14:paraId="6CB7EBFE" w14:textId="66DCEB3B" w:rsidR="0060595E" w:rsidRPr="0029033A" w:rsidRDefault="0060595E" w:rsidP="0060595E">
      <w:pPr>
        <w:spacing w:before="120" w:after="120" w:line="360" w:lineRule="auto"/>
        <w:ind w:left="850" w:hanging="850"/>
        <w:rPr>
          <w:b/>
          <w:szCs w:val="24"/>
          <w:lang w:eastAsia="en-US"/>
        </w:rPr>
      </w:pPr>
      <w:r w:rsidRPr="0060595E">
        <w:rPr>
          <w:szCs w:val="24"/>
          <w:lang w:eastAsia="en-US"/>
        </w:rPr>
        <w:t>1.</w:t>
      </w:r>
      <w:r w:rsidRPr="0060595E">
        <w:rPr>
          <w:szCs w:val="24"/>
          <w:lang w:eastAsia="en-US"/>
        </w:rPr>
        <w:tab/>
        <w:t>Държавите членки гарантират, че за всички потенциално замърсени обекти, идентифицирани в съответствие с член 13, се извършва изследване на почвата</w:t>
      </w:r>
      <w:r w:rsidRPr="0060595E">
        <w:rPr>
          <w:b/>
          <w:i/>
          <w:szCs w:val="24"/>
          <w:lang w:eastAsia="en-US"/>
        </w:rPr>
        <w:t xml:space="preserve"> по приоритетен ред</w:t>
      </w:r>
      <w:r w:rsidRPr="0060595E">
        <w:rPr>
          <w:szCs w:val="24"/>
          <w:lang w:eastAsia="en-US"/>
        </w:rPr>
        <w:t>.</w:t>
      </w:r>
      <w:r w:rsidR="0029033A">
        <w:rPr>
          <w:b/>
          <w:szCs w:val="24"/>
          <w:lang w:eastAsia="en-US"/>
        </w:rPr>
        <w:t xml:space="preserve"> [Изм. 148]</w:t>
      </w:r>
    </w:p>
    <w:p w14:paraId="66E571F2" w14:textId="6CC8F42E" w:rsidR="0060595E" w:rsidRPr="0029033A" w:rsidRDefault="0060595E" w:rsidP="0060595E">
      <w:pPr>
        <w:spacing w:before="120" w:after="120" w:line="360" w:lineRule="auto"/>
        <w:ind w:left="850" w:hanging="850"/>
        <w:rPr>
          <w:b/>
          <w:szCs w:val="24"/>
          <w:lang w:eastAsia="en-US"/>
        </w:rPr>
      </w:pPr>
      <w:r w:rsidRPr="0060595E">
        <w:rPr>
          <w:szCs w:val="24"/>
          <w:lang w:eastAsia="en-US"/>
        </w:rPr>
        <w:t>2.</w:t>
      </w:r>
      <w:r w:rsidRPr="0060595E">
        <w:rPr>
          <w:szCs w:val="24"/>
          <w:lang w:eastAsia="en-US"/>
        </w:rPr>
        <w:tab/>
        <w:t>Държавите членки определят правилата относно крайния срок, съдържанието, вида и приоритетния ред на изследванията на почвата</w:t>
      </w:r>
      <w:r w:rsidRPr="0060595E">
        <w:rPr>
          <w:b/>
          <w:i/>
          <w:szCs w:val="24"/>
          <w:lang w:eastAsia="en-US"/>
        </w:rPr>
        <w:t>, като вземат предвид екологичните, социалните и икономическите аспекти</w:t>
      </w:r>
      <w:r w:rsidRPr="0060595E">
        <w:rPr>
          <w:szCs w:val="24"/>
          <w:lang w:eastAsia="en-US"/>
        </w:rPr>
        <w:t>. Тези правила се определят в съответствие с подхода, основан на риска, посочен в член 12, и със списъка на потенциално замърсяващите рискови дейности, посочен в член 13, параграф 2, втора алинея.</w:t>
      </w:r>
      <w:r w:rsidR="0029033A">
        <w:rPr>
          <w:b/>
          <w:szCs w:val="24"/>
          <w:lang w:eastAsia="en-US"/>
        </w:rPr>
        <w:t xml:space="preserve"> [Изм. 149]</w:t>
      </w:r>
    </w:p>
    <w:p w14:paraId="0B5148BA" w14:textId="1A9457DD" w:rsidR="0060595E" w:rsidRPr="0029033A" w:rsidRDefault="0060595E" w:rsidP="0060595E">
      <w:pPr>
        <w:spacing w:before="120" w:after="120" w:line="360" w:lineRule="auto"/>
        <w:ind w:left="850"/>
        <w:rPr>
          <w:b/>
          <w:szCs w:val="24"/>
          <w:lang w:eastAsia="en-US"/>
        </w:rPr>
      </w:pPr>
      <w:r w:rsidRPr="0060595E">
        <w:rPr>
          <w:b/>
          <w:i/>
          <w:szCs w:val="24"/>
          <w:lang w:eastAsia="en-US"/>
        </w:rPr>
        <w:t>Потенциално замърсените обекти, разположени в райони, използвани за черпене на вода, предназначена за консумация от човека, ще бъдат приоритетни за изследване на почвите.</w:t>
      </w:r>
      <w:r w:rsidR="0029033A">
        <w:rPr>
          <w:b/>
          <w:szCs w:val="24"/>
          <w:lang w:eastAsia="en-US"/>
        </w:rPr>
        <w:t xml:space="preserve"> [Изм. 150]</w:t>
      </w:r>
    </w:p>
    <w:p w14:paraId="485FCC0E" w14:textId="77777777" w:rsidR="0060595E" w:rsidRPr="0060595E" w:rsidRDefault="0060595E" w:rsidP="0060595E">
      <w:pPr>
        <w:spacing w:before="120" w:after="120" w:line="360" w:lineRule="auto"/>
        <w:ind w:left="850"/>
        <w:rPr>
          <w:szCs w:val="24"/>
          <w:lang w:eastAsia="en-US"/>
        </w:rPr>
      </w:pPr>
      <w:r w:rsidRPr="0060595E">
        <w:rPr>
          <w:szCs w:val="24"/>
          <w:lang w:eastAsia="en-US"/>
        </w:rPr>
        <w:t>Когато е целесъобразно, държавите членки могат да разглеждат докладите за базовото състояние и мерките за мониторинг, прилагани в съответствие с Директива 2010/75/ЕС, като изследване на почвата.</w:t>
      </w:r>
    </w:p>
    <w:p w14:paraId="1E240FAD" w14:textId="25973CD6" w:rsidR="0060595E" w:rsidRDefault="0060595E" w:rsidP="0060595E">
      <w:pPr>
        <w:spacing w:before="120" w:after="120" w:line="360" w:lineRule="auto"/>
        <w:ind w:left="850" w:hanging="850"/>
        <w:rPr>
          <w:szCs w:val="24"/>
          <w:lang w:eastAsia="en-US"/>
        </w:rPr>
      </w:pPr>
      <w:r w:rsidRPr="0060595E">
        <w:rPr>
          <w:szCs w:val="24"/>
          <w:lang w:eastAsia="en-US"/>
        </w:rPr>
        <w:t>3.</w:t>
      </w:r>
      <w:r w:rsidRPr="0060595E">
        <w:rPr>
          <w:szCs w:val="24"/>
          <w:lang w:eastAsia="en-US"/>
        </w:rPr>
        <w:tab/>
        <w:t>Държавите членки установяват също така конкретни събития, при настъпването на които изискването за изследване се задейства преди крайния срок, определен в съответствие с параграф 2.</w:t>
      </w:r>
    </w:p>
    <w:p w14:paraId="3605AB12" w14:textId="77777777" w:rsidR="0060595E" w:rsidRDefault="0060595E">
      <w:pPr>
        <w:widowControl/>
        <w:rPr>
          <w:szCs w:val="24"/>
          <w:lang w:eastAsia="en-US"/>
        </w:rPr>
      </w:pPr>
      <w:r>
        <w:rPr>
          <w:szCs w:val="24"/>
          <w:lang w:eastAsia="en-US"/>
        </w:rPr>
        <w:br w:type="page"/>
      </w:r>
    </w:p>
    <w:p w14:paraId="687A2A79" w14:textId="77777777" w:rsidR="0060595E" w:rsidRPr="0060595E" w:rsidRDefault="0060595E" w:rsidP="0060595E">
      <w:pPr>
        <w:spacing w:before="120" w:after="120" w:line="360" w:lineRule="auto"/>
        <w:jc w:val="center"/>
        <w:rPr>
          <w:szCs w:val="24"/>
          <w:lang w:eastAsia="en-US"/>
        </w:rPr>
      </w:pPr>
      <w:r w:rsidRPr="0060595E">
        <w:rPr>
          <w:szCs w:val="24"/>
          <w:lang w:eastAsia="en-US"/>
        </w:rPr>
        <w:lastRenderedPageBreak/>
        <w:t>Член 15</w:t>
      </w:r>
      <w:r w:rsidRPr="0060595E">
        <w:rPr>
          <w:szCs w:val="24"/>
          <w:lang w:eastAsia="en-US"/>
        </w:rPr>
        <w:br/>
        <w:t>Оценка на риска и управление на замърсени обекти</w:t>
      </w:r>
    </w:p>
    <w:p w14:paraId="31BC60DD"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1.</w:t>
      </w:r>
      <w:r w:rsidRPr="0060595E">
        <w:rPr>
          <w:szCs w:val="24"/>
          <w:lang w:eastAsia="en-US"/>
        </w:rPr>
        <w:tab/>
        <w:t>Държавите членки установяват специална методика за определяне на рисковете, специфични за замърсените обекти. Тази методика се разработва въз основа на фазите и изискванията по отношение на оценката на специфичния за обекта риск, изброени в приложение VI.</w:t>
      </w:r>
    </w:p>
    <w:p w14:paraId="22DCD042" w14:textId="579E93DF" w:rsidR="0060595E" w:rsidRPr="0029033A" w:rsidRDefault="0060595E" w:rsidP="0060595E">
      <w:pPr>
        <w:spacing w:before="120" w:after="120" w:line="360" w:lineRule="auto"/>
        <w:ind w:left="850" w:hanging="850"/>
        <w:rPr>
          <w:b/>
          <w:szCs w:val="24"/>
          <w:lang w:eastAsia="en-US"/>
        </w:rPr>
      </w:pPr>
      <w:r w:rsidRPr="0060595E">
        <w:rPr>
          <w:szCs w:val="24"/>
          <w:lang w:eastAsia="en-US"/>
        </w:rPr>
        <w:t>2.</w:t>
      </w:r>
      <w:r w:rsidRPr="0060595E">
        <w:rPr>
          <w:szCs w:val="24"/>
          <w:lang w:eastAsia="en-US"/>
        </w:rPr>
        <w:tab/>
        <w:t>Държавите членки определят какво представлява неприемлив риск за здравето на хората и</w:t>
      </w:r>
      <w:r w:rsidRPr="0060595E">
        <w:rPr>
          <w:b/>
          <w:i/>
          <w:szCs w:val="24"/>
          <w:lang w:eastAsia="en-US"/>
        </w:rPr>
        <w:t xml:space="preserve"> животните и за</w:t>
      </w:r>
      <w:r w:rsidRPr="0060595E">
        <w:rPr>
          <w:szCs w:val="24"/>
          <w:lang w:eastAsia="en-US"/>
        </w:rPr>
        <w:t xml:space="preserve"> околната среда, произтичащ от замърсени обекти, като вземат предвид съществуващите научни познания, </w:t>
      </w:r>
      <w:r w:rsidRPr="0060595E">
        <w:rPr>
          <w:b/>
          <w:i/>
          <w:szCs w:val="24"/>
          <w:lang w:eastAsia="en-US"/>
        </w:rPr>
        <w:t xml:space="preserve">становищата на здравните специалисти и здравните органи, </w:t>
      </w:r>
      <w:r w:rsidRPr="0060595E">
        <w:rPr>
          <w:szCs w:val="24"/>
          <w:lang w:eastAsia="en-US"/>
        </w:rPr>
        <w:t xml:space="preserve">принципа на предпазливост, местните особености и видовете настоящо и бъдещо </w:t>
      </w:r>
      <w:proofErr w:type="spellStart"/>
      <w:r w:rsidRPr="0060595E">
        <w:rPr>
          <w:szCs w:val="24"/>
          <w:lang w:eastAsia="en-US"/>
        </w:rPr>
        <w:t>земеползване</w:t>
      </w:r>
      <w:proofErr w:type="spellEnd"/>
      <w:r w:rsidRPr="0060595E">
        <w:rPr>
          <w:szCs w:val="24"/>
          <w:lang w:eastAsia="en-US"/>
        </w:rPr>
        <w:t>.</w:t>
      </w:r>
      <w:r w:rsidR="0029033A">
        <w:rPr>
          <w:b/>
          <w:szCs w:val="24"/>
          <w:lang w:eastAsia="en-US"/>
        </w:rPr>
        <w:t xml:space="preserve"> [Изм. 151]</w:t>
      </w:r>
    </w:p>
    <w:p w14:paraId="0C2E42E1" w14:textId="45B12671" w:rsidR="0060595E" w:rsidRPr="0029033A" w:rsidRDefault="0060595E" w:rsidP="0060595E">
      <w:pPr>
        <w:spacing w:before="120" w:after="120" w:line="360" w:lineRule="auto"/>
        <w:ind w:left="850" w:hanging="850"/>
        <w:rPr>
          <w:b/>
          <w:szCs w:val="24"/>
          <w:lang w:eastAsia="en-US"/>
        </w:rPr>
      </w:pPr>
      <w:r w:rsidRPr="0060595E">
        <w:rPr>
          <w:szCs w:val="24"/>
          <w:lang w:eastAsia="en-US"/>
        </w:rPr>
        <w:t>3.</w:t>
      </w:r>
      <w:r w:rsidRPr="0060595E">
        <w:rPr>
          <w:szCs w:val="24"/>
          <w:lang w:eastAsia="en-US"/>
        </w:rPr>
        <w:tab/>
        <w:t xml:space="preserve">За всеки замърсен обект, идентифициран съгласно член 14 или по друг начин, отговорният компетентен орган извършва специфична за обекта оценка на видовете настоящо и планирано </w:t>
      </w:r>
      <w:proofErr w:type="spellStart"/>
      <w:r w:rsidRPr="0060595E">
        <w:rPr>
          <w:szCs w:val="24"/>
          <w:lang w:eastAsia="en-US"/>
        </w:rPr>
        <w:t>земеползване</w:t>
      </w:r>
      <w:proofErr w:type="spellEnd"/>
      <w:r w:rsidRPr="0060595E">
        <w:rPr>
          <w:szCs w:val="24"/>
          <w:lang w:eastAsia="en-US"/>
        </w:rPr>
        <w:t xml:space="preserve">, за да определи дали замърсеният обект поражда неприемлив риск за здравето на хората </w:t>
      </w:r>
      <w:r w:rsidRPr="0060595E">
        <w:rPr>
          <w:b/>
          <w:i/>
          <w:szCs w:val="24"/>
          <w:lang w:eastAsia="en-US"/>
        </w:rPr>
        <w:t xml:space="preserve">и животните или </w:t>
      </w:r>
      <w:proofErr w:type="spellStart"/>
      <w:r w:rsidRPr="0060595E">
        <w:rPr>
          <w:b/>
          <w:i/>
          <w:szCs w:val="24"/>
          <w:lang w:eastAsia="en-US"/>
        </w:rPr>
        <w:t>за</w:t>
      </w:r>
      <w:r w:rsidRPr="0060595E">
        <w:rPr>
          <w:strike/>
          <w:szCs w:val="24"/>
          <w:lang w:eastAsia="en-US"/>
        </w:rPr>
        <w:t>или</w:t>
      </w:r>
      <w:proofErr w:type="spellEnd"/>
      <w:r w:rsidRPr="0060595E">
        <w:rPr>
          <w:szCs w:val="24"/>
          <w:lang w:eastAsia="en-US"/>
        </w:rPr>
        <w:t xml:space="preserve"> околната среда.</w:t>
      </w:r>
      <w:r w:rsidR="0029033A">
        <w:rPr>
          <w:b/>
          <w:szCs w:val="24"/>
          <w:lang w:eastAsia="en-US"/>
        </w:rPr>
        <w:t xml:space="preserve"> [Изм. 152]</w:t>
      </w:r>
    </w:p>
    <w:p w14:paraId="65C86F7A" w14:textId="36262724" w:rsidR="0060595E" w:rsidRPr="0029033A" w:rsidRDefault="0060595E" w:rsidP="0060595E">
      <w:pPr>
        <w:spacing w:before="120" w:after="120" w:line="360" w:lineRule="auto"/>
        <w:ind w:left="850" w:hanging="850"/>
        <w:rPr>
          <w:b/>
          <w:szCs w:val="24"/>
          <w:lang w:eastAsia="en-US"/>
        </w:rPr>
      </w:pPr>
      <w:r w:rsidRPr="0060595E">
        <w:rPr>
          <w:b/>
          <w:i/>
          <w:szCs w:val="24"/>
          <w:lang w:eastAsia="en-US"/>
        </w:rPr>
        <w:t>3a.</w:t>
      </w:r>
      <w:r w:rsidRPr="0060595E">
        <w:rPr>
          <w:szCs w:val="24"/>
          <w:lang w:eastAsia="en-US"/>
        </w:rPr>
        <w:tab/>
      </w:r>
      <w:r w:rsidRPr="0060595E">
        <w:rPr>
          <w:b/>
          <w:i/>
          <w:szCs w:val="24"/>
          <w:lang w:eastAsia="en-US"/>
        </w:rPr>
        <w:t>Когато е целесъобразно, държавите членки може да приемат за достатъчни оценките, които са били извършени в съответствие с директива 2010/75/ЕС, 2011/92/ЕС или 2012/18/ЕС.</w:t>
      </w:r>
      <w:r w:rsidR="0029033A">
        <w:rPr>
          <w:b/>
          <w:szCs w:val="24"/>
          <w:lang w:eastAsia="en-US"/>
        </w:rPr>
        <w:t xml:space="preserve"> [Изм. 153]</w:t>
      </w:r>
    </w:p>
    <w:p w14:paraId="6A0FA3B8" w14:textId="77777777" w:rsidR="0060595E" w:rsidRDefault="0060595E">
      <w:pPr>
        <w:widowControl/>
        <w:rPr>
          <w:b/>
          <w:i/>
          <w:szCs w:val="24"/>
          <w:lang w:eastAsia="en-US"/>
        </w:rPr>
      </w:pPr>
      <w:r>
        <w:rPr>
          <w:b/>
          <w:i/>
          <w:szCs w:val="24"/>
          <w:lang w:eastAsia="en-US"/>
        </w:rPr>
        <w:br w:type="page"/>
      </w:r>
    </w:p>
    <w:p w14:paraId="55698EEF" w14:textId="0868DEE2" w:rsidR="0060595E" w:rsidRPr="0029033A" w:rsidRDefault="0060595E" w:rsidP="0060595E">
      <w:pPr>
        <w:spacing w:before="120" w:after="120" w:line="360" w:lineRule="auto"/>
        <w:ind w:left="850" w:hanging="850"/>
        <w:rPr>
          <w:b/>
          <w:szCs w:val="24"/>
          <w:lang w:eastAsia="en-US"/>
        </w:rPr>
      </w:pPr>
      <w:r w:rsidRPr="0060595E">
        <w:rPr>
          <w:szCs w:val="24"/>
          <w:lang w:eastAsia="en-US"/>
        </w:rPr>
        <w:lastRenderedPageBreak/>
        <w:t>4.</w:t>
      </w:r>
      <w:r w:rsidRPr="0060595E">
        <w:rPr>
          <w:szCs w:val="24"/>
          <w:lang w:eastAsia="en-US"/>
        </w:rPr>
        <w:tab/>
        <w:t xml:space="preserve">Въз основа на резултата от оценката, посочена в параграф 3, отговорният компетентен орган </w:t>
      </w:r>
      <w:proofErr w:type="spellStart"/>
      <w:r w:rsidRPr="0060595E">
        <w:rPr>
          <w:strike/>
          <w:szCs w:val="24"/>
          <w:lang w:eastAsia="en-US"/>
        </w:rPr>
        <w:t>предприема</w:t>
      </w:r>
      <w:r w:rsidRPr="0060595E">
        <w:rPr>
          <w:b/>
          <w:i/>
          <w:szCs w:val="24"/>
          <w:lang w:eastAsia="en-US"/>
        </w:rPr>
        <w:t>гарантира</w:t>
      </w:r>
      <w:proofErr w:type="spellEnd"/>
      <w:r w:rsidRPr="0060595E">
        <w:rPr>
          <w:b/>
          <w:i/>
          <w:szCs w:val="24"/>
          <w:lang w:eastAsia="en-US"/>
        </w:rPr>
        <w:t>, че са предприети</w:t>
      </w:r>
      <w:r w:rsidRPr="0060595E">
        <w:rPr>
          <w:szCs w:val="24"/>
          <w:lang w:eastAsia="en-US"/>
        </w:rPr>
        <w:t xml:space="preserve"> подходящи мерки за намаляване на рисковете до приемливо за здравето на хората и околната среда равнище („мерки за намаляване на риска“).</w:t>
      </w:r>
      <w:r w:rsidR="0029033A">
        <w:rPr>
          <w:b/>
          <w:szCs w:val="24"/>
          <w:lang w:eastAsia="en-US"/>
        </w:rPr>
        <w:t xml:space="preserve"> [Изм. 154]</w:t>
      </w:r>
    </w:p>
    <w:p w14:paraId="4D9D4B14" w14:textId="3F0FD591" w:rsidR="0060595E" w:rsidRPr="0029033A" w:rsidRDefault="0060595E" w:rsidP="0060595E">
      <w:pPr>
        <w:spacing w:before="120" w:after="120" w:line="360" w:lineRule="auto"/>
        <w:ind w:left="850" w:hanging="850"/>
        <w:rPr>
          <w:b/>
          <w:szCs w:val="24"/>
          <w:lang w:eastAsia="en-US"/>
        </w:rPr>
      </w:pPr>
      <w:r w:rsidRPr="0060595E">
        <w:rPr>
          <w:szCs w:val="24"/>
          <w:lang w:eastAsia="en-US"/>
        </w:rPr>
        <w:t>5.</w:t>
      </w:r>
      <w:r w:rsidRPr="0060595E">
        <w:rPr>
          <w:szCs w:val="24"/>
          <w:lang w:eastAsia="en-US"/>
        </w:rPr>
        <w:tab/>
        <w:t xml:space="preserve">Мерките за намаляване на риска </w:t>
      </w:r>
      <w:r w:rsidRPr="0060595E">
        <w:rPr>
          <w:strike/>
          <w:szCs w:val="24"/>
          <w:lang w:eastAsia="en-US"/>
        </w:rPr>
        <w:t xml:space="preserve">могат да се състоят </w:t>
      </w:r>
      <w:proofErr w:type="spellStart"/>
      <w:r w:rsidRPr="0060595E">
        <w:rPr>
          <w:strike/>
          <w:szCs w:val="24"/>
          <w:lang w:eastAsia="en-US"/>
        </w:rPr>
        <w:t>от</w:t>
      </w:r>
      <w:r w:rsidRPr="0060595E">
        <w:rPr>
          <w:b/>
          <w:i/>
          <w:szCs w:val="24"/>
          <w:lang w:eastAsia="en-US"/>
        </w:rPr>
        <w:t>се</w:t>
      </w:r>
      <w:proofErr w:type="spellEnd"/>
      <w:r w:rsidRPr="0060595E">
        <w:rPr>
          <w:b/>
          <w:i/>
          <w:szCs w:val="24"/>
          <w:lang w:eastAsia="en-US"/>
        </w:rPr>
        <w:t xml:space="preserve"> основават на</w:t>
      </w:r>
      <w:r w:rsidRPr="0060595E">
        <w:rPr>
          <w:szCs w:val="24"/>
          <w:lang w:eastAsia="en-US"/>
        </w:rPr>
        <w:t xml:space="preserve"> мерките, посочени в приложение V. При определянето на подходящите мерки за намаляване на риска компетентният орган взема предвид разходите, ползите, ефективността, дълготрайността и техническата осъществимост на наличните мерки за намаляване на риска</w:t>
      </w:r>
      <w:r w:rsidRPr="0060595E">
        <w:rPr>
          <w:b/>
          <w:i/>
          <w:szCs w:val="24"/>
          <w:lang w:eastAsia="en-US"/>
        </w:rPr>
        <w:t xml:space="preserve"> в краткосрочен и дългосрочен план</w:t>
      </w:r>
      <w:r w:rsidRPr="0060595E">
        <w:rPr>
          <w:szCs w:val="24"/>
          <w:lang w:eastAsia="en-US"/>
        </w:rPr>
        <w:t>.</w:t>
      </w:r>
      <w:r w:rsidRPr="0060595E">
        <w:rPr>
          <w:b/>
          <w:i/>
          <w:szCs w:val="24"/>
          <w:lang w:eastAsia="en-US"/>
        </w:rPr>
        <w:t xml:space="preserve"> Държавите членки винаги се стремят към предотвратяване и отстраняване на замърсяването на почвите.</w:t>
      </w:r>
      <w:r w:rsidR="0029033A">
        <w:rPr>
          <w:b/>
          <w:szCs w:val="24"/>
          <w:lang w:eastAsia="en-US"/>
        </w:rPr>
        <w:t xml:space="preserve"> [Изм. 155]</w:t>
      </w:r>
    </w:p>
    <w:p w14:paraId="26561975" w14:textId="35C42402" w:rsidR="0060595E" w:rsidRPr="0029033A" w:rsidRDefault="0060595E" w:rsidP="0060595E">
      <w:pPr>
        <w:spacing w:before="120" w:after="120" w:line="360" w:lineRule="auto"/>
        <w:ind w:left="850"/>
        <w:rPr>
          <w:b/>
          <w:szCs w:val="24"/>
          <w:lang w:eastAsia="en-US"/>
        </w:rPr>
      </w:pPr>
      <w:r w:rsidRPr="0060595E">
        <w:rPr>
          <w:b/>
          <w:i/>
          <w:szCs w:val="24"/>
          <w:lang w:eastAsia="en-US"/>
        </w:rPr>
        <w:t>Мерките за намаляване на риска, които засягат околните водни басейни, използвани за черпене на вода, предназначена за консумация от човека, отговарят на стандартите за приемлив риск, определени в Директива (ЕС) 2020/2184.</w:t>
      </w:r>
      <w:r w:rsidR="0029033A">
        <w:rPr>
          <w:b/>
          <w:szCs w:val="24"/>
          <w:lang w:eastAsia="en-US"/>
        </w:rPr>
        <w:t xml:space="preserve"> [Изм. 156]</w:t>
      </w:r>
    </w:p>
    <w:p w14:paraId="501B5327" w14:textId="010FD69F" w:rsidR="0060595E" w:rsidRPr="0029033A" w:rsidRDefault="0029033A" w:rsidP="0060595E">
      <w:pPr>
        <w:spacing w:before="120" w:after="120" w:line="360" w:lineRule="auto"/>
        <w:ind w:left="850" w:hanging="850"/>
        <w:rPr>
          <w:b/>
          <w:szCs w:val="24"/>
          <w:lang w:eastAsia="en-US"/>
        </w:rPr>
      </w:pPr>
      <w:r>
        <w:rPr>
          <w:b/>
          <w:i/>
          <w:szCs w:val="24"/>
          <w:lang w:eastAsia="en-US"/>
        </w:rPr>
        <w:t>5а</w:t>
      </w:r>
      <w:r w:rsidR="0060595E" w:rsidRPr="0060595E">
        <w:rPr>
          <w:b/>
          <w:i/>
          <w:szCs w:val="24"/>
          <w:lang w:eastAsia="en-US"/>
        </w:rPr>
        <w:t>.</w:t>
      </w:r>
      <w:r w:rsidR="0060595E" w:rsidRPr="0060595E">
        <w:rPr>
          <w:szCs w:val="24"/>
          <w:lang w:eastAsia="en-US"/>
        </w:rPr>
        <w:tab/>
      </w:r>
      <w:r w:rsidR="0060595E" w:rsidRPr="0060595E">
        <w:rPr>
          <w:b/>
          <w:i/>
          <w:szCs w:val="24"/>
          <w:lang w:eastAsia="en-US"/>
        </w:rPr>
        <w:t>Комисията има правомощие да приема делегирани актове в съответствие с член 20 за допълване на настоящата директива чрез установяване на максимални поносими стойности във връзка с определението за неприемлив риск за здравето и околната среда в резултат на замърсени обекти, както е посочено в параграф 2.</w:t>
      </w:r>
      <w:r>
        <w:rPr>
          <w:b/>
          <w:szCs w:val="24"/>
          <w:lang w:eastAsia="en-US"/>
        </w:rPr>
        <w:t xml:space="preserve"> [Изм. 157]</w:t>
      </w:r>
    </w:p>
    <w:p w14:paraId="1BD4320A" w14:textId="77777777" w:rsidR="0060595E" w:rsidRDefault="0060595E">
      <w:pPr>
        <w:widowControl/>
        <w:rPr>
          <w:b/>
          <w:i/>
          <w:szCs w:val="24"/>
          <w:lang w:eastAsia="en-US"/>
        </w:rPr>
      </w:pPr>
      <w:r>
        <w:rPr>
          <w:b/>
          <w:i/>
          <w:szCs w:val="24"/>
          <w:lang w:eastAsia="en-US"/>
        </w:rPr>
        <w:br w:type="page"/>
      </w:r>
    </w:p>
    <w:p w14:paraId="4351DB1B"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lastRenderedPageBreak/>
        <w:t>6.</w:t>
      </w:r>
      <w:r w:rsidRPr="0060595E">
        <w:rPr>
          <w:szCs w:val="24"/>
          <w:lang w:eastAsia="en-US"/>
        </w:rPr>
        <w:tab/>
        <w:t>На Комисията се предоставя правомощието да приема делегирани актове в съответствие с член 20 за изменение на приложения V и VI с цел списъкът от мерки за намаляване на риска и изискванията по отношение на оценката на специфичния за обекта риск да бъдат адаптирани към напредъка в областта на науката и техниката.</w:t>
      </w:r>
    </w:p>
    <w:p w14:paraId="364F6FC7" w14:textId="77777777" w:rsidR="0060595E" w:rsidRPr="0060595E" w:rsidRDefault="0060595E" w:rsidP="0060595E">
      <w:pPr>
        <w:spacing w:before="120" w:after="120" w:line="360" w:lineRule="auto"/>
        <w:jc w:val="center"/>
        <w:rPr>
          <w:szCs w:val="24"/>
          <w:lang w:eastAsia="en-US"/>
        </w:rPr>
      </w:pPr>
      <w:r w:rsidRPr="0060595E">
        <w:rPr>
          <w:szCs w:val="24"/>
          <w:lang w:eastAsia="en-US"/>
        </w:rPr>
        <w:t>Член 16</w:t>
      </w:r>
      <w:r w:rsidRPr="0060595E">
        <w:rPr>
          <w:szCs w:val="24"/>
          <w:lang w:eastAsia="en-US"/>
        </w:rPr>
        <w:br/>
        <w:t>Регистър</w:t>
      </w:r>
    </w:p>
    <w:p w14:paraId="207FFE63"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1.</w:t>
      </w:r>
      <w:r w:rsidRPr="0060595E">
        <w:rPr>
          <w:szCs w:val="24"/>
          <w:lang w:eastAsia="en-US"/>
        </w:rPr>
        <w:tab/>
        <w:t>В срок до ... г. (Служба за публикации: моля, въведете датата — четири години след датата на влизане в сила на настоящата директива) държавите членки изготвят регистър на замърсените и потенциално замърсените обекти съгласно параграф 2.</w:t>
      </w:r>
    </w:p>
    <w:p w14:paraId="694ECE51"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2.</w:t>
      </w:r>
      <w:r w:rsidRPr="0060595E">
        <w:rPr>
          <w:szCs w:val="24"/>
          <w:lang w:eastAsia="en-US"/>
        </w:rPr>
        <w:tab/>
        <w:t>Регистърът съдържа информацията, посочена в приложение VII.</w:t>
      </w:r>
    </w:p>
    <w:p w14:paraId="0F4DD5AA" w14:textId="1A4422F6" w:rsidR="0060595E" w:rsidRDefault="0060595E" w:rsidP="0060595E">
      <w:pPr>
        <w:spacing w:before="120" w:after="120" w:line="360" w:lineRule="auto"/>
        <w:ind w:left="850" w:hanging="850"/>
        <w:rPr>
          <w:szCs w:val="24"/>
          <w:lang w:eastAsia="en-US"/>
        </w:rPr>
      </w:pPr>
      <w:r w:rsidRPr="0060595E">
        <w:rPr>
          <w:szCs w:val="24"/>
          <w:lang w:eastAsia="en-US"/>
        </w:rPr>
        <w:t>3.</w:t>
      </w:r>
      <w:r w:rsidRPr="0060595E">
        <w:rPr>
          <w:szCs w:val="24"/>
          <w:lang w:eastAsia="en-US"/>
        </w:rPr>
        <w:tab/>
        <w:t>Регистърът се управлява от отговорния компетентен орган, подлежи на редовен преглед и се поддържа в актуално състояние.</w:t>
      </w:r>
    </w:p>
    <w:p w14:paraId="42FDE513" w14:textId="77777777" w:rsidR="0060595E" w:rsidRDefault="0060595E">
      <w:pPr>
        <w:widowControl/>
        <w:rPr>
          <w:szCs w:val="24"/>
          <w:lang w:eastAsia="en-US"/>
        </w:rPr>
      </w:pPr>
      <w:r>
        <w:rPr>
          <w:szCs w:val="24"/>
          <w:lang w:eastAsia="en-US"/>
        </w:rPr>
        <w:br w:type="page"/>
      </w:r>
    </w:p>
    <w:p w14:paraId="380AA53D" w14:textId="1EB423AA" w:rsidR="0060595E" w:rsidRPr="0029033A" w:rsidRDefault="0060595E" w:rsidP="0060595E">
      <w:pPr>
        <w:spacing w:before="120" w:after="120" w:line="360" w:lineRule="auto"/>
        <w:ind w:left="850" w:hanging="850"/>
        <w:rPr>
          <w:b/>
          <w:szCs w:val="24"/>
          <w:lang w:eastAsia="en-US"/>
        </w:rPr>
      </w:pPr>
      <w:r w:rsidRPr="0060595E">
        <w:rPr>
          <w:szCs w:val="24"/>
          <w:lang w:eastAsia="en-US"/>
        </w:rPr>
        <w:lastRenderedPageBreak/>
        <w:t>4.</w:t>
      </w:r>
      <w:r w:rsidRPr="0060595E">
        <w:rPr>
          <w:szCs w:val="24"/>
          <w:lang w:eastAsia="en-US"/>
        </w:rPr>
        <w:tab/>
        <w:t xml:space="preserve">Държавите членки осигуряват </w:t>
      </w:r>
      <w:r w:rsidRPr="0060595E">
        <w:rPr>
          <w:strike/>
          <w:szCs w:val="24"/>
          <w:lang w:eastAsia="en-US"/>
        </w:rPr>
        <w:t xml:space="preserve">публичност </w:t>
      </w:r>
      <w:proofErr w:type="spellStart"/>
      <w:r w:rsidRPr="0060595E">
        <w:rPr>
          <w:strike/>
          <w:szCs w:val="24"/>
          <w:lang w:eastAsia="en-US"/>
        </w:rPr>
        <w:t>на</w:t>
      </w:r>
      <w:r w:rsidRPr="0060595E">
        <w:rPr>
          <w:b/>
          <w:i/>
          <w:szCs w:val="24"/>
          <w:lang w:eastAsia="en-US"/>
        </w:rPr>
        <w:t>публичен</w:t>
      </w:r>
      <w:proofErr w:type="spellEnd"/>
      <w:r w:rsidRPr="0060595E">
        <w:rPr>
          <w:b/>
          <w:i/>
          <w:szCs w:val="24"/>
          <w:lang w:eastAsia="en-US"/>
        </w:rPr>
        <w:t>, лесен за ползване и безплатен достъп до</w:t>
      </w:r>
      <w:r w:rsidRPr="0060595E">
        <w:rPr>
          <w:szCs w:val="24"/>
          <w:lang w:eastAsia="en-US"/>
        </w:rPr>
        <w:t xml:space="preserve"> регистъра и информацията, посочени в параграфи 1 и 2. Компетентният орган може да откаже или да ограничи оповестяването на дадена информация, когато са изпълнени условията, посочени в член 4 от Директива 2003/4/ЕО на Европейския парламент и на Съвета</w:t>
      </w:r>
      <w:r w:rsidRPr="0060595E">
        <w:rPr>
          <w:szCs w:val="24"/>
          <w:vertAlign w:val="superscript"/>
          <w:lang w:eastAsia="en-US"/>
        </w:rPr>
        <w:footnoteReference w:id="53"/>
      </w:r>
      <w:r w:rsidRPr="0060595E">
        <w:rPr>
          <w:szCs w:val="24"/>
          <w:lang w:eastAsia="en-US"/>
        </w:rPr>
        <w:t>.</w:t>
      </w:r>
      <w:r w:rsidRPr="0060595E">
        <w:rPr>
          <w:b/>
          <w:i/>
          <w:szCs w:val="24"/>
          <w:lang w:eastAsia="en-US"/>
        </w:rPr>
        <w:t xml:space="preserve"> Регистърът се предоставя във вид на онлайн база с пространствени данни с географски координати.</w:t>
      </w:r>
      <w:r w:rsidR="0029033A">
        <w:rPr>
          <w:b/>
          <w:szCs w:val="24"/>
          <w:lang w:eastAsia="en-US"/>
        </w:rPr>
        <w:t xml:space="preserve"> [Изм. 158]</w:t>
      </w:r>
    </w:p>
    <w:p w14:paraId="0B71DDC5" w14:textId="77777777" w:rsidR="0060595E" w:rsidRPr="0060595E" w:rsidRDefault="0060595E" w:rsidP="0060595E">
      <w:pPr>
        <w:spacing w:before="120" w:after="120" w:line="360" w:lineRule="auto"/>
        <w:ind w:left="850"/>
        <w:rPr>
          <w:szCs w:val="24"/>
          <w:lang w:eastAsia="en-US"/>
        </w:rPr>
      </w:pPr>
      <w:r w:rsidRPr="0060595E">
        <w:rPr>
          <w:szCs w:val="24"/>
          <w:lang w:eastAsia="en-US"/>
        </w:rPr>
        <w:t>Регистърът се предоставя във вид на онлайн база с  пространствени данни с географски координати.</w:t>
      </w:r>
    </w:p>
    <w:p w14:paraId="2A55826B" w14:textId="5851B929" w:rsidR="0060595E" w:rsidRPr="0029033A" w:rsidRDefault="0060595E" w:rsidP="0060595E">
      <w:pPr>
        <w:spacing w:before="120" w:after="120" w:line="360" w:lineRule="auto"/>
        <w:ind w:left="850" w:hanging="850"/>
        <w:rPr>
          <w:b/>
          <w:szCs w:val="24"/>
          <w:lang w:eastAsia="en-US"/>
        </w:rPr>
      </w:pPr>
      <w:r w:rsidRPr="0060595E">
        <w:rPr>
          <w:szCs w:val="24"/>
          <w:lang w:eastAsia="en-US"/>
        </w:rPr>
        <w:t>5.</w:t>
      </w:r>
      <w:r w:rsidRPr="0060595E">
        <w:rPr>
          <w:szCs w:val="24"/>
          <w:lang w:eastAsia="en-US"/>
        </w:rPr>
        <w:tab/>
      </w:r>
      <w:r w:rsidRPr="0060595E">
        <w:rPr>
          <w:b/>
          <w:i/>
          <w:szCs w:val="24"/>
          <w:lang w:eastAsia="en-US"/>
        </w:rPr>
        <w:t xml:space="preserve">В срок до ... [Служба за публикации: моля, въведете датата = 1 година от влизането в сила на настоящата директива] </w:t>
      </w:r>
      <w:r w:rsidRPr="0060595E">
        <w:rPr>
          <w:szCs w:val="24"/>
          <w:lang w:eastAsia="en-US"/>
        </w:rPr>
        <w:t>Комисията приема актове за изпълнение, с които се определя форматът на регистъра. Тези актове за изпълнение се приемат в съответствие с процедурата по разглеждане, посочена в член 21.</w:t>
      </w:r>
      <w:r w:rsidR="0029033A">
        <w:rPr>
          <w:b/>
          <w:szCs w:val="24"/>
          <w:lang w:eastAsia="en-US"/>
        </w:rPr>
        <w:t xml:space="preserve"> [Изм. 159]</w:t>
      </w:r>
    </w:p>
    <w:p w14:paraId="03BD29A2" w14:textId="77777777" w:rsidR="0060595E" w:rsidRDefault="0060595E">
      <w:pPr>
        <w:widowControl/>
        <w:rPr>
          <w:szCs w:val="24"/>
          <w:lang w:eastAsia="en-US"/>
        </w:rPr>
      </w:pPr>
      <w:r>
        <w:rPr>
          <w:szCs w:val="24"/>
          <w:lang w:eastAsia="en-US"/>
        </w:rPr>
        <w:br w:type="page"/>
      </w:r>
    </w:p>
    <w:p w14:paraId="2D791106" w14:textId="77777777" w:rsidR="0060595E" w:rsidRPr="0060595E" w:rsidRDefault="0060595E" w:rsidP="0060595E">
      <w:pPr>
        <w:spacing w:before="120" w:after="120" w:line="360" w:lineRule="auto"/>
        <w:jc w:val="center"/>
        <w:rPr>
          <w:szCs w:val="24"/>
          <w:lang w:eastAsia="en-US"/>
        </w:rPr>
      </w:pPr>
      <w:r w:rsidRPr="0060595E">
        <w:rPr>
          <w:szCs w:val="24"/>
          <w:lang w:eastAsia="en-US"/>
        </w:rPr>
        <w:lastRenderedPageBreak/>
        <w:t xml:space="preserve">Глава V </w:t>
      </w:r>
      <w:r w:rsidRPr="0060595E">
        <w:rPr>
          <w:szCs w:val="24"/>
          <w:lang w:eastAsia="en-US"/>
        </w:rPr>
        <w:br/>
        <w:t>Финансиране, информиране на обществеността и докладване от държавите членки</w:t>
      </w:r>
    </w:p>
    <w:p w14:paraId="188ED7F7" w14:textId="2173EB58" w:rsidR="0060595E" w:rsidRPr="00CF0AA7" w:rsidRDefault="0060595E" w:rsidP="0060595E">
      <w:pPr>
        <w:spacing w:before="120" w:after="120" w:line="360" w:lineRule="auto"/>
        <w:jc w:val="center"/>
        <w:rPr>
          <w:b/>
          <w:szCs w:val="24"/>
          <w:lang w:eastAsia="en-US"/>
        </w:rPr>
      </w:pPr>
      <w:r w:rsidRPr="0060595E">
        <w:rPr>
          <w:szCs w:val="24"/>
          <w:lang w:eastAsia="en-US"/>
        </w:rPr>
        <w:t>Член 17</w:t>
      </w:r>
      <w:r w:rsidRPr="0060595E">
        <w:rPr>
          <w:szCs w:val="24"/>
          <w:lang w:eastAsia="en-US"/>
        </w:rPr>
        <w:br/>
        <w:t>Финансиране от Съюза</w:t>
      </w:r>
      <w:r w:rsidRPr="0060595E">
        <w:rPr>
          <w:b/>
          <w:i/>
          <w:szCs w:val="24"/>
          <w:lang w:eastAsia="en-US"/>
        </w:rPr>
        <w:t xml:space="preserve"> и държавите членки</w:t>
      </w:r>
      <w:r w:rsidR="00CF0AA7">
        <w:rPr>
          <w:b/>
          <w:szCs w:val="24"/>
          <w:lang w:eastAsia="en-US"/>
        </w:rPr>
        <w:t xml:space="preserve"> [Изм. </w:t>
      </w:r>
      <w:r w:rsidR="00CF0AA7" w:rsidRPr="000D010F">
        <w:rPr>
          <w:b/>
          <w:szCs w:val="24"/>
          <w:lang w:eastAsia="en-US"/>
        </w:rPr>
        <w:t>160</w:t>
      </w:r>
      <w:r w:rsidR="00CF0AA7">
        <w:rPr>
          <w:b/>
          <w:szCs w:val="24"/>
          <w:lang w:eastAsia="en-US"/>
        </w:rPr>
        <w:t>]</w:t>
      </w:r>
    </w:p>
    <w:p w14:paraId="3AFFEED4" w14:textId="5B8223C4" w:rsidR="0060595E" w:rsidRPr="0029033A" w:rsidRDefault="0060595E" w:rsidP="0060595E">
      <w:pPr>
        <w:spacing w:before="120" w:after="120" w:line="360" w:lineRule="auto"/>
        <w:ind w:left="850" w:hanging="850"/>
        <w:rPr>
          <w:b/>
          <w:szCs w:val="24"/>
          <w:lang w:eastAsia="en-US"/>
        </w:rPr>
      </w:pPr>
      <w:r w:rsidRPr="0060595E">
        <w:rPr>
          <w:b/>
          <w:i/>
          <w:szCs w:val="24"/>
          <w:lang w:eastAsia="en-US"/>
        </w:rPr>
        <w:t>1.</w:t>
      </w:r>
      <w:r w:rsidRPr="0060595E">
        <w:rPr>
          <w:szCs w:val="24"/>
          <w:lang w:eastAsia="en-US"/>
        </w:rPr>
        <w:tab/>
        <w:t xml:space="preserve">Предвид приоритетния характер на дейностите за установяване на мониторинг на почвите и за устойчивото им управление и регенериране, </w:t>
      </w:r>
      <w:r w:rsidRPr="0060595E">
        <w:rPr>
          <w:b/>
          <w:i/>
          <w:szCs w:val="24"/>
          <w:lang w:eastAsia="en-US"/>
        </w:rPr>
        <w:t xml:space="preserve">до... [Служба за публикации: моля, въведете датата – 12 месеца от датата на влизане в сила на настоящата директива] Комисията представя на Европейския парламент и на Съвета доклад с оценка на финансовите ресурси, налични на равнището на Съюза за </w:t>
      </w:r>
      <w:r w:rsidRPr="0060595E">
        <w:rPr>
          <w:szCs w:val="24"/>
          <w:lang w:eastAsia="en-US"/>
        </w:rPr>
        <w:t>прилагането на настоящата директива</w:t>
      </w:r>
      <w:r w:rsidRPr="0060595E">
        <w:rPr>
          <w:strike/>
          <w:szCs w:val="24"/>
          <w:lang w:eastAsia="en-US"/>
        </w:rPr>
        <w:t xml:space="preserve"> се подпомага от съществуващите финансови програми на Съюза в съответствие с приложимите към тях правила и условия</w:t>
      </w:r>
      <w:r w:rsidRPr="0060595E">
        <w:rPr>
          <w:szCs w:val="24"/>
          <w:lang w:eastAsia="en-US"/>
        </w:rPr>
        <w:t>.</w:t>
      </w:r>
      <w:r w:rsidR="0029033A">
        <w:rPr>
          <w:b/>
          <w:szCs w:val="24"/>
          <w:lang w:eastAsia="en-US"/>
        </w:rPr>
        <w:t xml:space="preserve"> [Изм. 161]</w:t>
      </w:r>
    </w:p>
    <w:p w14:paraId="077A1B87" w14:textId="564CB628" w:rsidR="0060595E" w:rsidRPr="0029033A" w:rsidRDefault="0060595E" w:rsidP="0060595E">
      <w:pPr>
        <w:spacing w:before="120" w:after="120" w:line="360" w:lineRule="auto"/>
        <w:ind w:left="850"/>
        <w:rPr>
          <w:b/>
          <w:szCs w:val="24"/>
          <w:lang w:eastAsia="en-US"/>
        </w:rPr>
      </w:pPr>
      <w:r w:rsidRPr="0060595E">
        <w:rPr>
          <w:b/>
          <w:i/>
          <w:szCs w:val="24"/>
          <w:lang w:eastAsia="en-US"/>
        </w:rPr>
        <w:t xml:space="preserve">Комисията оценява всяка разлика между наличното финансиране от Съюза и нуждите от финансиране за подпомагане на държавите членки при прилагането на настоящата директива, като обръща специално внимание на нуждите от мониторинг на околната среда, включително LUCAS </w:t>
      </w:r>
      <w:proofErr w:type="spellStart"/>
      <w:r w:rsidRPr="0060595E">
        <w:rPr>
          <w:b/>
          <w:i/>
          <w:szCs w:val="24"/>
          <w:lang w:eastAsia="en-US"/>
        </w:rPr>
        <w:t>Soil</w:t>
      </w:r>
      <w:proofErr w:type="spellEnd"/>
      <w:r w:rsidRPr="0060595E">
        <w:rPr>
          <w:b/>
          <w:i/>
          <w:szCs w:val="24"/>
          <w:lang w:eastAsia="en-US"/>
        </w:rPr>
        <w:t>.</w:t>
      </w:r>
      <w:r w:rsidR="0029033A">
        <w:rPr>
          <w:b/>
          <w:szCs w:val="24"/>
          <w:lang w:eastAsia="en-US"/>
        </w:rPr>
        <w:t xml:space="preserve"> [Изм. 162]</w:t>
      </w:r>
    </w:p>
    <w:p w14:paraId="727EBBB8" w14:textId="7C7EBD7D" w:rsidR="0060595E" w:rsidRPr="0029033A" w:rsidRDefault="0060595E" w:rsidP="0060595E">
      <w:pPr>
        <w:spacing w:before="120" w:after="120" w:line="360" w:lineRule="auto"/>
        <w:ind w:left="850"/>
        <w:rPr>
          <w:b/>
          <w:szCs w:val="24"/>
          <w:lang w:eastAsia="en-US"/>
        </w:rPr>
      </w:pPr>
      <w:r w:rsidRPr="0060595E">
        <w:rPr>
          <w:b/>
          <w:i/>
          <w:szCs w:val="24"/>
          <w:lang w:eastAsia="en-US"/>
        </w:rPr>
        <w:t>Създават се допълнителни финансови ресурси за периода след 2027 г., за да се насърчи устойчивото управление на почвите, тяхното постоянно регенериране и дейностите по мониторинг.</w:t>
      </w:r>
      <w:r w:rsidR="0029033A">
        <w:rPr>
          <w:b/>
          <w:szCs w:val="24"/>
          <w:lang w:eastAsia="en-US"/>
        </w:rPr>
        <w:t xml:space="preserve"> [Изм. 163]</w:t>
      </w:r>
    </w:p>
    <w:p w14:paraId="470897D6" w14:textId="77777777" w:rsidR="0060595E" w:rsidRDefault="0060595E">
      <w:pPr>
        <w:widowControl/>
        <w:rPr>
          <w:b/>
          <w:i/>
          <w:szCs w:val="24"/>
          <w:lang w:eastAsia="en-US"/>
        </w:rPr>
      </w:pPr>
      <w:r>
        <w:rPr>
          <w:b/>
          <w:i/>
          <w:szCs w:val="24"/>
          <w:lang w:eastAsia="en-US"/>
        </w:rPr>
        <w:br w:type="page"/>
      </w:r>
    </w:p>
    <w:p w14:paraId="02F46C19" w14:textId="643B8731" w:rsidR="0060595E" w:rsidRPr="0029033A" w:rsidRDefault="0060595E" w:rsidP="0060595E">
      <w:pPr>
        <w:spacing w:before="120" w:after="120" w:line="360" w:lineRule="auto"/>
        <w:ind w:left="850" w:hanging="850"/>
        <w:rPr>
          <w:b/>
          <w:szCs w:val="24"/>
          <w:lang w:eastAsia="en-US"/>
        </w:rPr>
      </w:pPr>
      <w:r w:rsidRPr="0060595E">
        <w:rPr>
          <w:b/>
          <w:i/>
          <w:szCs w:val="24"/>
          <w:lang w:eastAsia="en-US"/>
        </w:rPr>
        <w:lastRenderedPageBreak/>
        <w:t>1a.</w:t>
      </w:r>
      <w:r w:rsidRPr="0060595E">
        <w:rPr>
          <w:szCs w:val="24"/>
          <w:lang w:eastAsia="en-US"/>
        </w:rPr>
        <w:tab/>
      </w:r>
      <w:r w:rsidRPr="0060595E">
        <w:rPr>
          <w:b/>
          <w:i/>
          <w:szCs w:val="24"/>
          <w:lang w:eastAsia="en-US"/>
        </w:rPr>
        <w:t xml:space="preserve"> При изпълнението на настоящата директива държавите членки използват финансови ресурси от подходящи източници, включително фондове на Съюза, национални, регионални и местни фондове за финансиране на действия, насочени към опазването, устойчивото управление и регенерирането на почвите.</w:t>
      </w:r>
      <w:r w:rsidR="0029033A">
        <w:rPr>
          <w:b/>
          <w:szCs w:val="24"/>
          <w:lang w:eastAsia="en-US"/>
        </w:rPr>
        <w:t xml:space="preserve"> [Изм. 164]</w:t>
      </w:r>
    </w:p>
    <w:p w14:paraId="75E39E12" w14:textId="3CCD7674" w:rsidR="0060595E" w:rsidRPr="0029033A" w:rsidRDefault="0029033A" w:rsidP="0060595E">
      <w:pPr>
        <w:spacing w:before="120" w:after="120" w:line="360" w:lineRule="auto"/>
        <w:ind w:left="850" w:hanging="850"/>
        <w:rPr>
          <w:b/>
          <w:szCs w:val="24"/>
          <w:lang w:eastAsia="en-US"/>
        </w:rPr>
      </w:pPr>
      <w:r>
        <w:rPr>
          <w:b/>
          <w:i/>
          <w:szCs w:val="24"/>
          <w:lang w:eastAsia="en-US"/>
        </w:rPr>
        <w:t>1б</w:t>
      </w:r>
      <w:r w:rsidR="0060595E" w:rsidRPr="0060595E">
        <w:rPr>
          <w:b/>
          <w:i/>
          <w:szCs w:val="24"/>
          <w:lang w:eastAsia="en-US"/>
        </w:rPr>
        <w:t>.</w:t>
      </w:r>
      <w:r w:rsidR="0060595E" w:rsidRPr="0060595E">
        <w:rPr>
          <w:szCs w:val="24"/>
          <w:lang w:eastAsia="en-US"/>
        </w:rPr>
        <w:tab/>
      </w:r>
      <w:r w:rsidR="0060595E" w:rsidRPr="0060595E">
        <w:rPr>
          <w:b/>
          <w:i/>
          <w:szCs w:val="24"/>
          <w:lang w:eastAsia="en-US"/>
        </w:rPr>
        <w:t xml:space="preserve"> Комисията наблюдава капацитета на държавите членки да усвояват средства от Съюза, свързани с опазването на почвите, устойчивото им управление и регенерирането. Комисията предоставя обучение и техническа подкрепа за увеличаване на капацитета на държавите членки за усвояване.</w:t>
      </w:r>
      <w:r>
        <w:rPr>
          <w:b/>
          <w:szCs w:val="24"/>
          <w:lang w:eastAsia="en-US"/>
        </w:rPr>
        <w:t xml:space="preserve"> [Изм. 165]</w:t>
      </w:r>
    </w:p>
    <w:p w14:paraId="38341213" w14:textId="7C4D9233" w:rsidR="0060595E" w:rsidRPr="0029033A" w:rsidRDefault="0029033A" w:rsidP="0060595E">
      <w:pPr>
        <w:spacing w:before="120" w:after="120" w:line="360" w:lineRule="auto"/>
        <w:ind w:left="850" w:hanging="850"/>
        <w:rPr>
          <w:b/>
          <w:szCs w:val="24"/>
          <w:lang w:eastAsia="en-US"/>
        </w:rPr>
      </w:pPr>
      <w:r>
        <w:rPr>
          <w:b/>
          <w:i/>
          <w:szCs w:val="24"/>
          <w:lang w:eastAsia="en-US"/>
        </w:rPr>
        <w:t>1в</w:t>
      </w:r>
      <w:r w:rsidR="0060595E" w:rsidRPr="0060595E">
        <w:rPr>
          <w:b/>
          <w:i/>
          <w:szCs w:val="24"/>
          <w:lang w:eastAsia="en-US"/>
        </w:rPr>
        <w:t>.</w:t>
      </w:r>
      <w:r w:rsidR="0060595E" w:rsidRPr="0060595E">
        <w:rPr>
          <w:szCs w:val="24"/>
          <w:lang w:eastAsia="en-US"/>
        </w:rPr>
        <w:tab/>
      </w:r>
      <w:r w:rsidR="0060595E" w:rsidRPr="0060595E">
        <w:rPr>
          <w:b/>
          <w:i/>
          <w:szCs w:val="24"/>
          <w:lang w:eastAsia="en-US"/>
        </w:rPr>
        <w:t>Държавите членки и Комисията, в сътрудничество с Европейската инвестиционна банка, подобряват и улесняват използването на иновативни механизми за финансиране и насърчават мобилизирането на частен капитал за действия, необходими за постигане на целите на настоящата директива.</w:t>
      </w:r>
      <w:r>
        <w:rPr>
          <w:b/>
          <w:szCs w:val="24"/>
          <w:lang w:eastAsia="en-US"/>
        </w:rPr>
        <w:t xml:space="preserve"> [Изм. 166]</w:t>
      </w:r>
    </w:p>
    <w:p w14:paraId="40A64549" w14:textId="6543B23B" w:rsidR="0060595E" w:rsidRPr="0029033A" w:rsidRDefault="0029033A" w:rsidP="0060595E">
      <w:pPr>
        <w:spacing w:before="120" w:after="120" w:line="360" w:lineRule="auto"/>
        <w:ind w:left="850" w:hanging="850"/>
        <w:rPr>
          <w:b/>
          <w:szCs w:val="24"/>
          <w:lang w:eastAsia="en-US"/>
        </w:rPr>
      </w:pPr>
      <w:r>
        <w:rPr>
          <w:b/>
          <w:i/>
          <w:szCs w:val="24"/>
          <w:lang w:eastAsia="en-US"/>
        </w:rPr>
        <w:t>1г</w:t>
      </w:r>
      <w:r w:rsidR="0060595E" w:rsidRPr="0060595E">
        <w:rPr>
          <w:b/>
          <w:i/>
          <w:szCs w:val="24"/>
          <w:lang w:eastAsia="en-US"/>
        </w:rPr>
        <w:t>.</w:t>
      </w:r>
      <w:r w:rsidR="0060595E" w:rsidRPr="0060595E">
        <w:rPr>
          <w:szCs w:val="24"/>
          <w:lang w:eastAsia="en-US"/>
        </w:rPr>
        <w:tab/>
      </w:r>
      <w:r w:rsidR="0060595E" w:rsidRPr="0060595E">
        <w:rPr>
          <w:b/>
          <w:i/>
          <w:szCs w:val="24"/>
          <w:lang w:eastAsia="en-US"/>
        </w:rPr>
        <w:t xml:space="preserve">При прилагането на настоящата директива държавите членки и Комисията спазват принципа за </w:t>
      </w:r>
      <w:proofErr w:type="spellStart"/>
      <w:r w:rsidR="0060595E" w:rsidRPr="0060595E">
        <w:rPr>
          <w:b/>
          <w:i/>
          <w:szCs w:val="24"/>
          <w:lang w:eastAsia="en-US"/>
        </w:rPr>
        <w:t>ненанасяне</w:t>
      </w:r>
      <w:proofErr w:type="spellEnd"/>
      <w:r w:rsidR="0060595E" w:rsidRPr="0060595E">
        <w:rPr>
          <w:b/>
          <w:i/>
          <w:szCs w:val="24"/>
          <w:lang w:eastAsia="en-US"/>
        </w:rPr>
        <w:t xml:space="preserve"> на значителни вреди по смисъла на член 17 от Регламент (ЕС) 2020/852.</w:t>
      </w:r>
      <w:r>
        <w:rPr>
          <w:b/>
          <w:szCs w:val="24"/>
          <w:lang w:eastAsia="en-US"/>
        </w:rPr>
        <w:t xml:space="preserve"> [Изм. 167]</w:t>
      </w:r>
    </w:p>
    <w:p w14:paraId="3AA81173" w14:textId="77777777" w:rsidR="0060595E" w:rsidRDefault="0060595E">
      <w:pPr>
        <w:widowControl/>
        <w:rPr>
          <w:b/>
          <w:i/>
          <w:szCs w:val="24"/>
          <w:lang w:eastAsia="en-US"/>
        </w:rPr>
      </w:pPr>
      <w:r>
        <w:rPr>
          <w:b/>
          <w:i/>
          <w:szCs w:val="24"/>
          <w:lang w:eastAsia="en-US"/>
        </w:rPr>
        <w:br w:type="page"/>
      </w:r>
    </w:p>
    <w:p w14:paraId="45BCC7F4" w14:textId="77777777" w:rsidR="0060595E" w:rsidRPr="0060595E" w:rsidRDefault="0060595E" w:rsidP="0060595E">
      <w:pPr>
        <w:spacing w:before="120" w:after="120" w:line="360" w:lineRule="auto"/>
        <w:jc w:val="center"/>
        <w:rPr>
          <w:szCs w:val="24"/>
          <w:lang w:eastAsia="en-US"/>
        </w:rPr>
      </w:pPr>
      <w:r w:rsidRPr="0060595E">
        <w:rPr>
          <w:szCs w:val="24"/>
          <w:lang w:eastAsia="en-US"/>
        </w:rPr>
        <w:lastRenderedPageBreak/>
        <w:t>Член 18</w:t>
      </w:r>
      <w:r w:rsidRPr="0060595E">
        <w:rPr>
          <w:szCs w:val="24"/>
          <w:lang w:eastAsia="en-US"/>
        </w:rPr>
        <w:br/>
        <w:t>Докладване от държавите членки</w:t>
      </w:r>
    </w:p>
    <w:p w14:paraId="764FAB96" w14:textId="63828C65" w:rsidR="0060595E" w:rsidRPr="0029033A" w:rsidRDefault="0060595E" w:rsidP="0060595E">
      <w:pPr>
        <w:spacing w:before="120" w:after="120" w:line="360" w:lineRule="auto"/>
        <w:ind w:left="850" w:hanging="850"/>
        <w:rPr>
          <w:b/>
          <w:szCs w:val="24"/>
          <w:lang w:eastAsia="en-US"/>
        </w:rPr>
      </w:pPr>
      <w:r w:rsidRPr="0060595E">
        <w:rPr>
          <w:szCs w:val="24"/>
          <w:lang w:eastAsia="en-US"/>
        </w:rPr>
        <w:t>1.</w:t>
      </w:r>
      <w:r w:rsidRPr="0060595E">
        <w:rPr>
          <w:szCs w:val="24"/>
          <w:lang w:eastAsia="en-US"/>
        </w:rPr>
        <w:tab/>
      </w:r>
      <w:r w:rsidRPr="0060595E">
        <w:rPr>
          <w:b/>
          <w:i/>
          <w:szCs w:val="24"/>
          <w:lang w:eastAsia="en-US"/>
        </w:rPr>
        <w:t xml:space="preserve">Най-малко </w:t>
      </w:r>
      <w:r w:rsidRPr="0060595E">
        <w:rPr>
          <w:szCs w:val="24"/>
          <w:lang w:eastAsia="en-US"/>
        </w:rPr>
        <w:t xml:space="preserve">на всеки </w:t>
      </w:r>
      <w:proofErr w:type="spellStart"/>
      <w:r w:rsidRPr="0060595E">
        <w:rPr>
          <w:strike/>
          <w:szCs w:val="24"/>
          <w:lang w:eastAsia="en-US"/>
        </w:rPr>
        <w:t>пет</w:t>
      </w:r>
      <w:r w:rsidRPr="0060595E">
        <w:rPr>
          <w:b/>
          <w:i/>
          <w:szCs w:val="24"/>
          <w:lang w:eastAsia="en-US"/>
        </w:rPr>
        <w:t>шест</w:t>
      </w:r>
      <w:proofErr w:type="spellEnd"/>
      <w:r w:rsidRPr="0060595E">
        <w:rPr>
          <w:szCs w:val="24"/>
          <w:lang w:eastAsia="en-US"/>
        </w:rPr>
        <w:t xml:space="preserve"> години държавите членки докладват по електронен път следните данни и информация на Комисията и на Европейската агенция за околна среда:</w:t>
      </w:r>
      <w:r w:rsidR="0029033A">
        <w:rPr>
          <w:b/>
          <w:szCs w:val="24"/>
          <w:lang w:eastAsia="en-US"/>
        </w:rPr>
        <w:t xml:space="preserve"> [Изм. 168]</w:t>
      </w:r>
    </w:p>
    <w:p w14:paraId="6976926D" w14:textId="77777777" w:rsidR="0060595E" w:rsidRPr="0060595E" w:rsidRDefault="0060595E" w:rsidP="0060595E">
      <w:pPr>
        <w:spacing w:before="120" w:after="120" w:line="360" w:lineRule="auto"/>
        <w:ind w:left="1416" w:hanging="566"/>
        <w:rPr>
          <w:szCs w:val="24"/>
          <w:lang w:eastAsia="en-US"/>
        </w:rPr>
      </w:pPr>
      <w:r w:rsidRPr="0060595E">
        <w:rPr>
          <w:szCs w:val="24"/>
          <w:lang w:eastAsia="en-US"/>
        </w:rPr>
        <w:t>а)</w:t>
      </w:r>
      <w:r w:rsidRPr="0060595E">
        <w:rPr>
          <w:szCs w:val="24"/>
          <w:lang w:eastAsia="en-US"/>
        </w:rPr>
        <w:tab/>
        <w:t>данните и резултатите от мониторинга и оценката на здравето на почвите, извършени в съответствие с членове 6—9;</w:t>
      </w:r>
    </w:p>
    <w:p w14:paraId="04DC4009" w14:textId="0CBF74FC" w:rsidR="0060595E" w:rsidRPr="0029033A" w:rsidRDefault="0060595E" w:rsidP="0060595E">
      <w:pPr>
        <w:spacing w:before="120" w:after="120" w:line="360" w:lineRule="auto"/>
        <w:ind w:left="1416" w:hanging="566"/>
        <w:rPr>
          <w:b/>
          <w:szCs w:val="24"/>
          <w:lang w:eastAsia="en-US"/>
        </w:rPr>
      </w:pPr>
      <w:r w:rsidRPr="0060595E">
        <w:rPr>
          <w:szCs w:val="24"/>
          <w:lang w:eastAsia="en-US"/>
        </w:rPr>
        <w:t>б)</w:t>
      </w:r>
      <w:r w:rsidRPr="0060595E">
        <w:rPr>
          <w:szCs w:val="24"/>
          <w:lang w:eastAsia="en-US"/>
        </w:rPr>
        <w:tab/>
      </w:r>
      <w:r w:rsidRPr="0060595E">
        <w:rPr>
          <w:b/>
          <w:i/>
          <w:szCs w:val="24"/>
          <w:lang w:eastAsia="en-US"/>
        </w:rPr>
        <w:t xml:space="preserve">подкрепящите данни, метаданни и </w:t>
      </w:r>
      <w:r w:rsidRPr="0060595E">
        <w:rPr>
          <w:szCs w:val="24"/>
          <w:lang w:eastAsia="en-US"/>
        </w:rPr>
        <w:t>анализ на тенденциите по отношение на здравето на почвите, обхващащ дескрипторите, изброени в части А, Б и В от приложение I</w:t>
      </w:r>
      <w:r w:rsidRPr="0060595E">
        <w:rPr>
          <w:b/>
          <w:i/>
          <w:szCs w:val="24"/>
          <w:lang w:eastAsia="en-US"/>
        </w:rPr>
        <w:t>, в съответствие с избрания ред за план за мониторинг на почвите,</w:t>
      </w:r>
      <w:r w:rsidRPr="0060595E">
        <w:rPr>
          <w:szCs w:val="24"/>
          <w:lang w:eastAsia="en-US"/>
        </w:rPr>
        <w:t xml:space="preserve"> и показателите за усвояване на земя и запечатване на почвата, изброени в част Г от приложение I, в съответствие с член 9</w:t>
      </w:r>
      <w:r w:rsidRPr="0060595E">
        <w:rPr>
          <w:b/>
          <w:i/>
          <w:szCs w:val="24"/>
          <w:lang w:eastAsia="en-US"/>
        </w:rPr>
        <w:t>, включително разширените дескриптори, посочени от отделните държави членки</w:t>
      </w:r>
      <w:r w:rsidRPr="0060595E">
        <w:rPr>
          <w:szCs w:val="24"/>
          <w:lang w:eastAsia="en-US"/>
        </w:rPr>
        <w:t>;</w:t>
      </w:r>
      <w:r w:rsidR="0029033A">
        <w:rPr>
          <w:b/>
          <w:szCs w:val="24"/>
          <w:lang w:eastAsia="en-US"/>
        </w:rPr>
        <w:t xml:space="preserve"> [Изм. 169]</w:t>
      </w:r>
    </w:p>
    <w:p w14:paraId="73DFF3DB" w14:textId="77777777" w:rsidR="0060595E" w:rsidRDefault="0060595E">
      <w:pPr>
        <w:widowControl/>
        <w:rPr>
          <w:szCs w:val="24"/>
          <w:lang w:eastAsia="en-US"/>
        </w:rPr>
      </w:pPr>
      <w:r>
        <w:rPr>
          <w:szCs w:val="24"/>
          <w:lang w:eastAsia="en-US"/>
        </w:rPr>
        <w:br w:type="page"/>
      </w:r>
    </w:p>
    <w:p w14:paraId="109143FB" w14:textId="77777777" w:rsidR="0060595E" w:rsidRPr="0060595E" w:rsidRDefault="0060595E" w:rsidP="0060595E">
      <w:pPr>
        <w:spacing w:before="120" w:after="120" w:line="360" w:lineRule="auto"/>
        <w:ind w:left="1416" w:hanging="566"/>
        <w:rPr>
          <w:szCs w:val="24"/>
          <w:lang w:eastAsia="en-US"/>
        </w:rPr>
      </w:pPr>
      <w:r w:rsidRPr="0060595E">
        <w:rPr>
          <w:szCs w:val="24"/>
          <w:lang w:eastAsia="en-US"/>
        </w:rPr>
        <w:lastRenderedPageBreak/>
        <w:t>в)</w:t>
      </w:r>
      <w:r w:rsidRPr="0060595E">
        <w:rPr>
          <w:szCs w:val="24"/>
          <w:lang w:eastAsia="en-US"/>
        </w:rPr>
        <w:tab/>
        <w:t>обобщение на напредъка по отношение на:</w:t>
      </w:r>
    </w:p>
    <w:p w14:paraId="2FE9BC31" w14:textId="77777777" w:rsidR="0060595E" w:rsidRPr="0060595E" w:rsidRDefault="0060595E" w:rsidP="0060595E">
      <w:pPr>
        <w:spacing w:before="120" w:after="120" w:line="360" w:lineRule="auto"/>
        <w:ind w:left="1982" w:hanging="566"/>
        <w:rPr>
          <w:szCs w:val="24"/>
          <w:lang w:eastAsia="en-US"/>
        </w:rPr>
      </w:pPr>
      <w:r w:rsidRPr="0060595E">
        <w:rPr>
          <w:szCs w:val="24"/>
          <w:lang w:eastAsia="en-US"/>
        </w:rPr>
        <w:t>i)</w:t>
      </w:r>
      <w:r w:rsidRPr="0060595E">
        <w:rPr>
          <w:szCs w:val="24"/>
          <w:lang w:eastAsia="en-US"/>
        </w:rPr>
        <w:tab/>
        <w:t>прилагането на принципите на устойчиво управление на почвите в съответствие с член 10;</w:t>
      </w:r>
    </w:p>
    <w:p w14:paraId="34E56CA2" w14:textId="77777777" w:rsidR="0060595E" w:rsidRPr="0060595E" w:rsidRDefault="0060595E" w:rsidP="0060595E">
      <w:pPr>
        <w:spacing w:before="120" w:after="120" w:line="360" w:lineRule="auto"/>
        <w:ind w:left="1982" w:hanging="566"/>
        <w:rPr>
          <w:szCs w:val="24"/>
          <w:lang w:eastAsia="en-US"/>
        </w:rPr>
      </w:pPr>
      <w:r w:rsidRPr="0060595E">
        <w:rPr>
          <w:szCs w:val="24"/>
          <w:lang w:eastAsia="en-US"/>
        </w:rPr>
        <w:t>ii)</w:t>
      </w:r>
      <w:r w:rsidRPr="0060595E">
        <w:rPr>
          <w:szCs w:val="24"/>
          <w:lang w:eastAsia="en-US"/>
        </w:rPr>
        <w:tab/>
        <w:t>регистрирането, идентифицирането, изследването и управлението на замърсени обекти в съответствие с членове 12—16;</w:t>
      </w:r>
    </w:p>
    <w:p w14:paraId="60854B9B" w14:textId="77777777" w:rsidR="0060595E" w:rsidRPr="0060595E" w:rsidRDefault="0060595E" w:rsidP="0060595E">
      <w:pPr>
        <w:spacing w:before="120" w:after="120" w:line="360" w:lineRule="auto"/>
        <w:ind w:left="1416" w:hanging="566"/>
        <w:rPr>
          <w:szCs w:val="24"/>
          <w:lang w:eastAsia="en-US"/>
        </w:rPr>
      </w:pPr>
      <w:r w:rsidRPr="0060595E">
        <w:rPr>
          <w:szCs w:val="24"/>
          <w:lang w:eastAsia="en-US"/>
        </w:rPr>
        <w:t>г)</w:t>
      </w:r>
      <w:r w:rsidRPr="0060595E">
        <w:rPr>
          <w:szCs w:val="24"/>
          <w:lang w:eastAsia="en-US"/>
        </w:rPr>
        <w:tab/>
        <w:t>данните и информацията, съдържащи се в регистъра, посочен в член 16.</w:t>
      </w:r>
    </w:p>
    <w:p w14:paraId="74B26175" w14:textId="2C876600" w:rsidR="0060595E" w:rsidRPr="0029033A" w:rsidRDefault="0060595E" w:rsidP="0060595E">
      <w:pPr>
        <w:spacing w:before="120" w:after="120" w:line="360" w:lineRule="auto"/>
        <w:ind w:left="850"/>
        <w:rPr>
          <w:b/>
          <w:szCs w:val="24"/>
          <w:lang w:eastAsia="en-US"/>
        </w:rPr>
      </w:pPr>
      <w:r w:rsidRPr="0060595E">
        <w:rPr>
          <w:szCs w:val="24"/>
          <w:lang w:eastAsia="en-US"/>
        </w:rPr>
        <w:t xml:space="preserve">Първите доклади се представят в срок до … (Служба за публикации: моля, въведете датата — </w:t>
      </w:r>
      <w:r w:rsidRPr="0060595E">
        <w:rPr>
          <w:strike/>
          <w:szCs w:val="24"/>
          <w:lang w:eastAsia="en-US"/>
        </w:rPr>
        <w:t>5</w:t>
      </w:r>
      <w:r w:rsidRPr="0060595E">
        <w:rPr>
          <w:b/>
          <w:i/>
          <w:szCs w:val="24"/>
          <w:lang w:eastAsia="en-US"/>
        </w:rPr>
        <w:t>6</w:t>
      </w:r>
      <w:r w:rsidRPr="0060595E">
        <w:rPr>
          <w:szCs w:val="24"/>
          <w:lang w:eastAsia="en-US"/>
        </w:rPr>
        <w:t xml:space="preserve"> години</w:t>
      </w:r>
      <w:r w:rsidRPr="0060595E">
        <w:rPr>
          <w:strike/>
          <w:szCs w:val="24"/>
          <w:lang w:eastAsia="en-US"/>
        </w:rPr>
        <w:t xml:space="preserve"> и 6 месеца</w:t>
      </w:r>
      <w:r w:rsidRPr="0060595E">
        <w:rPr>
          <w:szCs w:val="24"/>
          <w:lang w:eastAsia="en-US"/>
        </w:rPr>
        <w:t xml:space="preserve"> след датата на влизане в сила на настоящата директива).</w:t>
      </w:r>
      <w:r w:rsidR="0029033A">
        <w:rPr>
          <w:b/>
          <w:szCs w:val="24"/>
          <w:lang w:eastAsia="en-US"/>
        </w:rPr>
        <w:t xml:space="preserve"> [Изм. 171]</w:t>
      </w:r>
    </w:p>
    <w:p w14:paraId="7A51B1C6"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2.</w:t>
      </w:r>
      <w:r w:rsidRPr="0060595E">
        <w:rPr>
          <w:szCs w:val="24"/>
          <w:lang w:eastAsia="en-US"/>
        </w:rPr>
        <w:tab/>
        <w:t>Държавите членки гарантират, че Комисията и Европейската агенция по околна среда имат постоянен достъп до информацията и данните, посочени в параграф 1.</w:t>
      </w:r>
    </w:p>
    <w:p w14:paraId="2B1DE4E7"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3.</w:t>
      </w:r>
      <w:r w:rsidRPr="0060595E">
        <w:rPr>
          <w:szCs w:val="24"/>
          <w:lang w:eastAsia="en-US"/>
        </w:rPr>
        <w:tab/>
        <w:t>Държавите членки предоставят на Комисията онлайн достъп до следното:</w:t>
      </w:r>
    </w:p>
    <w:p w14:paraId="34E34204" w14:textId="4B2D4715" w:rsidR="0060595E" w:rsidRPr="0029033A" w:rsidRDefault="0060595E" w:rsidP="0060595E">
      <w:pPr>
        <w:spacing w:before="120" w:after="120" w:line="360" w:lineRule="auto"/>
        <w:ind w:left="1416" w:hanging="566"/>
        <w:rPr>
          <w:b/>
          <w:szCs w:val="24"/>
          <w:lang w:eastAsia="en-US"/>
        </w:rPr>
      </w:pPr>
      <w:r w:rsidRPr="0060595E">
        <w:rPr>
          <w:szCs w:val="24"/>
          <w:lang w:eastAsia="en-US"/>
        </w:rPr>
        <w:t>а)</w:t>
      </w:r>
      <w:r w:rsidRPr="0060595E">
        <w:rPr>
          <w:szCs w:val="24"/>
          <w:lang w:eastAsia="en-US"/>
        </w:rPr>
        <w:tab/>
        <w:t xml:space="preserve">актуален списък и пространствени данни за своите почвени райони съгласно член 4, в срок до </w:t>
      </w:r>
      <w:r w:rsidRPr="0060595E">
        <w:rPr>
          <w:b/>
          <w:i/>
          <w:szCs w:val="24"/>
          <w:lang w:eastAsia="en-US"/>
        </w:rPr>
        <w:t xml:space="preserve">… </w:t>
      </w:r>
      <w:r w:rsidRPr="0060595E">
        <w:rPr>
          <w:szCs w:val="24"/>
          <w:lang w:eastAsia="en-US"/>
        </w:rPr>
        <w:t xml:space="preserve">(Служба за публикации: моля, въведете датата — </w:t>
      </w:r>
      <w:r w:rsidRPr="0060595E">
        <w:rPr>
          <w:strike/>
          <w:szCs w:val="24"/>
          <w:lang w:eastAsia="en-US"/>
        </w:rPr>
        <w:t>2 години и 3</w:t>
      </w:r>
      <w:r w:rsidRPr="0060595E">
        <w:rPr>
          <w:b/>
          <w:i/>
          <w:szCs w:val="24"/>
          <w:lang w:eastAsia="en-US"/>
        </w:rPr>
        <w:t>12</w:t>
      </w:r>
      <w:r w:rsidRPr="0060595E">
        <w:rPr>
          <w:szCs w:val="24"/>
          <w:lang w:eastAsia="en-US"/>
        </w:rPr>
        <w:t xml:space="preserve"> месеца след датата на влизане в сила на настоящата директива)</w:t>
      </w:r>
      <w:r w:rsidRPr="0060595E">
        <w:rPr>
          <w:b/>
          <w:i/>
          <w:szCs w:val="24"/>
          <w:lang w:eastAsia="en-US"/>
        </w:rPr>
        <w:t xml:space="preserve"> и съответните планове за почвените райони, когато има такива</w:t>
      </w:r>
      <w:r w:rsidRPr="0060595E">
        <w:rPr>
          <w:szCs w:val="24"/>
          <w:lang w:eastAsia="en-US"/>
        </w:rPr>
        <w:t>;</w:t>
      </w:r>
      <w:r w:rsidR="0029033A">
        <w:rPr>
          <w:b/>
          <w:szCs w:val="24"/>
          <w:lang w:eastAsia="en-US"/>
        </w:rPr>
        <w:t xml:space="preserve"> [Изм. 172]</w:t>
      </w:r>
    </w:p>
    <w:p w14:paraId="4C9C33D3" w14:textId="77777777" w:rsidR="0060595E" w:rsidRDefault="0060595E">
      <w:pPr>
        <w:widowControl/>
        <w:rPr>
          <w:szCs w:val="24"/>
          <w:lang w:eastAsia="en-US"/>
        </w:rPr>
      </w:pPr>
      <w:r>
        <w:rPr>
          <w:szCs w:val="24"/>
          <w:lang w:eastAsia="en-US"/>
        </w:rPr>
        <w:br w:type="page"/>
      </w:r>
    </w:p>
    <w:p w14:paraId="0D6873F7" w14:textId="5DD0336F" w:rsidR="0060595E" w:rsidRPr="0029033A" w:rsidRDefault="0060595E" w:rsidP="0060595E">
      <w:pPr>
        <w:spacing w:before="120" w:after="120" w:line="360" w:lineRule="auto"/>
        <w:ind w:left="1416" w:hanging="566"/>
        <w:rPr>
          <w:b/>
          <w:szCs w:val="24"/>
          <w:lang w:eastAsia="en-US"/>
        </w:rPr>
      </w:pPr>
      <w:r w:rsidRPr="0060595E">
        <w:rPr>
          <w:szCs w:val="24"/>
          <w:lang w:eastAsia="en-US"/>
        </w:rPr>
        <w:lastRenderedPageBreak/>
        <w:t>б)</w:t>
      </w:r>
      <w:r w:rsidRPr="0060595E">
        <w:rPr>
          <w:szCs w:val="24"/>
          <w:lang w:eastAsia="en-US"/>
        </w:rPr>
        <w:tab/>
        <w:t xml:space="preserve">актуален списък </w:t>
      </w:r>
      <w:r w:rsidRPr="0060595E">
        <w:rPr>
          <w:strike/>
          <w:szCs w:val="24"/>
          <w:lang w:eastAsia="en-US"/>
        </w:rPr>
        <w:t xml:space="preserve">на компетентните </w:t>
      </w:r>
      <w:proofErr w:type="spellStart"/>
      <w:r w:rsidRPr="0060595E">
        <w:rPr>
          <w:strike/>
          <w:szCs w:val="24"/>
          <w:lang w:eastAsia="en-US"/>
        </w:rPr>
        <w:t>органи</w:t>
      </w:r>
      <w:r w:rsidRPr="0060595E">
        <w:rPr>
          <w:b/>
          <w:i/>
          <w:szCs w:val="24"/>
          <w:lang w:eastAsia="en-US"/>
        </w:rPr>
        <w:t>и</w:t>
      </w:r>
      <w:proofErr w:type="spellEnd"/>
      <w:r w:rsidRPr="0060595E">
        <w:rPr>
          <w:b/>
          <w:i/>
          <w:szCs w:val="24"/>
          <w:lang w:eastAsia="en-US"/>
        </w:rPr>
        <w:t xml:space="preserve"> пространствени данни за своите почвени райони</w:t>
      </w:r>
      <w:r w:rsidRPr="0060595E">
        <w:rPr>
          <w:szCs w:val="24"/>
          <w:lang w:eastAsia="en-US"/>
        </w:rPr>
        <w:t xml:space="preserve"> съгласно член </w:t>
      </w:r>
      <w:r w:rsidRPr="0060595E">
        <w:rPr>
          <w:strike/>
          <w:szCs w:val="24"/>
          <w:lang w:eastAsia="en-US"/>
        </w:rPr>
        <w:t>5</w:t>
      </w:r>
      <w:r w:rsidRPr="0060595E">
        <w:rPr>
          <w:b/>
          <w:i/>
          <w:szCs w:val="24"/>
          <w:lang w:eastAsia="en-US"/>
        </w:rPr>
        <w:t>4</w:t>
      </w:r>
      <w:r w:rsidRPr="0060595E">
        <w:rPr>
          <w:szCs w:val="24"/>
          <w:lang w:eastAsia="en-US"/>
        </w:rPr>
        <w:t xml:space="preserve">, в срок до … (Служба за публикации: моля, въведете датата — </w:t>
      </w:r>
      <w:r w:rsidRPr="0060595E">
        <w:rPr>
          <w:strike/>
          <w:szCs w:val="24"/>
          <w:lang w:eastAsia="en-US"/>
        </w:rPr>
        <w:t>2 години и 3</w:t>
      </w:r>
      <w:r w:rsidRPr="0060595E">
        <w:rPr>
          <w:b/>
          <w:i/>
          <w:szCs w:val="24"/>
          <w:lang w:eastAsia="en-US"/>
        </w:rPr>
        <w:t>12</w:t>
      </w:r>
      <w:r w:rsidRPr="0060595E">
        <w:rPr>
          <w:szCs w:val="24"/>
          <w:lang w:eastAsia="en-US"/>
        </w:rPr>
        <w:t xml:space="preserve"> месеца след датата на влизане в сила на настоящата директива);</w:t>
      </w:r>
      <w:r w:rsidR="0029033A">
        <w:rPr>
          <w:b/>
          <w:szCs w:val="24"/>
          <w:lang w:eastAsia="en-US"/>
        </w:rPr>
        <w:t xml:space="preserve"> [Изм. 173]</w:t>
      </w:r>
    </w:p>
    <w:p w14:paraId="7B357C68" w14:textId="3C8B9DC3" w:rsidR="0060595E" w:rsidRPr="0060595E" w:rsidRDefault="0060595E" w:rsidP="0060595E">
      <w:pPr>
        <w:spacing w:before="120" w:after="120" w:line="360" w:lineRule="auto"/>
        <w:ind w:left="1416" w:hanging="566"/>
        <w:rPr>
          <w:szCs w:val="24"/>
          <w:lang w:eastAsia="en-US"/>
        </w:rPr>
      </w:pPr>
      <w:r w:rsidRPr="0060595E">
        <w:rPr>
          <w:szCs w:val="24"/>
          <w:lang w:eastAsia="en-US"/>
        </w:rPr>
        <w:t>в)</w:t>
      </w:r>
      <w:r w:rsidRPr="0060595E">
        <w:rPr>
          <w:szCs w:val="24"/>
          <w:lang w:eastAsia="en-US"/>
        </w:rPr>
        <w:tab/>
        <w:t xml:space="preserve">мерките и практиките за устойчиво управление на почвите съгласно член 10, в срок до … (Служба за публикации: моля, въведете датата — 4 години и 3 месеца след датата на влизане </w:t>
      </w:r>
      <w:r w:rsidR="0029033A">
        <w:rPr>
          <w:szCs w:val="24"/>
          <w:lang w:eastAsia="en-US"/>
        </w:rPr>
        <w:t>в сила на настоящата директива);</w:t>
      </w:r>
    </w:p>
    <w:p w14:paraId="4DF28C07" w14:textId="3AD6346B" w:rsidR="0060595E" w:rsidRPr="0029033A" w:rsidRDefault="0060595E" w:rsidP="0060595E">
      <w:pPr>
        <w:spacing w:before="120" w:after="120" w:line="360" w:lineRule="auto"/>
        <w:ind w:left="1416" w:hanging="566"/>
        <w:rPr>
          <w:b/>
          <w:szCs w:val="24"/>
          <w:lang w:eastAsia="en-US"/>
        </w:rPr>
      </w:pPr>
      <w:proofErr w:type="spellStart"/>
      <w:r w:rsidRPr="0060595E">
        <w:rPr>
          <w:b/>
          <w:i/>
          <w:szCs w:val="24"/>
          <w:lang w:eastAsia="en-US"/>
        </w:rPr>
        <w:t>вa</w:t>
      </w:r>
      <w:proofErr w:type="spellEnd"/>
      <w:r w:rsidRPr="0060595E">
        <w:rPr>
          <w:b/>
          <w:i/>
          <w:szCs w:val="24"/>
          <w:lang w:eastAsia="en-US"/>
        </w:rPr>
        <w:t>)</w:t>
      </w:r>
      <w:r w:rsidRPr="0060595E">
        <w:rPr>
          <w:szCs w:val="24"/>
          <w:lang w:eastAsia="en-US"/>
        </w:rPr>
        <w:tab/>
      </w:r>
      <w:r w:rsidRPr="0060595E">
        <w:rPr>
          <w:b/>
          <w:i/>
          <w:szCs w:val="24"/>
          <w:lang w:eastAsia="en-US"/>
        </w:rPr>
        <w:t>измерванията на дескрипторите на почвата на равнището на точката за вземане на проби.</w:t>
      </w:r>
      <w:r w:rsidR="0029033A">
        <w:rPr>
          <w:b/>
          <w:szCs w:val="24"/>
          <w:lang w:eastAsia="en-US"/>
        </w:rPr>
        <w:t xml:space="preserve"> [Изм. 174]</w:t>
      </w:r>
    </w:p>
    <w:p w14:paraId="6CF2D842" w14:textId="6CDC2FE8" w:rsidR="0060595E" w:rsidRDefault="0060595E" w:rsidP="0060595E">
      <w:pPr>
        <w:spacing w:before="120" w:after="120" w:line="360" w:lineRule="auto"/>
        <w:ind w:left="850" w:hanging="850"/>
        <w:rPr>
          <w:szCs w:val="24"/>
          <w:lang w:eastAsia="en-US"/>
        </w:rPr>
      </w:pPr>
      <w:r w:rsidRPr="0060595E">
        <w:rPr>
          <w:szCs w:val="24"/>
          <w:lang w:eastAsia="en-US"/>
        </w:rPr>
        <w:t>4.</w:t>
      </w:r>
      <w:r w:rsidRPr="0060595E">
        <w:rPr>
          <w:szCs w:val="24"/>
          <w:lang w:eastAsia="en-US"/>
        </w:rPr>
        <w:tab/>
        <w:t>На Комисията се предоставя правомощието да приема актове за изпълнение, с които се определят форматът и условията за предоставяне на информацията, посочена в параграф 1 от настоящия член. Тези актове за изпълнение се приемат в съответствие с процедурата по разглеждане, посочена в член 21.</w:t>
      </w:r>
    </w:p>
    <w:p w14:paraId="5626CCC5" w14:textId="77777777" w:rsidR="0060595E" w:rsidRDefault="0060595E">
      <w:pPr>
        <w:widowControl/>
        <w:rPr>
          <w:szCs w:val="24"/>
          <w:lang w:eastAsia="en-US"/>
        </w:rPr>
      </w:pPr>
      <w:r>
        <w:rPr>
          <w:szCs w:val="24"/>
          <w:lang w:eastAsia="en-US"/>
        </w:rPr>
        <w:br w:type="page"/>
      </w:r>
    </w:p>
    <w:p w14:paraId="3B5F5583" w14:textId="77777777" w:rsidR="0060595E" w:rsidRPr="0060595E" w:rsidRDefault="0060595E" w:rsidP="0060595E">
      <w:pPr>
        <w:spacing w:before="120" w:after="120" w:line="360" w:lineRule="auto"/>
        <w:jc w:val="center"/>
        <w:rPr>
          <w:szCs w:val="24"/>
          <w:lang w:eastAsia="en-US"/>
        </w:rPr>
      </w:pPr>
      <w:r w:rsidRPr="0060595E">
        <w:rPr>
          <w:szCs w:val="24"/>
          <w:lang w:eastAsia="en-US"/>
        </w:rPr>
        <w:lastRenderedPageBreak/>
        <w:t>Член 19</w:t>
      </w:r>
      <w:r w:rsidRPr="0060595E">
        <w:rPr>
          <w:szCs w:val="24"/>
          <w:lang w:eastAsia="en-US"/>
        </w:rPr>
        <w:br/>
        <w:t>Информиране на обществеността</w:t>
      </w:r>
    </w:p>
    <w:p w14:paraId="53604E0B" w14:textId="6C8E3F86" w:rsidR="0060595E" w:rsidRPr="0029033A" w:rsidRDefault="0060595E" w:rsidP="0060595E">
      <w:pPr>
        <w:spacing w:before="120" w:after="120" w:line="360" w:lineRule="auto"/>
        <w:ind w:left="850" w:hanging="850"/>
        <w:rPr>
          <w:b/>
          <w:szCs w:val="24"/>
          <w:lang w:eastAsia="en-US"/>
        </w:rPr>
      </w:pPr>
      <w:r w:rsidRPr="0060595E">
        <w:rPr>
          <w:szCs w:val="24"/>
          <w:lang w:eastAsia="en-US"/>
        </w:rPr>
        <w:t>1.</w:t>
      </w:r>
      <w:r w:rsidRPr="0060595E">
        <w:rPr>
          <w:szCs w:val="24"/>
          <w:lang w:eastAsia="en-US"/>
        </w:rPr>
        <w:tab/>
        <w:t>Държавите членки осигуряват публичност на данните от мониторинга, извършен съгласно член 8</w:t>
      </w:r>
      <w:r w:rsidRPr="0060595E">
        <w:rPr>
          <w:b/>
          <w:i/>
          <w:szCs w:val="24"/>
          <w:lang w:eastAsia="en-US"/>
        </w:rPr>
        <w:t xml:space="preserve">, и </w:t>
      </w:r>
      <w:proofErr w:type="spellStart"/>
      <w:r w:rsidRPr="0060595E">
        <w:rPr>
          <w:b/>
          <w:i/>
          <w:szCs w:val="24"/>
          <w:lang w:eastAsia="en-US"/>
        </w:rPr>
        <w:t>наоценките</w:t>
      </w:r>
      <w:proofErr w:type="spellEnd"/>
      <w:r w:rsidRPr="0060595E">
        <w:rPr>
          <w:b/>
          <w:i/>
          <w:szCs w:val="24"/>
          <w:lang w:eastAsia="en-US"/>
        </w:rPr>
        <w:t>, извършени</w:t>
      </w:r>
      <w:r w:rsidRPr="0060595E">
        <w:rPr>
          <w:strike/>
          <w:szCs w:val="24"/>
          <w:lang w:eastAsia="en-US"/>
        </w:rPr>
        <w:t xml:space="preserve"> и от оценката, извършена</w:t>
      </w:r>
      <w:r w:rsidRPr="0060595E">
        <w:rPr>
          <w:szCs w:val="24"/>
          <w:lang w:eastAsia="en-US"/>
        </w:rPr>
        <w:t xml:space="preserve"> съгласно член 9</w:t>
      </w:r>
      <w:r w:rsidRPr="0060595E">
        <w:rPr>
          <w:b/>
          <w:i/>
          <w:szCs w:val="24"/>
          <w:lang w:eastAsia="en-US"/>
        </w:rPr>
        <w:t xml:space="preserve"> и член 10, параграф 3</w:t>
      </w:r>
      <w:r w:rsidRPr="0060595E">
        <w:rPr>
          <w:szCs w:val="24"/>
          <w:lang w:eastAsia="en-US"/>
        </w:rPr>
        <w:t xml:space="preserve"> от настоящата директива, като предоставят достъп на обществеността до тези данни в съответствие с разпоредбите на член 11 от Директива 2007/2/ЕО на Европейския парламент и на Съвета</w:t>
      </w:r>
      <w:r w:rsidRPr="0060595E">
        <w:rPr>
          <w:szCs w:val="24"/>
          <w:vertAlign w:val="superscript"/>
          <w:lang w:eastAsia="en-US"/>
        </w:rPr>
        <w:footnoteReference w:id="54"/>
      </w:r>
      <w:r w:rsidRPr="0060595E">
        <w:rPr>
          <w:szCs w:val="24"/>
          <w:lang w:eastAsia="en-US"/>
        </w:rPr>
        <w:t xml:space="preserve"> за географски определените данни и член 5 от Директива (ЕС) 2019/1024 за останалите данни.</w:t>
      </w:r>
      <w:r w:rsidR="0029033A">
        <w:rPr>
          <w:b/>
          <w:szCs w:val="24"/>
          <w:lang w:eastAsia="en-US"/>
        </w:rPr>
        <w:t xml:space="preserve"> [Изм. 175]</w:t>
      </w:r>
    </w:p>
    <w:p w14:paraId="309ED277" w14:textId="4A2300AD" w:rsidR="0060595E" w:rsidRPr="0029033A" w:rsidRDefault="0060595E" w:rsidP="0060595E">
      <w:pPr>
        <w:spacing w:before="120" w:after="120" w:line="360" w:lineRule="auto"/>
        <w:ind w:left="850" w:hanging="850"/>
        <w:rPr>
          <w:b/>
          <w:szCs w:val="24"/>
          <w:lang w:eastAsia="en-US"/>
        </w:rPr>
      </w:pPr>
      <w:r w:rsidRPr="0060595E">
        <w:rPr>
          <w:szCs w:val="24"/>
          <w:lang w:eastAsia="en-US"/>
        </w:rPr>
        <w:t>2.</w:t>
      </w:r>
      <w:r w:rsidRPr="0060595E">
        <w:rPr>
          <w:szCs w:val="24"/>
          <w:lang w:eastAsia="en-US"/>
        </w:rPr>
        <w:tab/>
        <w:t xml:space="preserve">Комисията гарантира, че </w:t>
      </w:r>
      <w:proofErr w:type="spellStart"/>
      <w:r w:rsidRPr="0060595E">
        <w:rPr>
          <w:strike/>
          <w:szCs w:val="24"/>
          <w:lang w:eastAsia="en-US"/>
        </w:rPr>
        <w:t>данните</w:t>
      </w:r>
      <w:r w:rsidRPr="0060595E">
        <w:rPr>
          <w:b/>
          <w:i/>
          <w:szCs w:val="24"/>
          <w:lang w:eastAsia="en-US"/>
        </w:rPr>
        <w:t>съответните</w:t>
      </w:r>
      <w:proofErr w:type="spellEnd"/>
      <w:r w:rsidRPr="0060595E">
        <w:rPr>
          <w:b/>
          <w:i/>
          <w:szCs w:val="24"/>
          <w:lang w:eastAsia="en-US"/>
        </w:rPr>
        <w:t xml:space="preserve"> данни</w:t>
      </w:r>
      <w:r w:rsidRPr="0060595E">
        <w:rPr>
          <w:szCs w:val="24"/>
          <w:lang w:eastAsia="en-US"/>
        </w:rPr>
        <w:t xml:space="preserve"> за здравето на почвите, които са достъпни чрез цифровия портал за данни за здравето на почвите, посочен в член 6, са достъпни за обществеността</w:t>
      </w:r>
      <w:r w:rsidRPr="0060595E">
        <w:rPr>
          <w:b/>
          <w:i/>
          <w:szCs w:val="24"/>
          <w:lang w:eastAsia="en-US"/>
        </w:rPr>
        <w:t xml:space="preserve"> само с изричното разрешение на собственика и управителя на земята и в обобщен и </w:t>
      </w:r>
      <w:proofErr w:type="spellStart"/>
      <w:r w:rsidRPr="0060595E">
        <w:rPr>
          <w:b/>
          <w:i/>
          <w:szCs w:val="24"/>
          <w:lang w:eastAsia="en-US"/>
        </w:rPr>
        <w:t>анонимизиран</w:t>
      </w:r>
      <w:proofErr w:type="spellEnd"/>
      <w:r w:rsidRPr="0060595E">
        <w:rPr>
          <w:b/>
          <w:i/>
          <w:szCs w:val="24"/>
          <w:lang w:eastAsia="en-US"/>
        </w:rPr>
        <w:t xml:space="preserve"> вид</w:t>
      </w:r>
      <w:r w:rsidRPr="0060595E">
        <w:rPr>
          <w:szCs w:val="24"/>
          <w:lang w:eastAsia="en-US"/>
        </w:rPr>
        <w:t xml:space="preserve"> в съответствие с Регламент (ЕС) 2018/1725 на Европейския парламент и на Съвета</w:t>
      </w:r>
      <w:r w:rsidRPr="0060595E">
        <w:rPr>
          <w:szCs w:val="24"/>
          <w:vertAlign w:val="superscript"/>
          <w:lang w:eastAsia="en-US"/>
        </w:rPr>
        <w:footnoteReference w:id="55"/>
      </w:r>
      <w:r w:rsidRPr="0060595E">
        <w:rPr>
          <w:szCs w:val="24"/>
          <w:lang w:eastAsia="en-US"/>
        </w:rPr>
        <w:t xml:space="preserve"> и Регламент (ЕО) № 1367/2006 на Европейския парламент и на Съвета</w:t>
      </w:r>
      <w:r w:rsidRPr="0060595E">
        <w:rPr>
          <w:szCs w:val="24"/>
          <w:vertAlign w:val="superscript"/>
          <w:lang w:eastAsia="en-US"/>
        </w:rPr>
        <w:footnoteReference w:id="56"/>
      </w:r>
      <w:r w:rsidRPr="0060595E">
        <w:rPr>
          <w:szCs w:val="24"/>
          <w:lang w:eastAsia="en-US"/>
        </w:rPr>
        <w:t>.</w:t>
      </w:r>
      <w:r w:rsidR="0029033A">
        <w:rPr>
          <w:b/>
          <w:szCs w:val="24"/>
          <w:lang w:eastAsia="en-US"/>
        </w:rPr>
        <w:t xml:space="preserve"> [Изм. 231]</w:t>
      </w:r>
    </w:p>
    <w:p w14:paraId="3064D12B" w14:textId="77777777" w:rsidR="0060595E" w:rsidRDefault="0060595E">
      <w:pPr>
        <w:widowControl/>
        <w:rPr>
          <w:szCs w:val="24"/>
          <w:lang w:eastAsia="en-US"/>
        </w:rPr>
      </w:pPr>
      <w:r>
        <w:rPr>
          <w:szCs w:val="24"/>
          <w:lang w:eastAsia="en-US"/>
        </w:rPr>
        <w:br w:type="page"/>
      </w:r>
    </w:p>
    <w:p w14:paraId="57FCEA3C" w14:textId="4C502785" w:rsidR="0060595E" w:rsidRPr="0029033A" w:rsidRDefault="0060595E" w:rsidP="0060595E">
      <w:pPr>
        <w:spacing w:before="120" w:after="120" w:line="360" w:lineRule="auto"/>
        <w:ind w:left="850" w:hanging="850"/>
        <w:rPr>
          <w:b/>
          <w:szCs w:val="24"/>
          <w:lang w:eastAsia="en-US"/>
        </w:rPr>
      </w:pPr>
      <w:r w:rsidRPr="0060595E">
        <w:rPr>
          <w:szCs w:val="24"/>
          <w:lang w:eastAsia="en-US"/>
        </w:rPr>
        <w:lastRenderedPageBreak/>
        <w:t>3.</w:t>
      </w:r>
      <w:r w:rsidRPr="0060595E">
        <w:rPr>
          <w:szCs w:val="24"/>
          <w:lang w:eastAsia="en-US"/>
        </w:rPr>
        <w:tab/>
        <w:t xml:space="preserve">Държавите членки гарантират, че </w:t>
      </w:r>
      <w:proofErr w:type="spellStart"/>
      <w:r w:rsidRPr="0060595E">
        <w:rPr>
          <w:strike/>
          <w:szCs w:val="24"/>
          <w:lang w:eastAsia="en-US"/>
        </w:rPr>
        <w:t>информацията</w:t>
      </w:r>
      <w:r w:rsidRPr="0060595E">
        <w:rPr>
          <w:b/>
          <w:i/>
          <w:szCs w:val="24"/>
          <w:lang w:eastAsia="en-US"/>
        </w:rPr>
        <w:t>съответната</w:t>
      </w:r>
      <w:proofErr w:type="spellEnd"/>
      <w:r w:rsidRPr="0060595E">
        <w:rPr>
          <w:b/>
          <w:i/>
          <w:szCs w:val="24"/>
          <w:lang w:eastAsia="en-US"/>
        </w:rPr>
        <w:t xml:space="preserve"> информация</w:t>
      </w:r>
      <w:r w:rsidRPr="0060595E">
        <w:rPr>
          <w:szCs w:val="24"/>
          <w:lang w:eastAsia="en-US"/>
        </w:rPr>
        <w:t>, посочена в член 18 от настоящата директива, е налична и достъпна за обществеността</w:t>
      </w:r>
      <w:r w:rsidRPr="0060595E">
        <w:rPr>
          <w:b/>
          <w:i/>
          <w:szCs w:val="24"/>
          <w:lang w:eastAsia="en-US"/>
        </w:rPr>
        <w:t xml:space="preserve"> само с изричното разрешение на собственика и управителя на земята и в обобщен и </w:t>
      </w:r>
      <w:proofErr w:type="spellStart"/>
      <w:r w:rsidRPr="0060595E">
        <w:rPr>
          <w:b/>
          <w:i/>
          <w:szCs w:val="24"/>
          <w:lang w:eastAsia="en-US"/>
        </w:rPr>
        <w:t>анонимизиран</w:t>
      </w:r>
      <w:proofErr w:type="spellEnd"/>
      <w:r w:rsidRPr="0060595E">
        <w:rPr>
          <w:b/>
          <w:i/>
          <w:szCs w:val="24"/>
          <w:lang w:eastAsia="en-US"/>
        </w:rPr>
        <w:t xml:space="preserve"> вид</w:t>
      </w:r>
      <w:r w:rsidRPr="0060595E">
        <w:rPr>
          <w:szCs w:val="24"/>
          <w:lang w:eastAsia="en-US"/>
        </w:rPr>
        <w:t xml:space="preserve"> в съответствие с Директива 2003/4/ЕО, Директива 2007/2/ЕО и Директива (ЕС) 2019/1024 на Европейския парламент и на Съвета</w:t>
      </w:r>
      <w:r w:rsidRPr="0060595E">
        <w:rPr>
          <w:szCs w:val="24"/>
          <w:vertAlign w:val="superscript"/>
          <w:lang w:eastAsia="en-US"/>
        </w:rPr>
        <w:footnoteReference w:id="57"/>
      </w:r>
      <w:r w:rsidRPr="0060595E">
        <w:rPr>
          <w:szCs w:val="24"/>
          <w:lang w:eastAsia="en-US"/>
        </w:rPr>
        <w:t>.</w:t>
      </w:r>
      <w:r w:rsidR="0029033A">
        <w:rPr>
          <w:b/>
          <w:szCs w:val="24"/>
          <w:lang w:eastAsia="en-US"/>
        </w:rPr>
        <w:t xml:space="preserve"> [Изм. 232]</w:t>
      </w:r>
    </w:p>
    <w:p w14:paraId="1CB2D2D2"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4.</w:t>
      </w:r>
      <w:r w:rsidRPr="0060595E">
        <w:rPr>
          <w:szCs w:val="24"/>
          <w:lang w:eastAsia="en-US"/>
        </w:rPr>
        <w:tab/>
        <w:t>Оповестяването на всяка информация, изисквана съгласно настоящата директива, може да бъде отказано или ограничено, когато са изпълнени условията, посочени в член 4 от Директива 2003/4/ЕО.</w:t>
      </w:r>
    </w:p>
    <w:p w14:paraId="134E7FA9" w14:textId="4F05972C" w:rsidR="0060595E" w:rsidRPr="0029033A" w:rsidRDefault="0060595E" w:rsidP="0060595E">
      <w:pPr>
        <w:spacing w:before="120" w:after="120" w:line="360" w:lineRule="auto"/>
        <w:ind w:left="850" w:hanging="850"/>
        <w:rPr>
          <w:b/>
          <w:szCs w:val="24"/>
          <w:lang w:eastAsia="en-US"/>
        </w:rPr>
      </w:pPr>
      <w:r w:rsidRPr="0060595E">
        <w:rPr>
          <w:b/>
          <w:i/>
          <w:szCs w:val="24"/>
          <w:lang w:eastAsia="en-US"/>
        </w:rPr>
        <w:t>4a.</w:t>
      </w:r>
      <w:r w:rsidRPr="0060595E">
        <w:rPr>
          <w:szCs w:val="24"/>
          <w:lang w:eastAsia="en-US"/>
        </w:rPr>
        <w:tab/>
      </w:r>
      <w:r w:rsidRPr="0060595E">
        <w:rPr>
          <w:b/>
          <w:i/>
          <w:szCs w:val="24"/>
          <w:lang w:eastAsia="en-US"/>
        </w:rPr>
        <w:t>Държавите членки приемат мерки, за да гарантират, че свързаната с почвите информация, събрана чрез прилагането на настоящата директива, се предоставя на потенциалния купувач или потенциален наемател на съответния парцел земя.</w:t>
      </w:r>
      <w:r w:rsidR="0029033A">
        <w:rPr>
          <w:b/>
          <w:szCs w:val="24"/>
          <w:lang w:eastAsia="en-US"/>
        </w:rPr>
        <w:t xml:space="preserve"> [Изм. 176]</w:t>
      </w:r>
    </w:p>
    <w:p w14:paraId="34808C52" w14:textId="77777777" w:rsidR="0060595E" w:rsidRDefault="0060595E">
      <w:pPr>
        <w:widowControl/>
        <w:rPr>
          <w:b/>
          <w:i/>
          <w:szCs w:val="24"/>
          <w:lang w:eastAsia="en-US"/>
        </w:rPr>
      </w:pPr>
      <w:r>
        <w:rPr>
          <w:b/>
          <w:i/>
          <w:szCs w:val="24"/>
          <w:lang w:eastAsia="en-US"/>
        </w:rPr>
        <w:br w:type="page"/>
      </w:r>
    </w:p>
    <w:p w14:paraId="458420CE" w14:textId="77777777" w:rsidR="0060595E" w:rsidRPr="0060595E" w:rsidRDefault="0060595E" w:rsidP="0060595E">
      <w:pPr>
        <w:spacing w:before="120" w:after="120" w:line="360" w:lineRule="auto"/>
        <w:jc w:val="center"/>
        <w:rPr>
          <w:szCs w:val="24"/>
          <w:lang w:eastAsia="en-US"/>
        </w:rPr>
      </w:pPr>
      <w:r w:rsidRPr="0060595E">
        <w:rPr>
          <w:szCs w:val="24"/>
          <w:lang w:eastAsia="en-US"/>
        </w:rPr>
        <w:lastRenderedPageBreak/>
        <w:t>Глава VI</w:t>
      </w:r>
      <w:r w:rsidRPr="0060595E">
        <w:rPr>
          <w:szCs w:val="24"/>
          <w:lang w:eastAsia="en-US"/>
        </w:rPr>
        <w:br/>
        <w:t>Делегиране и процедура на комитет</w:t>
      </w:r>
    </w:p>
    <w:p w14:paraId="78EB5154" w14:textId="77777777" w:rsidR="0060595E" w:rsidRPr="0060595E" w:rsidRDefault="0060595E" w:rsidP="0060595E">
      <w:pPr>
        <w:spacing w:before="120" w:after="120" w:line="360" w:lineRule="auto"/>
        <w:jc w:val="center"/>
        <w:rPr>
          <w:szCs w:val="24"/>
          <w:lang w:eastAsia="en-US"/>
        </w:rPr>
      </w:pPr>
      <w:r w:rsidRPr="0060595E">
        <w:rPr>
          <w:szCs w:val="24"/>
          <w:lang w:eastAsia="en-US"/>
        </w:rPr>
        <w:t>Член 20</w:t>
      </w:r>
      <w:r w:rsidRPr="0060595E">
        <w:rPr>
          <w:szCs w:val="24"/>
          <w:lang w:eastAsia="en-US"/>
        </w:rPr>
        <w:br/>
        <w:t>Упражняване на делегирането</w:t>
      </w:r>
    </w:p>
    <w:p w14:paraId="769C0331"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1.</w:t>
      </w:r>
      <w:r w:rsidRPr="0060595E">
        <w:rPr>
          <w:szCs w:val="24"/>
          <w:lang w:eastAsia="en-US"/>
        </w:rPr>
        <w:tab/>
        <w:t>Правомощието да приема делегирани актове се предоставя на Комисията при спазване на предвидените в настоящия член условия.</w:t>
      </w:r>
    </w:p>
    <w:p w14:paraId="5A335C6B" w14:textId="60B41991" w:rsidR="0060595E" w:rsidRPr="0029033A" w:rsidRDefault="0060595E" w:rsidP="0060595E">
      <w:pPr>
        <w:spacing w:before="120" w:after="120" w:line="360" w:lineRule="auto"/>
        <w:ind w:left="850" w:hanging="850"/>
        <w:rPr>
          <w:b/>
          <w:szCs w:val="24"/>
          <w:lang w:eastAsia="en-US"/>
        </w:rPr>
      </w:pPr>
      <w:r w:rsidRPr="0060595E">
        <w:rPr>
          <w:szCs w:val="24"/>
          <w:lang w:eastAsia="en-US"/>
        </w:rPr>
        <w:t>2.</w:t>
      </w:r>
      <w:r w:rsidRPr="0060595E">
        <w:rPr>
          <w:szCs w:val="24"/>
          <w:lang w:eastAsia="en-US"/>
        </w:rPr>
        <w:tab/>
        <w:t xml:space="preserve">Правомощието да приема делегирани актове, посочено в членове 8, </w:t>
      </w:r>
      <w:r w:rsidRPr="0060595E">
        <w:rPr>
          <w:strike/>
          <w:szCs w:val="24"/>
          <w:lang w:eastAsia="en-US"/>
        </w:rPr>
        <w:t>10, 15 и 16</w:t>
      </w:r>
      <w:r w:rsidRPr="0060595E">
        <w:rPr>
          <w:b/>
          <w:i/>
          <w:szCs w:val="24"/>
          <w:lang w:eastAsia="en-US"/>
        </w:rPr>
        <w:t>9 и 15</w:t>
      </w:r>
      <w:r w:rsidRPr="0060595E">
        <w:rPr>
          <w:szCs w:val="24"/>
          <w:lang w:eastAsia="en-US"/>
        </w:rPr>
        <w:t>, се предоставя на Комисията за неопределен срок, считано от датата на влизане в сила на настоящата директива.</w:t>
      </w:r>
      <w:r w:rsidR="0029033A">
        <w:rPr>
          <w:b/>
          <w:szCs w:val="24"/>
          <w:lang w:eastAsia="en-US"/>
        </w:rPr>
        <w:t xml:space="preserve"> [Изм. 177]</w:t>
      </w:r>
    </w:p>
    <w:p w14:paraId="7F6D6B2E" w14:textId="7C9AD7E3" w:rsidR="0060595E" w:rsidRPr="0029033A" w:rsidRDefault="0060595E" w:rsidP="0060595E">
      <w:pPr>
        <w:spacing w:before="120" w:after="120" w:line="360" w:lineRule="auto"/>
        <w:ind w:left="850" w:hanging="850"/>
        <w:rPr>
          <w:b/>
          <w:szCs w:val="24"/>
          <w:lang w:eastAsia="en-US"/>
        </w:rPr>
      </w:pPr>
      <w:r w:rsidRPr="0060595E">
        <w:rPr>
          <w:szCs w:val="24"/>
          <w:lang w:eastAsia="en-US"/>
        </w:rPr>
        <w:t>3.</w:t>
      </w:r>
      <w:r w:rsidRPr="0060595E">
        <w:rPr>
          <w:szCs w:val="24"/>
          <w:lang w:eastAsia="en-US"/>
        </w:rPr>
        <w:tab/>
        <w:t xml:space="preserve">Делегирането на правомощия, посочено в членове 8, </w:t>
      </w:r>
      <w:r w:rsidRPr="0060595E">
        <w:rPr>
          <w:strike/>
          <w:szCs w:val="24"/>
          <w:lang w:eastAsia="en-US"/>
        </w:rPr>
        <w:t>10, 15 и 16</w:t>
      </w:r>
      <w:r w:rsidRPr="0060595E">
        <w:rPr>
          <w:b/>
          <w:i/>
          <w:szCs w:val="24"/>
          <w:lang w:eastAsia="en-US"/>
        </w:rPr>
        <w:t>9 и 15</w:t>
      </w:r>
      <w:r w:rsidRPr="0060595E">
        <w:rPr>
          <w:szCs w:val="24"/>
          <w:lang w:eastAsia="en-US"/>
        </w:rPr>
        <w:t xml:space="preserve">,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w:t>
      </w:r>
      <w:r w:rsidRPr="0029033A">
        <w:rPr>
          <w:i/>
          <w:iCs/>
          <w:szCs w:val="24"/>
          <w:lang w:eastAsia="en-US"/>
        </w:rPr>
        <w:t xml:space="preserve">Официален вестник на Европейския съюз </w:t>
      </w:r>
      <w:r w:rsidRPr="0060595E">
        <w:rPr>
          <w:szCs w:val="24"/>
          <w:lang w:eastAsia="en-US"/>
        </w:rPr>
        <w:t>или на по-късна дата, посочена в решението. То не засяга действителността на делегираните актове, които вече са в сила.</w:t>
      </w:r>
      <w:r w:rsidR="0029033A">
        <w:rPr>
          <w:b/>
          <w:szCs w:val="24"/>
          <w:lang w:eastAsia="en-US"/>
        </w:rPr>
        <w:t xml:space="preserve"> [Изм. 178]</w:t>
      </w:r>
    </w:p>
    <w:p w14:paraId="0B2A62ED" w14:textId="77777777" w:rsidR="0060595E" w:rsidRDefault="0060595E">
      <w:pPr>
        <w:widowControl/>
        <w:rPr>
          <w:szCs w:val="24"/>
          <w:lang w:eastAsia="en-US"/>
        </w:rPr>
      </w:pPr>
      <w:r>
        <w:rPr>
          <w:szCs w:val="24"/>
          <w:lang w:eastAsia="en-US"/>
        </w:rPr>
        <w:br w:type="page"/>
      </w:r>
    </w:p>
    <w:p w14:paraId="23B5BCA6"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lastRenderedPageBreak/>
        <w:t>4.</w:t>
      </w:r>
      <w:r w:rsidRPr="0060595E">
        <w:rPr>
          <w:szCs w:val="24"/>
          <w:lang w:eastAsia="en-US"/>
        </w:rPr>
        <w:tab/>
        <w:t>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от 13 април 2016 г. за по-добро законотворчество.</w:t>
      </w:r>
    </w:p>
    <w:p w14:paraId="0E12E661"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5.</w:t>
      </w:r>
      <w:r w:rsidRPr="0060595E">
        <w:rPr>
          <w:szCs w:val="24"/>
          <w:lang w:eastAsia="en-US"/>
        </w:rPr>
        <w:tab/>
        <w:t xml:space="preserve">Веднага след като приеме делегиран акт, Комисията </w:t>
      </w:r>
      <w:proofErr w:type="spellStart"/>
      <w:r w:rsidRPr="0060595E">
        <w:rPr>
          <w:szCs w:val="24"/>
          <w:lang w:eastAsia="en-US"/>
        </w:rPr>
        <w:t>нотифицира</w:t>
      </w:r>
      <w:proofErr w:type="spellEnd"/>
      <w:r w:rsidRPr="0060595E">
        <w:rPr>
          <w:szCs w:val="24"/>
          <w:lang w:eastAsia="en-US"/>
        </w:rPr>
        <w:t xml:space="preserve"> акта едновременно на Европейския парламент и на Съвета.</w:t>
      </w:r>
    </w:p>
    <w:p w14:paraId="061CC1F4" w14:textId="7FFDD997" w:rsidR="0060595E" w:rsidRPr="0029033A" w:rsidRDefault="0060595E" w:rsidP="0060595E">
      <w:pPr>
        <w:spacing w:before="120" w:after="120" w:line="360" w:lineRule="auto"/>
        <w:ind w:left="850" w:hanging="850"/>
        <w:rPr>
          <w:b/>
          <w:szCs w:val="24"/>
          <w:lang w:eastAsia="en-US"/>
        </w:rPr>
      </w:pPr>
      <w:r w:rsidRPr="0060595E">
        <w:rPr>
          <w:szCs w:val="24"/>
          <w:lang w:eastAsia="en-US"/>
        </w:rPr>
        <w:t>6.</w:t>
      </w:r>
      <w:r w:rsidRPr="0060595E">
        <w:rPr>
          <w:szCs w:val="24"/>
          <w:lang w:eastAsia="en-US"/>
        </w:rPr>
        <w:tab/>
        <w:t xml:space="preserve">Делегиран акт, приет съгласно членове 8, </w:t>
      </w:r>
      <w:r w:rsidRPr="0060595E">
        <w:rPr>
          <w:strike/>
          <w:szCs w:val="24"/>
          <w:lang w:eastAsia="en-US"/>
        </w:rPr>
        <w:t>10, 15, и 16</w:t>
      </w:r>
      <w:r w:rsidRPr="0060595E">
        <w:rPr>
          <w:b/>
          <w:i/>
          <w:szCs w:val="24"/>
          <w:lang w:eastAsia="en-US"/>
        </w:rPr>
        <w:t>9 и 15</w:t>
      </w:r>
      <w:r w:rsidRPr="0060595E">
        <w:rPr>
          <w:szCs w:val="24"/>
          <w:lang w:eastAsia="en-US"/>
        </w:rPr>
        <w:t xml:space="preserve">, влиза в сила само ако нито Европейският парламент, нито Съветът не са представили възражения в срок от два месеца след </w:t>
      </w:r>
      <w:proofErr w:type="spellStart"/>
      <w:r w:rsidRPr="0060595E">
        <w:rPr>
          <w:szCs w:val="24"/>
          <w:lang w:eastAsia="en-US"/>
        </w:rPr>
        <w:t>нотифицирането</w:t>
      </w:r>
      <w:proofErr w:type="spellEnd"/>
      <w:r w:rsidRPr="0060595E">
        <w:rPr>
          <w:szCs w:val="24"/>
          <w:lang w:eastAsia="en-US"/>
        </w:rPr>
        <w:t xml:space="preserve"> на акта на Европейския парламент и Съвета или ако преди изтичането на този срок и Европейският парламент, и Съветът са уведомили Комисията, че няма да представят възражения. Посоченият срок може да се удължи с два месеца по инициатива на Европейския парламент или на Съвета.</w:t>
      </w:r>
      <w:r w:rsidR="0029033A">
        <w:rPr>
          <w:b/>
          <w:szCs w:val="24"/>
          <w:lang w:eastAsia="en-US"/>
        </w:rPr>
        <w:t xml:space="preserve"> [Изм. 179]</w:t>
      </w:r>
    </w:p>
    <w:p w14:paraId="042DE80C" w14:textId="77777777" w:rsidR="0060595E" w:rsidRDefault="0060595E">
      <w:pPr>
        <w:widowControl/>
        <w:rPr>
          <w:szCs w:val="24"/>
          <w:lang w:eastAsia="en-US"/>
        </w:rPr>
      </w:pPr>
      <w:r>
        <w:rPr>
          <w:szCs w:val="24"/>
          <w:lang w:eastAsia="en-US"/>
        </w:rPr>
        <w:br w:type="page"/>
      </w:r>
    </w:p>
    <w:p w14:paraId="18494F49" w14:textId="77777777" w:rsidR="0060595E" w:rsidRPr="0060595E" w:rsidRDefault="0060595E" w:rsidP="0060595E">
      <w:pPr>
        <w:spacing w:before="120" w:after="120" w:line="360" w:lineRule="auto"/>
        <w:jc w:val="center"/>
        <w:rPr>
          <w:szCs w:val="24"/>
          <w:lang w:eastAsia="en-US"/>
        </w:rPr>
      </w:pPr>
      <w:r w:rsidRPr="0060595E">
        <w:rPr>
          <w:szCs w:val="24"/>
          <w:lang w:eastAsia="en-US"/>
        </w:rPr>
        <w:lastRenderedPageBreak/>
        <w:t>Член 21</w:t>
      </w:r>
      <w:r w:rsidRPr="0060595E">
        <w:rPr>
          <w:szCs w:val="24"/>
          <w:lang w:eastAsia="en-US"/>
        </w:rPr>
        <w:br/>
        <w:t>Комитет</w:t>
      </w:r>
    </w:p>
    <w:p w14:paraId="4F736C59"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1.</w:t>
      </w:r>
      <w:r w:rsidRPr="0060595E">
        <w:rPr>
          <w:szCs w:val="24"/>
          <w:lang w:eastAsia="en-US"/>
        </w:rPr>
        <w:tab/>
        <w:t>Комисията се подпомага от комитет. Този комитет е комитет по смисъла на Регламент (ЕС) № 182/2011.</w:t>
      </w:r>
    </w:p>
    <w:p w14:paraId="1A108174"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2.</w:t>
      </w:r>
      <w:r w:rsidRPr="0060595E">
        <w:rPr>
          <w:szCs w:val="24"/>
          <w:lang w:eastAsia="en-US"/>
        </w:rPr>
        <w:tab/>
        <w:t>При позоваване на настоящия параграф се прилага член 5 от Регламент (ЕС) № 182/2011.</w:t>
      </w:r>
    </w:p>
    <w:p w14:paraId="064300EE" w14:textId="77777777" w:rsidR="0060595E" w:rsidRPr="0060595E" w:rsidRDefault="0060595E" w:rsidP="0060595E">
      <w:pPr>
        <w:spacing w:before="120" w:after="120" w:line="360" w:lineRule="auto"/>
        <w:jc w:val="center"/>
        <w:rPr>
          <w:szCs w:val="24"/>
          <w:lang w:eastAsia="en-US"/>
        </w:rPr>
      </w:pPr>
      <w:r w:rsidRPr="0060595E">
        <w:rPr>
          <w:szCs w:val="24"/>
          <w:lang w:eastAsia="en-US"/>
        </w:rPr>
        <w:t xml:space="preserve">ГЛАВА VII </w:t>
      </w:r>
      <w:r w:rsidRPr="0060595E">
        <w:rPr>
          <w:szCs w:val="24"/>
          <w:lang w:eastAsia="en-US"/>
        </w:rPr>
        <w:br/>
        <w:t xml:space="preserve">Заключителни разпоредби </w:t>
      </w:r>
    </w:p>
    <w:p w14:paraId="5387705E" w14:textId="77777777" w:rsidR="0060595E" w:rsidRPr="0060595E" w:rsidRDefault="0060595E" w:rsidP="0060595E">
      <w:pPr>
        <w:spacing w:before="120" w:after="120" w:line="360" w:lineRule="auto"/>
        <w:jc w:val="center"/>
        <w:rPr>
          <w:szCs w:val="24"/>
          <w:lang w:eastAsia="en-US"/>
        </w:rPr>
      </w:pPr>
      <w:r w:rsidRPr="0060595E">
        <w:rPr>
          <w:szCs w:val="24"/>
          <w:lang w:eastAsia="en-US"/>
        </w:rPr>
        <w:t>Член 22</w:t>
      </w:r>
      <w:r w:rsidRPr="0060595E">
        <w:rPr>
          <w:szCs w:val="24"/>
          <w:lang w:eastAsia="en-US"/>
        </w:rPr>
        <w:br/>
        <w:t>Достъп до правосъдие</w:t>
      </w:r>
    </w:p>
    <w:p w14:paraId="0DEEB20C" w14:textId="28E6A09C" w:rsidR="0060595E" w:rsidRDefault="0060595E" w:rsidP="0060595E">
      <w:pPr>
        <w:spacing w:before="120" w:after="120" w:line="360" w:lineRule="auto"/>
        <w:rPr>
          <w:szCs w:val="24"/>
          <w:lang w:eastAsia="en-US"/>
        </w:rPr>
      </w:pPr>
      <w:r w:rsidRPr="0060595E">
        <w:rPr>
          <w:szCs w:val="24"/>
          <w:lang w:eastAsia="en-US"/>
        </w:rPr>
        <w:t>Държавите членки гарантират, че членовете на обществеността, в съответствие с националното законодателство, които имат достатъчен интерес или твърдят нарушение на дадено право, имат достъп до производство по обжалване пред съд или независим и безпристрастен орган, създаден със закон, за да оспорят законосъобразността в материално или процесуално отношение на оценката на здравето на почвите  и мерките, предприети съгласно настоящата директива, както и всяко бездействие от страна на компетентните органи.</w:t>
      </w:r>
    </w:p>
    <w:p w14:paraId="32AC465B" w14:textId="77777777" w:rsidR="0060595E" w:rsidRDefault="0060595E">
      <w:pPr>
        <w:widowControl/>
        <w:rPr>
          <w:szCs w:val="24"/>
          <w:lang w:eastAsia="en-US"/>
        </w:rPr>
      </w:pPr>
      <w:r>
        <w:rPr>
          <w:szCs w:val="24"/>
          <w:lang w:eastAsia="en-US"/>
        </w:rPr>
        <w:br w:type="page"/>
      </w:r>
    </w:p>
    <w:p w14:paraId="19313F6B" w14:textId="268C0C17" w:rsidR="0060595E" w:rsidRPr="0029033A" w:rsidRDefault="0060595E" w:rsidP="0060595E">
      <w:pPr>
        <w:spacing w:before="120" w:after="120" w:line="360" w:lineRule="auto"/>
        <w:rPr>
          <w:b/>
          <w:szCs w:val="24"/>
          <w:lang w:eastAsia="en-US"/>
        </w:rPr>
      </w:pPr>
      <w:r w:rsidRPr="0060595E">
        <w:rPr>
          <w:szCs w:val="24"/>
          <w:lang w:eastAsia="en-US"/>
        </w:rPr>
        <w:lastRenderedPageBreak/>
        <w:t>Държавите членки определят какво представлява достатъчен интерес и нарушение на дадено право в съответствие с целта за осигуряване на широк достъп на обществеността до правосъдие</w:t>
      </w:r>
      <w:r w:rsidRPr="0060595E">
        <w:rPr>
          <w:b/>
          <w:i/>
          <w:szCs w:val="24"/>
          <w:lang w:eastAsia="en-US"/>
        </w:rPr>
        <w:t xml:space="preserve"> в съответствие с член 9 от </w:t>
      </w:r>
      <w:proofErr w:type="spellStart"/>
      <w:r w:rsidRPr="0060595E">
        <w:rPr>
          <w:b/>
          <w:i/>
          <w:szCs w:val="24"/>
          <w:lang w:eastAsia="en-US"/>
        </w:rPr>
        <w:t>Орхуската</w:t>
      </w:r>
      <w:proofErr w:type="spellEnd"/>
      <w:r w:rsidRPr="0060595E">
        <w:rPr>
          <w:b/>
          <w:i/>
          <w:szCs w:val="24"/>
          <w:lang w:eastAsia="en-US"/>
        </w:rPr>
        <w:t xml:space="preserve"> конвенция. Признаването на легитимация за участие не зависи от това, дали членът на заинтересованата общественост е играл роля по време на етапа на участие в процедурите по вземане на решения съгласно настоящата директива</w:t>
      </w:r>
      <w:r w:rsidRPr="0060595E">
        <w:rPr>
          <w:strike/>
          <w:szCs w:val="24"/>
          <w:lang w:eastAsia="en-US"/>
        </w:rPr>
        <w:t>. За целите на параграф 1 се счита, че всяка неправителствена организация, която работи за опазването на околната среда и отговаря на всички изисквания на националното законодателство, има права, които могат да бъдат нарушени, и нейният интерес се приема за достатъчен</w:t>
      </w:r>
      <w:r w:rsidRPr="0060595E">
        <w:rPr>
          <w:szCs w:val="24"/>
          <w:lang w:eastAsia="en-US"/>
        </w:rPr>
        <w:t>.</w:t>
      </w:r>
      <w:r w:rsidR="0029033A">
        <w:rPr>
          <w:b/>
          <w:szCs w:val="24"/>
          <w:lang w:eastAsia="en-US"/>
        </w:rPr>
        <w:t xml:space="preserve"> [Изм. 180]</w:t>
      </w:r>
    </w:p>
    <w:p w14:paraId="115AA32C" w14:textId="77777777" w:rsidR="0060595E" w:rsidRPr="0060595E" w:rsidRDefault="0060595E" w:rsidP="0060595E">
      <w:pPr>
        <w:spacing w:before="120" w:after="120" w:line="360" w:lineRule="auto"/>
        <w:rPr>
          <w:szCs w:val="24"/>
          <w:lang w:eastAsia="en-US"/>
        </w:rPr>
      </w:pPr>
      <w:r w:rsidRPr="0060595E">
        <w:rPr>
          <w:szCs w:val="24"/>
          <w:lang w:eastAsia="en-US"/>
        </w:rPr>
        <w:t>Производствата по обжалване съгласно параграф 1 са справедливи, безпристрастни, своевременни и безплатни или не са възпрепятстващо скъпи, и осигуряват адекватни и ефективни средства за правна защита, включително обезпечителни мерки, когато е необходимо.</w:t>
      </w:r>
    </w:p>
    <w:p w14:paraId="5D328468" w14:textId="410A119D" w:rsidR="0060595E" w:rsidRDefault="0060595E" w:rsidP="0060595E">
      <w:pPr>
        <w:spacing w:before="120" w:after="120" w:line="360" w:lineRule="auto"/>
        <w:rPr>
          <w:szCs w:val="24"/>
          <w:lang w:eastAsia="en-US"/>
        </w:rPr>
      </w:pPr>
      <w:r w:rsidRPr="0060595E">
        <w:rPr>
          <w:szCs w:val="24"/>
          <w:lang w:eastAsia="en-US"/>
        </w:rPr>
        <w:t>Държавите членки гарантират, че на обществеността се предоставя практическа информация относно достъпа до производствата за административен и съдебен контрол, посочени в настоящия член.</w:t>
      </w:r>
    </w:p>
    <w:p w14:paraId="3A529A63" w14:textId="77777777" w:rsidR="0060595E" w:rsidRDefault="0060595E">
      <w:pPr>
        <w:widowControl/>
        <w:rPr>
          <w:szCs w:val="24"/>
          <w:lang w:eastAsia="en-US"/>
        </w:rPr>
      </w:pPr>
      <w:r>
        <w:rPr>
          <w:szCs w:val="24"/>
          <w:lang w:eastAsia="en-US"/>
        </w:rPr>
        <w:br w:type="page"/>
      </w:r>
    </w:p>
    <w:p w14:paraId="760E772C" w14:textId="77777777" w:rsidR="0060595E" w:rsidRPr="0060595E" w:rsidRDefault="0060595E" w:rsidP="0060595E">
      <w:pPr>
        <w:spacing w:before="120" w:after="120" w:line="360" w:lineRule="auto"/>
        <w:jc w:val="center"/>
        <w:rPr>
          <w:szCs w:val="24"/>
          <w:lang w:eastAsia="en-US"/>
        </w:rPr>
      </w:pPr>
      <w:r w:rsidRPr="0060595E">
        <w:rPr>
          <w:strike/>
          <w:szCs w:val="24"/>
          <w:lang w:eastAsia="en-US"/>
        </w:rPr>
        <w:lastRenderedPageBreak/>
        <w:t>Член 23</w:t>
      </w:r>
      <w:r w:rsidRPr="0060595E">
        <w:rPr>
          <w:szCs w:val="24"/>
          <w:lang w:eastAsia="en-US"/>
        </w:rPr>
        <w:br/>
      </w:r>
      <w:r w:rsidRPr="0060595E">
        <w:rPr>
          <w:strike/>
          <w:szCs w:val="24"/>
          <w:lang w:eastAsia="en-US"/>
        </w:rPr>
        <w:t>Санкции</w:t>
      </w:r>
    </w:p>
    <w:p w14:paraId="23FEDAAE" w14:textId="77777777" w:rsidR="0060595E" w:rsidRPr="0060595E" w:rsidRDefault="0060595E" w:rsidP="0060595E">
      <w:pPr>
        <w:spacing w:before="120" w:after="120" w:line="360" w:lineRule="auto"/>
        <w:ind w:left="850" w:hanging="850"/>
        <w:rPr>
          <w:szCs w:val="24"/>
          <w:lang w:eastAsia="en-US"/>
        </w:rPr>
      </w:pPr>
      <w:r w:rsidRPr="0060595E">
        <w:rPr>
          <w:strike/>
          <w:szCs w:val="24"/>
          <w:lang w:eastAsia="en-US"/>
        </w:rPr>
        <w:t>1.</w:t>
      </w:r>
      <w:r w:rsidRPr="0060595E">
        <w:rPr>
          <w:szCs w:val="24"/>
          <w:lang w:eastAsia="en-US"/>
        </w:rPr>
        <w:tab/>
      </w:r>
      <w:r w:rsidRPr="0060595E">
        <w:rPr>
          <w:strike/>
          <w:szCs w:val="24"/>
          <w:lang w:eastAsia="en-US"/>
        </w:rPr>
        <w:t>Без да се засягат задълженията на държавите членки съгласно Директива 2008/99/ЕО на Европейския парламент и на Съвета, държавите членки определят правила за санкциите за нарушения от страна на физически и юридически лица на националните разпоредби, приети съгласно настоящата директива, и гарантират прилагането на тези правила. Предвидените санкции трябва да са ефективни, пропорционални и възпиращи.</w:t>
      </w:r>
    </w:p>
    <w:p w14:paraId="03181D41" w14:textId="77777777" w:rsidR="0060595E" w:rsidRPr="0060595E" w:rsidRDefault="0060595E" w:rsidP="0060595E">
      <w:pPr>
        <w:spacing w:before="120" w:after="120" w:line="360" w:lineRule="auto"/>
        <w:ind w:left="850" w:hanging="850"/>
        <w:rPr>
          <w:szCs w:val="24"/>
          <w:lang w:eastAsia="en-US"/>
        </w:rPr>
      </w:pPr>
      <w:r w:rsidRPr="0060595E">
        <w:rPr>
          <w:strike/>
          <w:szCs w:val="24"/>
          <w:lang w:eastAsia="en-US"/>
        </w:rPr>
        <w:t>2.</w:t>
      </w:r>
      <w:r w:rsidRPr="0060595E">
        <w:rPr>
          <w:szCs w:val="24"/>
          <w:lang w:eastAsia="en-US"/>
        </w:rPr>
        <w:tab/>
      </w:r>
      <w:r w:rsidRPr="0060595E">
        <w:rPr>
          <w:strike/>
          <w:szCs w:val="24"/>
          <w:lang w:eastAsia="en-US"/>
        </w:rPr>
        <w:t>Санкциите, посочени в параграф 1, включват глоби, които са пропорционални на оборота на юридическото лице или на доходите на физическото лице, извършило нарушението. Размерът на глобите се изчислява по такъв начин, че да се гарантира ефективното лишаване на лицето, отговорно за нарушението, от икономическите ползи, извлечени вследствие на въпросното нарушение. В случай на нарушение, извършено от юридическо лице, тези глоби са пропорционални на годишния оборот на юридическото лице в съответната държава членка, като се вземат предвид, наред с другото, специфичните характеристики на малките и средните предприятия (МСП).</w:t>
      </w:r>
    </w:p>
    <w:p w14:paraId="4F270A7F" w14:textId="77777777" w:rsidR="0060595E" w:rsidRPr="0060595E" w:rsidRDefault="0060595E" w:rsidP="0060595E">
      <w:pPr>
        <w:spacing w:before="120" w:after="120" w:line="360" w:lineRule="auto"/>
        <w:ind w:left="850" w:hanging="850"/>
        <w:rPr>
          <w:szCs w:val="24"/>
          <w:lang w:eastAsia="en-US"/>
        </w:rPr>
      </w:pPr>
      <w:r w:rsidRPr="0060595E">
        <w:rPr>
          <w:strike/>
          <w:szCs w:val="24"/>
          <w:lang w:eastAsia="en-US"/>
        </w:rPr>
        <w:t>3.</w:t>
      </w:r>
      <w:r w:rsidRPr="0060595E">
        <w:rPr>
          <w:szCs w:val="24"/>
          <w:lang w:eastAsia="en-US"/>
        </w:rPr>
        <w:tab/>
      </w:r>
      <w:r w:rsidRPr="0060595E">
        <w:rPr>
          <w:strike/>
          <w:szCs w:val="24"/>
          <w:lang w:eastAsia="en-US"/>
        </w:rPr>
        <w:t>Държавите членки гарантират, че въведените съгласно настоящия член санкции са надлежно съобразени, според случая, със следните фактори:</w:t>
      </w:r>
    </w:p>
    <w:p w14:paraId="27CA99B6" w14:textId="77777777" w:rsidR="0060595E" w:rsidRPr="0060595E" w:rsidRDefault="0060595E" w:rsidP="0060595E">
      <w:pPr>
        <w:spacing w:before="120" w:after="120" w:line="360" w:lineRule="auto"/>
        <w:ind w:left="1416" w:hanging="566"/>
        <w:rPr>
          <w:szCs w:val="24"/>
          <w:lang w:eastAsia="en-US"/>
        </w:rPr>
      </w:pPr>
      <w:r w:rsidRPr="0060595E">
        <w:rPr>
          <w:strike/>
          <w:szCs w:val="24"/>
          <w:lang w:eastAsia="en-US"/>
        </w:rPr>
        <w:t>а)</w:t>
      </w:r>
      <w:r w:rsidRPr="0060595E">
        <w:rPr>
          <w:szCs w:val="24"/>
          <w:lang w:eastAsia="en-US"/>
        </w:rPr>
        <w:tab/>
      </w:r>
      <w:r w:rsidRPr="0060595E">
        <w:rPr>
          <w:strike/>
          <w:szCs w:val="24"/>
          <w:lang w:eastAsia="en-US"/>
        </w:rPr>
        <w:t>естеството, тежестта и степента на нарушението;</w:t>
      </w:r>
    </w:p>
    <w:p w14:paraId="227790FE" w14:textId="77777777" w:rsidR="0060595E" w:rsidRPr="0060595E" w:rsidRDefault="0060595E" w:rsidP="0060595E">
      <w:pPr>
        <w:spacing w:before="120" w:after="120" w:line="360" w:lineRule="auto"/>
        <w:ind w:left="1416" w:hanging="566"/>
        <w:rPr>
          <w:szCs w:val="24"/>
          <w:lang w:eastAsia="en-US"/>
        </w:rPr>
      </w:pPr>
      <w:r w:rsidRPr="0060595E">
        <w:rPr>
          <w:strike/>
          <w:szCs w:val="24"/>
          <w:lang w:eastAsia="en-US"/>
        </w:rPr>
        <w:t>б)</w:t>
      </w:r>
      <w:r w:rsidRPr="0060595E">
        <w:rPr>
          <w:szCs w:val="24"/>
          <w:lang w:eastAsia="en-US"/>
        </w:rPr>
        <w:tab/>
      </w:r>
      <w:r w:rsidRPr="0060595E">
        <w:rPr>
          <w:strike/>
          <w:szCs w:val="24"/>
          <w:lang w:eastAsia="en-US"/>
        </w:rPr>
        <w:t>дали нарушението е умишлено или е резултат от небрежност;</w:t>
      </w:r>
    </w:p>
    <w:p w14:paraId="60022AC0" w14:textId="77777777" w:rsidR="0060595E" w:rsidRPr="0060595E" w:rsidRDefault="0060595E" w:rsidP="0060595E">
      <w:pPr>
        <w:spacing w:before="120" w:after="120" w:line="360" w:lineRule="auto"/>
        <w:ind w:left="1416" w:hanging="566"/>
        <w:rPr>
          <w:szCs w:val="24"/>
          <w:lang w:eastAsia="en-US"/>
        </w:rPr>
      </w:pPr>
      <w:r w:rsidRPr="0060595E">
        <w:rPr>
          <w:strike/>
          <w:szCs w:val="24"/>
          <w:lang w:eastAsia="en-US"/>
        </w:rPr>
        <w:t>в)</w:t>
      </w:r>
      <w:r w:rsidRPr="0060595E">
        <w:rPr>
          <w:szCs w:val="24"/>
          <w:lang w:eastAsia="en-US"/>
        </w:rPr>
        <w:tab/>
      </w:r>
      <w:r w:rsidRPr="0060595E">
        <w:rPr>
          <w:strike/>
          <w:szCs w:val="24"/>
          <w:lang w:eastAsia="en-US"/>
        </w:rPr>
        <w:t>населението или околната среда, засегнати от нарушението, като се вземе предвид въздействието на нарушението върху целта за постигане на висока степен на опазване на здравето на човека и на околната среда.</w:t>
      </w:r>
    </w:p>
    <w:p w14:paraId="4E2EF6B8" w14:textId="72E9B194" w:rsidR="0060595E" w:rsidRPr="0029033A" w:rsidRDefault="0060595E" w:rsidP="0060595E">
      <w:pPr>
        <w:spacing w:before="120" w:after="120" w:line="360" w:lineRule="auto"/>
        <w:ind w:left="850" w:hanging="850"/>
        <w:rPr>
          <w:b/>
          <w:szCs w:val="24"/>
          <w:lang w:eastAsia="en-US"/>
        </w:rPr>
      </w:pPr>
      <w:r w:rsidRPr="0060595E">
        <w:rPr>
          <w:strike/>
          <w:szCs w:val="24"/>
          <w:lang w:eastAsia="en-US"/>
        </w:rPr>
        <w:t>4.</w:t>
      </w:r>
      <w:r w:rsidRPr="0060595E">
        <w:rPr>
          <w:szCs w:val="24"/>
          <w:lang w:eastAsia="en-US"/>
        </w:rPr>
        <w:tab/>
      </w:r>
      <w:r w:rsidRPr="0060595E">
        <w:rPr>
          <w:strike/>
          <w:szCs w:val="24"/>
          <w:lang w:eastAsia="en-US"/>
        </w:rPr>
        <w:t>Държавите членки незабавно уведомяват Комисията за разпоредбите и мерките, посочени в параграф 1, и за всяко последващо изменение, което ги засяга.</w:t>
      </w:r>
      <w:r w:rsidR="0029033A">
        <w:rPr>
          <w:b/>
          <w:szCs w:val="24"/>
          <w:lang w:eastAsia="en-US"/>
        </w:rPr>
        <w:t xml:space="preserve"> [Изм. 234]</w:t>
      </w:r>
    </w:p>
    <w:p w14:paraId="73BBC131" w14:textId="77777777" w:rsidR="0060595E" w:rsidRDefault="0060595E">
      <w:pPr>
        <w:widowControl/>
        <w:rPr>
          <w:strike/>
          <w:szCs w:val="24"/>
          <w:lang w:eastAsia="en-US"/>
        </w:rPr>
      </w:pPr>
      <w:r>
        <w:rPr>
          <w:strike/>
          <w:szCs w:val="24"/>
          <w:lang w:eastAsia="en-US"/>
        </w:rPr>
        <w:br w:type="page"/>
      </w:r>
    </w:p>
    <w:p w14:paraId="7ABBCB0E" w14:textId="77777777" w:rsidR="0060595E" w:rsidRPr="0060595E" w:rsidRDefault="0060595E" w:rsidP="0060595E">
      <w:pPr>
        <w:spacing w:before="120" w:after="120" w:line="360" w:lineRule="auto"/>
        <w:jc w:val="center"/>
        <w:rPr>
          <w:szCs w:val="24"/>
          <w:lang w:eastAsia="en-US"/>
        </w:rPr>
      </w:pPr>
      <w:r w:rsidRPr="0060595E">
        <w:rPr>
          <w:szCs w:val="24"/>
          <w:lang w:eastAsia="en-US"/>
        </w:rPr>
        <w:lastRenderedPageBreak/>
        <w:t>Член 24</w:t>
      </w:r>
      <w:r w:rsidRPr="0060595E">
        <w:rPr>
          <w:szCs w:val="24"/>
          <w:lang w:eastAsia="en-US"/>
        </w:rPr>
        <w:br/>
        <w:t>Оценка и преглед</w:t>
      </w:r>
    </w:p>
    <w:p w14:paraId="1169CC9A" w14:textId="75D7C16D" w:rsidR="0060595E" w:rsidRPr="0029033A" w:rsidRDefault="0060595E" w:rsidP="0060595E">
      <w:pPr>
        <w:spacing w:before="120" w:after="120" w:line="360" w:lineRule="auto"/>
        <w:ind w:left="850" w:hanging="850"/>
        <w:rPr>
          <w:b/>
          <w:szCs w:val="24"/>
          <w:lang w:eastAsia="en-US"/>
        </w:rPr>
      </w:pPr>
      <w:r w:rsidRPr="0060595E">
        <w:rPr>
          <w:szCs w:val="24"/>
          <w:lang w:eastAsia="en-US"/>
        </w:rPr>
        <w:t>1.</w:t>
      </w:r>
      <w:r w:rsidRPr="0060595E">
        <w:rPr>
          <w:szCs w:val="24"/>
          <w:lang w:eastAsia="en-US"/>
        </w:rPr>
        <w:tab/>
        <w:t xml:space="preserve">В срок до (Служба за публикации: моля, въведете датата — 6 години след датата на влизане в сила на настоящата директива) Комисията извършва оценка на настоящата директива, в която се разглежда напредъкът в постигането на целите и необходимостта от изменение на разпоредбите на директивата с цел </w:t>
      </w:r>
      <w:r w:rsidRPr="0060595E">
        <w:rPr>
          <w:strike/>
          <w:szCs w:val="24"/>
          <w:lang w:eastAsia="en-US"/>
        </w:rPr>
        <w:t xml:space="preserve">определяне на по-конкретни изисквания, за да се гарантира регенерирането на нездравите почви и постигането </w:t>
      </w:r>
      <w:proofErr w:type="spellStart"/>
      <w:r w:rsidRPr="0060595E">
        <w:rPr>
          <w:strike/>
          <w:szCs w:val="24"/>
          <w:lang w:eastAsia="en-US"/>
        </w:rPr>
        <w:t>на</w:t>
      </w:r>
      <w:r w:rsidRPr="0060595E">
        <w:rPr>
          <w:b/>
          <w:i/>
          <w:szCs w:val="24"/>
          <w:lang w:eastAsia="en-US"/>
        </w:rPr>
        <w:t>адаптиране</w:t>
      </w:r>
      <w:proofErr w:type="spellEnd"/>
      <w:r w:rsidRPr="0060595E">
        <w:rPr>
          <w:b/>
          <w:i/>
          <w:szCs w:val="24"/>
          <w:lang w:eastAsia="en-US"/>
        </w:rPr>
        <w:t xml:space="preserve"> на изискванията, установени в настоящата директива, за гарантиране на траен напредък към</w:t>
      </w:r>
      <w:r w:rsidRPr="0060595E">
        <w:rPr>
          <w:szCs w:val="24"/>
          <w:lang w:eastAsia="en-US"/>
        </w:rPr>
        <w:t xml:space="preserve"> добро </w:t>
      </w:r>
      <w:r w:rsidRPr="0060595E">
        <w:rPr>
          <w:strike/>
          <w:szCs w:val="24"/>
          <w:lang w:eastAsia="en-US"/>
        </w:rPr>
        <w:t xml:space="preserve">здравно </w:t>
      </w:r>
      <w:proofErr w:type="spellStart"/>
      <w:r w:rsidRPr="0060595E">
        <w:rPr>
          <w:strike/>
          <w:szCs w:val="24"/>
          <w:lang w:eastAsia="en-US"/>
        </w:rPr>
        <w:t>състояние</w:t>
      </w:r>
      <w:r w:rsidRPr="0060595E">
        <w:rPr>
          <w:b/>
          <w:i/>
          <w:szCs w:val="24"/>
          <w:lang w:eastAsia="en-US"/>
        </w:rPr>
        <w:t>здраве</w:t>
      </w:r>
      <w:proofErr w:type="spellEnd"/>
      <w:r w:rsidRPr="0060595E">
        <w:rPr>
          <w:szCs w:val="24"/>
          <w:lang w:eastAsia="en-US"/>
        </w:rPr>
        <w:t xml:space="preserve"> на всички почви до 2050 г. При тази оценка се вземат предвид, наред с другото, следните елементи:</w:t>
      </w:r>
      <w:r w:rsidR="0029033A">
        <w:rPr>
          <w:b/>
          <w:szCs w:val="24"/>
          <w:lang w:eastAsia="en-US"/>
        </w:rPr>
        <w:t xml:space="preserve"> [Изм. 186]</w:t>
      </w:r>
    </w:p>
    <w:p w14:paraId="22DAF4CE" w14:textId="77777777" w:rsidR="0060595E" w:rsidRPr="0060595E" w:rsidRDefault="0060595E" w:rsidP="0060595E">
      <w:pPr>
        <w:spacing w:before="120" w:after="120" w:line="360" w:lineRule="auto"/>
        <w:ind w:left="1416" w:hanging="566"/>
        <w:rPr>
          <w:szCs w:val="24"/>
          <w:lang w:eastAsia="en-US"/>
        </w:rPr>
      </w:pPr>
      <w:r w:rsidRPr="0060595E">
        <w:rPr>
          <w:szCs w:val="24"/>
          <w:lang w:eastAsia="en-US"/>
        </w:rPr>
        <w:t>а)</w:t>
      </w:r>
      <w:r w:rsidRPr="0060595E">
        <w:rPr>
          <w:szCs w:val="24"/>
          <w:lang w:eastAsia="en-US"/>
        </w:rPr>
        <w:tab/>
        <w:t>опитът, придобит при прилагането на настоящата директива;</w:t>
      </w:r>
    </w:p>
    <w:p w14:paraId="44EE59E7" w14:textId="77777777" w:rsidR="0060595E" w:rsidRPr="0060595E" w:rsidRDefault="0060595E" w:rsidP="0060595E">
      <w:pPr>
        <w:spacing w:before="120" w:after="120" w:line="360" w:lineRule="auto"/>
        <w:ind w:left="1416" w:hanging="566"/>
        <w:rPr>
          <w:szCs w:val="24"/>
          <w:lang w:eastAsia="en-US"/>
        </w:rPr>
      </w:pPr>
      <w:r w:rsidRPr="0060595E">
        <w:rPr>
          <w:szCs w:val="24"/>
          <w:lang w:eastAsia="en-US"/>
        </w:rPr>
        <w:t>б)</w:t>
      </w:r>
      <w:r w:rsidRPr="0060595E">
        <w:rPr>
          <w:szCs w:val="24"/>
          <w:lang w:eastAsia="en-US"/>
        </w:rPr>
        <w:tab/>
        <w:t>данните и информацията по член 18;</w:t>
      </w:r>
    </w:p>
    <w:p w14:paraId="06FBCF4F" w14:textId="03839590" w:rsidR="0060595E" w:rsidRPr="0029033A" w:rsidRDefault="0060595E" w:rsidP="0060595E">
      <w:pPr>
        <w:spacing w:before="120" w:after="120" w:line="360" w:lineRule="auto"/>
        <w:ind w:left="1416" w:hanging="566"/>
        <w:rPr>
          <w:b/>
          <w:szCs w:val="24"/>
          <w:lang w:eastAsia="en-US"/>
        </w:rPr>
      </w:pPr>
      <w:r w:rsidRPr="0060595E">
        <w:rPr>
          <w:szCs w:val="24"/>
          <w:lang w:eastAsia="en-US"/>
        </w:rPr>
        <w:t>в)</w:t>
      </w:r>
      <w:r w:rsidRPr="0060595E">
        <w:rPr>
          <w:szCs w:val="24"/>
          <w:lang w:eastAsia="en-US"/>
        </w:rPr>
        <w:tab/>
        <w:t>съответни научни и аналитични данни, включително резултатите от научноизследователски проекти, финансирани от Съюза</w:t>
      </w:r>
      <w:r w:rsidRPr="0060595E">
        <w:rPr>
          <w:b/>
          <w:i/>
          <w:szCs w:val="24"/>
          <w:lang w:eastAsia="en-US"/>
        </w:rPr>
        <w:t xml:space="preserve"> и от държавите членки</w:t>
      </w:r>
      <w:r w:rsidRPr="0060595E">
        <w:rPr>
          <w:szCs w:val="24"/>
          <w:lang w:eastAsia="en-US"/>
        </w:rPr>
        <w:t>;</w:t>
      </w:r>
      <w:r w:rsidR="0029033A">
        <w:rPr>
          <w:b/>
          <w:szCs w:val="24"/>
          <w:lang w:eastAsia="en-US"/>
        </w:rPr>
        <w:t xml:space="preserve"> [Изм. 187]</w:t>
      </w:r>
    </w:p>
    <w:p w14:paraId="054CBBC1" w14:textId="52C7CFDB" w:rsidR="0060595E" w:rsidRPr="0029033A" w:rsidRDefault="0060595E" w:rsidP="0060595E">
      <w:pPr>
        <w:spacing w:before="120" w:after="120" w:line="360" w:lineRule="auto"/>
        <w:ind w:left="1416" w:hanging="566"/>
        <w:rPr>
          <w:b/>
          <w:szCs w:val="24"/>
          <w:lang w:eastAsia="en-US"/>
        </w:rPr>
      </w:pPr>
      <w:r w:rsidRPr="0060595E">
        <w:rPr>
          <w:szCs w:val="24"/>
          <w:lang w:eastAsia="en-US"/>
        </w:rPr>
        <w:t>г)</w:t>
      </w:r>
      <w:r w:rsidRPr="0060595E">
        <w:rPr>
          <w:szCs w:val="24"/>
          <w:lang w:eastAsia="en-US"/>
        </w:rPr>
        <w:tab/>
        <w:t xml:space="preserve">анализ на изоставането </w:t>
      </w:r>
      <w:r w:rsidRPr="0060595E">
        <w:rPr>
          <w:strike/>
          <w:szCs w:val="24"/>
          <w:lang w:eastAsia="en-US"/>
        </w:rPr>
        <w:t xml:space="preserve">от </w:t>
      </w:r>
      <w:proofErr w:type="spellStart"/>
      <w:r w:rsidRPr="0060595E">
        <w:rPr>
          <w:strike/>
          <w:szCs w:val="24"/>
          <w:lang w:eastAsia="en-US"/>
        </w:rPr>
        <w:t>целта</w:t>
      </w:r>
      <w:r w:rsidRPr="0060595E">
        <w:rPr>
          <w:b/>
          <w:i/>
          <w:szCs w:val="24"/>
          <w:lang w:eastAsia="en-US"/>
        </w:rPr>
        <w:t>и</w:t>
      </w:r>
      <w:proofErr w:type="spellEnd"/>
      <w:r w:rsidRPr="0060595E">
        <w:rPr>
          <w:b/>
          <w:i/>
          <w:szCs w:val="24"/>
          <w:lang w:eastAsia="en-US"/>
        </w:rPr>
        <w:t xml:space="preserve"> мерките, необходими</w:t>
      </w:r>
      <w:r w:rsidRPr="0060595E">
        <w:rPr>
          <w:szCs w:val="24"/>
          <w:lang w:eastAsia="en-US"/>
        </w:rPr>
        <w:t xml:space="preserve"> за постигане на добро здравно състояние на почвите до 2050 г.;</w:t>
      </w:r>
      <w:r w:rsidR="0029033A">
        <w:rPr>
          <w:b/>
          <w:szCs w:val="24"/>
          <w:lang w:eastAsia="en-US"/>
        </w:rPr>
        <w:t xml:space="preserve"> [Изм. 188]</w:t>
      </w:r>
    </w:p>
    <w:p w14:paraId="096B506E" w14:textId="77777777" w:rsidR="0060595E" w:rsidRDefault="0060595E">
      <w:pPr>
        <w:widowControl/>
        <w:rPr>
          <w:szCs w:val="24"/>
          <w:lang w:eastAsia="en-US"/>
        </w:rPr>
      </w:pPr>
      <w:r>
        <w:rPr>
          <w:szCs w:val="24"/>
          <w:lang w:eastAsia="en-US"/>
        </w:rPr>
        <w:br w:type="page"/>
      </w:r>
    </w:p>
    <w:p w14:paraId="6BCB9B79" w14:textId="77777777" w:rsidR="0060595E" w:rsidRPr="0060595E" w:rsidRDefault="0060595E" w:rsidP="0060595E">
      <w:pPr>
        <w:spacing w:before="120" w:after="120" w:line="360" w:lineRule="auto"/>
        <w:ind w:left="1416" w:hanging="566"/>
        <w:rPr>
          <w:szCs w:val="24"/>
          <w:lang w:eastAsia="en-US"/>
        </w:rPr>
      </w:pPr>
      <w:r w:rsidRPr="0060595E">
        <w:rPr>
          <w:szCs w:val="24"/>
          <w:lang w:eastAsia="en-US"/>
        </w:rPr>
        <w:lastRenderedPageBreak/>
        <w:t>д)</w:t>
      </w:r>
      <w:r w:rsidRPr="0060595E">
        <w:rPr>
          <w:szCs w:val="24"/>
          <w:lang w:eastAsia="en-US"/>
        </w:rPr>
        <w:tab/>
        <w:t>анализ на евентуалната необходимост от адаптиране на разпоредбите на настоящата директива към напредъка в областта на науката и техниката, по-специално по отношение на следните елементи:</w:t>
      </w:r>
    </w:p>
    <w:p w14:paraId="7D187248" w14:textId="77777777" w:rsidR="0060595E" w:rsidRPr="0060595E" w:rsidRDefault="0060595E" w:rsidP="0060595E">
      <w:pPr>
        <w:spacing w:before="120" w:after="120" w:line="360" w:lineRule="auto"/>
        <w:ind w:left="1982" w:hanging="566"/>
        <w:rPr>
          <w:szCs w:val="24"/>
          <w:lang w:eastAsia="en-US"/>
        </w:rPr>
      </w:pPr>
      <w:r w:rsidRPr="0060595E">
        <w:rPr>
          <w:szCs w:val="24"/>
          <w:lang w:eastAsia="en-US"/>
        </w:rPr>
        <w:t>i)</w:t>
      </w:r>
      <w:r w:rsidRPr="0060595E">
        <w:rPr>
          <w:szCs w:val="24"/>
          <w:lang w:eastAsia="en-US"/>
        </w:rPr>
        <w:tab/>
        <w:t>определението на понятието „здрава почва“;</w:t>
      </w:r>
    </w:p>
    <w:p w14:paraId="2DE521C7" w14:textId="58C6F334" w:rsidR="0060595E" w:rsidRPr="0029033A" w:rsidRDefault="0060595E" w:rsidP="0060595E">
      <w:pPr>
        <w:spacing w:before="120" w:after="120" w:line="360" w:lineRule="auto"/>
        <w:ind w:left="1982" w:hanging="566"/>
        <w:rPr>
          <w:b/>
          <w:szCs w:val="24"/>
          <w:lang w:eastAsia="en-US"/>
        </w:rPr>
      </w:pPr>
      <w:r w:rsidRPr="0060595E">
        <w:rPr>
          <w:szCs w:val="24"/>
          <w:lang w:eastAsia="en-US"/>
        </w:rPr>
        <w:t>ii)</w:t>
      </w:r>
      <w:r w:rsidRPr="0060595E">
        <w:rPr>
          <w:szCs w:val="24"/>
          <w:lang w:eastAsia="en-US"/>
        </w:rPr>
        <w:tab/>
        <w:t xml:space="preserve">установяването на критерии за дескрипторите на почвата, изброени в </w:t>
      </w:r>
      <w:r w:rsidRPr="0060595E">
        <w:rPr>
          <w:strike/>
          <w:szCs w:val="24"/>
          <w:lang w:eastAsia="en-US"/>
        </w:rPr>
        <w:t xml:space="preserve">част В от </w:t>
      </w:r>
      <w:r w:rsidRPr="0060595E">
        <w:rPr>
          <w:szCs w:val="24"/>
          <w:lang w:eastAsia="en-US"/>
        </w:rPr>
        <w:t>приложение I;</w:t>
      </w:r>
      <w:r w:rsidR="0029033A">
        <w:rPr>
          <w:b/>
          <w:szCs w:val="24"/>
          <w:lang w:eastAsia="en-US"/>
        </w:rPr>
        <w:t xml:space="preserve"> [Изм. 189]</w:t>
      </w:r>
    </w:p>
    <w:p w14:paraId="4A4D9F3E" w14:textId="711DBAF4" w:rsidR="0060595E" w:rsidRPr="0029033A" w:rsidRDefault="0060595E" w:rsidP="0060595E">
      <w:pPr>
        <w:spacing w:before="120" w:after="120" w:line="360" w:lineRule="auto"/>
        <w:ind w:left="1982" w:hanging="566"/>
        <w:rPr>
          <w:b/>
          <w:szCs w:val="24"/>
          <w:lang w:eastAsia="en-US"/>
        </w:rPr>
      </w:pPr>
      <w:r w:rsidRPr="0060595E">
        <w:rPr>
          <w:szCs w:val="24"/>
          <w:lang w:eastAsia="en-US"/>
        </w:rPr>
        <w:t>iii)</w:t>
      </w:r>
      <w:r w:rsidRPr="0060595E">
        <w:rPr>
          <w:szCs w:val="24"/>
          <w:lang w:eastAsia="en-US"/>
        </w:rPr>
        <w:tab/>
        <w:t>добавянето на нови дескриптори на почвата за целите на мониторинга</w:t>
      </w:r>
      <w:r w:rsidRPr="0060595E">
        <w:rPr>
          <w:strike/>
          <w:szCs w:val="24"/>
          <w:lang w:eastAsia="en-US"/>
        </w:rPr>
        <w:t>.</w:t>
      </w:r>
      <w:r w:rsidRPr="0060595E">
        <w:rPr>
          <w:b/>
          <w:i/>
          <w:szCs w:val="24"/>
          <w:lang w:eastAsia="en-US"/>
        </w:rPr>
        <w:t xml:space="preserve"> или коригирането на съществуващите дескриптори и критерии за почвите в приложение I;</w:t>
      </w:r>
      <w:r w:rsidR="0029033A">
        <w:rPr>
          <w:b/>
          <w:szCs w:val="24"/>
          <w:lang w:eastAsia="en-US"/>
        </w:rPr>
        <w:t xml:space="preserve"> [Изм. 190]</w:t>
      </w:r>
    </w:p>
    <w:p w14:paraId="1EE2E019" w14:textId="6BDAB8D3" w:rsidR="0060595E" w:rsidRPr="0029033A" w:rsidRDefault="0060595E" w:rsidP="0060595E">
      <w:pPr>
        <w:spacing w:before="120" w:after="120" w:line="360" w:lineRule="auto"/>
        <w:ind w:left="1416" w:hanging="566"/>
        <w:rPr>
          <w:b/>
          <w:szCs w:val="24"/>
          <w:lang w:eastAsia="en-US"/>
        </w:rPr>
      </w:pPr>
      <w:proofErr w:type="spellStart"/>
      <w:r w:rsidRPr="0060595E">
        <w:rPr>
          <w:b/>
          <w:i/>
          <w:szCs w:val="24"/>
          <w:lang w:eastAsia="en-US"/>
        </w:rPr>
        <w:t>дa</w:t>
      </w:r>
      <w:proofErr w:type="spellEnd"/>
      <w:r w:rsidRPr="0060595E">
        <w:rPr>
          <w:b/>
          <w:i/>
          <w:szCs w:val="24"/>
          <w:lang w:eastAsia="en-US"/>
        </w:rPr>
        <w:t>)</w:t>
      </w:r>
      <w:r w:rsidRPr="0060595E">
        <w:rPr>
          <w:szCs w:val="24"/>
          <w:lang w:eastAsia="en-US"/>
        </w:rPr>
        <w:tab/>
      </w:r>
      <w:r w:rsidRPr="0060595E">
        <w:rPr>
          <w:b/>
          <w:i/>
          <w:szCs w:val="24"/>
          <w:lang w:eastAsia="en-US"/>
        </w:rPr>
        <w:t>анализ на предвидените планове за мониторинг и праговите стойности, определени от държавите членки съгласно настоящата директива;</w:t>
      </w:r>
      <w:r w:rsidR="0029033A">
        <w:rPr>
          <w:b/>
          <w:szCs w:val="24"/>
          <w:lang w:eastAsia="en-US"/>
        </w:rPr>
        <w:t xml:space="preserve"> [Изм. 191]</w:t>
      </w:r>
    </w:p>
    <w:p w14:paraId="00BBD901" w14:textId="41F7E22A" w:rsidR="0060595E" w:rsidRPr="0029033A" w:rsidRDefault="0029033A" w:rsidP="0060595E">
      <w:pPr>
        <w:spacing w:before="120" w:after="120" w:line="360" w:lineRule="auto"/>
        <w:ind w:left="1416" w:hanging="566"/>
        <w:rPr>
          <w:b/>
          <w:szCs w:val="24"/>
          <w:lang w:eastAsia="en-US"/>
        </w:rPr>
      </w:pPr>
      <w:proofErr w:type="spellStart"/>
      <w:r>
        <w:rPr>
          <w:b/>
          <w:i/>
          <w:szCs w:val="24"/>
          <w:lang w:eastAsia="en-US"/>
        </w:rPr>
        <w:t>дб</w:t>
      </w:r>
      <w:proofErr w:type="spellEnd"/>
      <w:r w:rsidR="0060595E" w:rsidRPr="0060595E">
        <w:rPr>
          <w:b/>
          <w:i/>
          <w:szCs w:val="24"/>
          <w:lang w:eastAsia="en-US"/>
        </w:rPr>
        <w:t>)</w:t>
      </w:r>
      <w:r w:rsidR="0060595E" w:rsidRPr="0060595E">
        <w:rPr>
          <w:szCs w:val="24"/>
          <w:lang w:eastAsia="en-US"/>
        </w:rPr>
        <w:tab/>
      </w:r>
      <w:r w:rsidR="0060595E" w:rsidRPr="0060595E">
        <w:rPr>
          <w:b/>
          <w:i/>
          <w:szCs w:val="24"/>
          <w:lang w:eastAsia="en-US"/>
        </w:rPr>
        <w:t>социално-икономическото въздействие на настоящата директива.</w:t>
      </w:r>
      <w:r>
        <w:rPr>
          <w:b/>
          <w:szCs w:val="24"/>
          <w:lang w:eastAsia="en-US"/>
        </w:rPr>
        <w:t xml:space="preserve"> [Изм. 192]</w:t>
      </w:r>
    </w:p>
    <w:p w14:paraId="4180BE80" w14:textId="4407D467" w:rsidR="0060595E" w:rsidRPr="0029033A" w:rsidRDefault="0060595E" w:rsidP="0060595E">
      <w:pPr>
        <w:spacing w:before="120" w:after="120" w:line="360" w:lineRule="auto"/>
        <w:ind w:left="850" w:hanging="850"/>
        <w:rPr>
          <w:b/>
          <w:szCs w:val="24"/>
          <w:lang w:eastAsia="en-US"/>
        </w:rPr>
      </w:pPr>
      <w:r w:rsidRPr="0060595E">
        <w:rPr>
          <w:szCs w:val="24"/>
          <w:lang w:eastAsia="en-US"/>
        </w:rPr>
        <w:t>2.</w:t>
      </w:r>
      <w:r w:rsidRPr="0060595E">
        <w:rPr>
          <w:szCs w:val="24"/>
          <w:lang w:eastAsia="en-US"/>
        </w:rPr>
        <w:tab/>
        <w:t>Комисията представя доклад с основните констатации от оценката, посочена в параграф 1, на Европейския парламент, Съвета, Европейския икономически и социален комитет и Комитета на регионите</w:t>
      </w:r>
      <w:r w:rsidRPr="0060595E">
        <w:rPr>
          <w:b/>
          <w:i/>
          <w:szCs w:val="24"/>
          <w:lang w:eastAsia="en-US"/>
        </w:rPr>
        <w:t>, придружен, по целесъобразност, от законодателно предложение</w:t>
      </w:r>
      <w:r w:rsidRPr="0060595E">
        <w:rPr>
          <w:szCs w:val="24"/>
          <w:lang w:eastAsia="en-US"/>
        </w:rPr>
        <w:t>.</w:t>
      </w:r>
      <w:r w:rsidR="0029033A">
        <w:rPr>
          <w:b/>
          <w:szCs w:val="24"/>
          <w:lang w:eastAsia="en-US"/>
        </w:rPr>
        <w:t xml:space="preserve"> [Изм. 193]</w:t>
      </w:r>
    </w:p>
    <w:p w14:paraId="7F7171D1" w14:textId="77777777" w:rsidR="0060595E" w:rsidRDefault="0060595E">
      <w:pPr>
        <w:widowControl/>
        <w:rPr>
          <w:szCs w:val="24"/>
          <w:lang w:eastAsia="en-US"/>
        </w:rPr>
      </w:pPr>
      <w:r>
        <w:rPr>
          <w:szCs w:val="24"/>
          <w:lang w:eastAsia="en-US"/>
        </w:rPr>
        <w:br w:type="page"/>
      </w:r>
    </w:p>
    <w:p w14:paraId="031904C1" w14:textId="3B740E03" w:rsidR="0060595E" w:rsidRPr="0029033A" w:rsidRDefault="0060595E" w:rsidP="0060595E">
      <w:pPr>
        <w:spacing w:before="120" w:after="120" w:line="360" w:lineRule="auto"/>
        <w:ind w:left="850" w:hanging="850"/>
        <w:rPr>
          <w:b/>
          <w:szCs w:val="24"/>
          <w:lang w:eastAsia="en-US"/>
        </w:rPr>
      </w:pPr>
      <w:r w:rsidRPr="0060595E">
        <w:rPr>
          <w:b/>
          <w:i/>
          <w:szCs w:val="24"/>
          <w:lang w:eastAsia="en-US"/>
        </w:rPr>
        <w:lastRenderedPageBreak/>
        <w:t>2a.</w:t>
      </w:r>
      <w:r w:rsidRPr="0060595E">
        <w:rPr>
          <w:szCs w:val="24"/>
          <w:lang w:eastAsia="en-US"/>
        </w:rPr>
        <w:tab/>
      </w:r>
      <w:r w:rsidRPr="0060595E">
        <w:rPr>
          <w:b/>
          <w:i/>
          <w:szCs w:val="24"/>
          <w:lang w:eastAsia="en-US"/>
        </w:rPr>
        <w:t>Считано от ... [Служба за публикации: моля, въведете датата – осем години след датата на влизане в сила на настоящата директива] и на всеки пет години след това Комисията докладва на Европейския парламент и на Съвета относно прилагането на настоящата директива, включително предприетите от държавите членки мерки, необходими за спазване на настоящата директива. Докладът включва цялостна оценка на напредъка към постигане на здрави почви.</w:t>
      </w:r>
      <w:r w:rsidR="0029033A">
        <w:rPr>
          <w:b/>
          <w:szCs w:val="24"/>
          <w:lang w:eastAsia="en-US"/>
        </w:rPr>
        <w:t xml:space="preserve"> [Изм. 194]</w:t>
      </w:r>
    </w:p>
    <w:p w14:paraId="71D80D4B" w14:textId="5681627E" w:rsidR="0060595E" w:rsidRPr="0029033A" w:rsidRDefault="0029033A" w:rsidP="0060595E">
      <w:pPr>
        <w:spacing w:before="120" w:after="120" w:line="360" w:lineRule="auto"/>
        <w:ind w:left="850" w:hanging="850"/>
        <w:rPr>
          <w:b/>
          <w:szCs w:val="24"/>
          <w:lang w:eastAsia="en-US"/>
        </w:rPr>
      </w:pPr>
      <w:r>
        <w:rPr>
          <w:b/>
          <w:i/>
          <w:szCs w:val="24"/>
          <w:lang w:eastAsia="en-US"/>
        </w:rPr>
        <w:t>2</w:t>
      </w:r>
      <w:r w:rsidR="000D010F" w:rsidRPr="000D010F">
        <w:rPr>
          <w:b/>
          <w:i/>
          <w:szCs w:val="24"/>
          <w:lang w:eastAsia="en-US"/>
        </w:rPr>
        <w:t>б</w:t>
      </w:r>
      <w:r w:rsidR="0060595E" w:rsidRPr="0060595E">
        <w:rPr>
          <w:b/>
          <w:i/>
          <w:szCs w:val="24"/>
          <w:lang w:eastAsia="en-US"/>
        </w:rPr>
        <w:t>.</w:t>
      </w:r>
      <w:r w:rsidR="0060595E" w:rsidRPr="0060595E">
        <w:rPr>
          <w:szCs w:val="24"/>
          <w:lang w:eastAsia="en-US"/>
        </w:rPr>
        <w:tab/>
      </w:r>
      <w:r w:rsidR="0060595E" w:rsidRPr="0060595E">
        <w:rPr>
          <w:b/>
          <w:i/>
          <w:szCs w:val="24"/>
          <w:lang w:eastAsia="en-US"/>
        </w:rPr>
        <w:t>Най-късно до ... [Служба за публикации: моля, въведете датата – 6 години след датата на влизане в сила на директивата], като част от оценката, посочена в параграф 1, Комисията оценява събраната в държавите членки информация относно наличието, разпространението и стойностите на замърсителите на почвата, с оглед на съставянето на списък на приоритетните вещества, последван от списък за наблюдение на замърсителите на почвата, когато е целесъобразно.</w:t>
      </w:r>
      <w:r>
        <w:rPr>
          <w:b/>
          <w:szCs w:val="24"/>
          <w:lang w:eastAsia="en-US"/>
        </w:rPr>
        <w:t xml:space="preserve"> [Изм. 195]</w:t>
      </w:r>
    </w:p>
    <w:p w14:paraId="4110BDC8" w14:textId="77777777" w:rsidR="0060595E" w:rsidRDefault="0060595E">
      <w:pPr>
        <w:widowControl/>
        <w:rPr>
          <w:b/>
          <w:i/>
          <w:szCs w:val="24"/>
          <w:lang w:eastAsia="en-US"/>
        </w:rPr>
      </w:pPr>
      <w:r>
        <w:rPr>
          <w:b/>
          <w:i/>
          <w:szCs w:val="24"/>
          <w:lang w:eastAsia="en-US"/>
        </w:rPr>
        <w:br w:type="page"/>
      </w:r>
    </w:p>
    <w:p w14:paraId="0882E466" w14:textId="77777777" w:rsidR="0060595E" w:rsidRPr="0060595E" w:rsidRDefault="0060595E" w:rsidP="0060595E">
      <w:pPr>
        <w:spacing w:before="120" w:after="120" w:line="360" w:lineRule="auto"/>
        <w:jc w:val="center"/>
        <w:rPr>
          <w:szCs w:val="24"/>
          <w:lang w:eastAsia="en-US"/>
        </w:rPr>
      </w:pPr>
      <w:r w:rsidRPr="0060595E">
        <w:rPr>
          <w:b/>
          <w:i/>
          <w:szCs w:val="24"/>
          <w:lang w:eastAsia="en-US"/>
        </w:rPr>
        <w:lastRenderedPageBreak/>
        <w:t>Член 24a</w:t>
      </w:r>
      <w:r w:rsidRPr="0060595E">
        <w:rPr>
          <w:szCs w:val="24"/>
          <w:lang w:eastAsia="en-US"/>
        </w:rPr>
        <w:br/>
      </w:r>
      <w:r w:rsidRPr="0060595E">
        <w:rPr>
          <w:b/>
          <w:i/>
          <w:szCs w:val="24"/>
          <w:lang w:eastAsia="en-US"/>
        </w:rPr>
        <w:t>Форум на Обсерваторията на почвите на Европейския съюз (EUSO)</w:t>
      </w:r>
    </w:p>
    <w:p w14:paraId="2080C1B2" w14:textId="1071A8D6" w:rsidR="0060595E" w:rsidRPr="0029033A" w:rsidRDefault="0060595E" w:rsidP="0060595E">
      <w:pPr>
        <w:spacing w:before="120" w:after="120" w:line="360" w:lineRule="auto"/>
        <w:rPr>
          <w:b/>
          <w:szCs w:val="24"/>
          <w:lang w:eastAsia="en-US"/>
        </w:rPr>
      </w:pPr>
      <w:r w:rsidRPr="0060595E">
        <w:rPr>
          <w:b/>
          <w:i/>
          <w:szCs w:val="24"/>
          <w:lang w:eastAsia="en-US"/>
        </w:rPr>
        <w:t>Чрез форума EUSO Комисията улеснява редовното сътрудничеството между заинтересованите страни, включително компетентните органи на държавите членки на всички съответни равнища, промишлеността, гражданското общество и научната общност. Форумът EUSO улеснява координираното прилагане на правото и политиките на Съюза, свързани с мониторинга на здравето на почвите и подобряването на здравето на почвите, наред с другото чрез обмен на опит и добри практики, включително относно практиките за устойчиво управление и възстановяване на почвите, както и обмен на опит относно практиките за управление на почвите, които трябва да се избягват.</w:t>
      </w:r>
      <w:r w:rsidR="0029033A">
        <w:rPr>
          <w:b/>
          <w:szCs w:val="24"/>
          <w:lang w:eastAsia="en-US"/>
        </w:rPr>
        <w:t xml:space="preserve"> [Изм. 196]</w:t>
      </w:r>
    </w:p>
    <w:p w14:paraId="550E66C6" w14:textId="77777777" w:rsidR="0060595E" w:rsidRDefault="0060595E">
      <w:pPr>
        <w:widowControl/>
        <w:rPr>
          <w:b/>
          <w:i/>
          <w:szCs w:val="24"/>
          <w:lang w:eastAsia="en-US"/>
        </w:rPr>
      </w:pPr>
      <w:r>
        <w:rPr>
          <w:b/>
          <w:i/>
          <w:szCs w:val="24"/>
          <w:lang w:eastAsia="en-US"/>
        </w:rPr>
        <w:br w:type="page"/>
      </w:r>
    </w:p>
    <w:p w14:paraId="06939CB0" w14:textId="77777777" w:rsidR="0060595E" w:rsidRPr="0060595E" w:rsidRDefault="0060595E" w:rsidP="0060595E">
      <w:pPr>
        <w:spacing w:before="120" w:after="120" w:line="360" w:lineRule="auto"/>
        <w:jc w:val="center"/>
        <w:rPr>
          <w:szCs w:val="24"/>
          <w:lang w:eastAsia="en-US"/>
        </w:rPr>
      </w:pPr>
      <w:r w:rsidRPr="0060595E">
        <w:rPr>
          <w:szCs w:val="24"/>
          <w:lang w:eastAsia="en-US"/>
        </w:rPr>
        <w:lastRenderedPageBreak/>
        <w:t>Член 25</w:t>
      </w:r>
      <w:r w:rsidRPr="0060595E">
        <w:rPr>
          <w:szCs w:val="24"/>
          <w:lang w:eastAsia="en-US"/>
        </w:rPr>
        <w:br/>
        <w:t>Транспониране</w:t>
      </w:r>
    </w:p>
    <w:p w14:paraId="67EEC94D" w14:textId="77777777" w:rsidR="0060595E" w:rsidRPr="0060595E" w:rsidRDefault="0060595E" w:rsidP="0060595E">
      <w:pPr>
        <w:spacing w:before="120" w:after="120" w:line="360" w:lineRule="auto"/>
        <w:ind w:left="850" w:hanging="850"/>
        <w:rPr>
          <w:szCs w:val="24"/>
          <w:lang w:eastAsia="en-US"/>
        </w:rPr>
      </w:pPr>
      <w:r w:rsidRPr="0060595E">
        <w:rPr>
          <w:szCs w:val="24"/>
          <w:lang w:eastAsia="en-US"/>
        </w:rPr>
        <w:t>1.</w:t>
      </w:r>
      <w:r w:rsidRPr="0060595E">
        <w:rPr>
          <w:szCs w:val="24"/>
          <w:lang w:eastAsia="en-US"/>
        </w:rPr>
        <w:tab/>
        <w:t>Държавите членки въвеждат в сила законовите, подзаконовите и административните разпоредби, които са необходими за постигане на съответствие с настоящата директива, в срок най-късно до [Служба за публикации: моля, въведете дата — две години след датата на влизане в сила на настоящата директива]. Те незабавно съобщават на Комисията текста на тези разпоредби.</w:t>
      </w:r>
    </w:p>
    <w:p w14:paraId="4EAD861C" w14:textId="77777777" w:rsidR="0060595E" w:rsidRPr="0060595E" w:rsidRDefault="0060595E" w:rsidP="0060595E">
      <w:pPr>
        <w:spacing w:before="120" w:after="120" w:line="360" w:lineRule="auto"/>
        <w:ind w:left="850"/>
        <w:rPr>
          <w:szCs w:val="24"/>
          <w:lang w:eastAsia="en-US"/>
        </w:rPr>
      </w:pPr>
      <w:r w:rsidRPr="0060595E">
        <w:rPr>
          <w:szCs w:val="24"/>
          <w:lang w:eastAsia="en-US"/>
        </w:rPr>
        <w:t>Когато държавите членки приемат тези разпоредби, в тях се съдържа позоваване на настоящата директива или то се извършва при официалното им публикуване. Условията и редът на позоваване се определят от държавите членки.</w:t>
      </w:r>
    </w:p>
    <w:p w14:paraId="71FEB2AA" w14:textId="4BCBB6A8" w:rsidR="0060595E" w:rsidRDefault="0060595E" w:rsidP="0060595E">
      <w:pPr>
        <w:spacing w:before="120" w:after="120" w:line="360" w:lineRule="auto"/>
        <w:ind w:left="850" w:hanging="850"/>
        <w:rPr>
          <w:szCs w:val="24"/>
          <w:lang w:eastAsia="en-US"/>
        </w:rPr>
      </w:pPr>
      <w:r w:rsidRPr="0060595E">
        <w:rPr>
          <w:szCs w:val="24"/>
          <w:lang w:eastAsia="en-US"/>
        </w:rPr>
        <w:t>2.</w:t>
      </w:r>
      <w:r w:rsidRPr="0060595E">
        <w:rPr>
          <w:szCs w:val="24"/>
          <w:lang w:eastAsia="en-US"/>
        </w:rPr>
        <w:tab/>
        <w:t>Държавите членки съобщават на Комисията текста на основните разпоредби от националното законодателство, които те приемат в областта, уредена с настоящата директива.</w:t>
      </w:r>
    </w:p>
    <w:p w14:paraId="612B3248" w14:textId="77777777" w:rsidR="0060595E" w:rsidRDefault="0060595E">
      <w:pPr>
        <w:widowControl/>
        <w:rPr>
          <w:szCs w:val="24"/>
          <w:lang w:eastAsia="en-US"/>
        </w:rPr>
      </w:pPr>
      <w:r>
        <w:rPr>
          <w:szCs w:val="24"/>
          <w:lang w:eastAsia="en-US"/>
        </w:rPr>
        <w:br w:type="page"/>
      </w:r>
    </w:p>
    <w:p w14:paraId="5319236F" w14:textId="77777777" w:rsidR="0060595E" w:rsidRPr="0060595E" w:rsidRDefault="0060595E" w:rsidP="0060595E">
      <w:pPr>
        <w:spacing w:before="120" w:after="120" w:line="360" w:lineRule="auto"/>
        <w:jc w:val="center"/>
        <w:rPr>
          <w:szCs w:val="24"/>
          <w:lang w:eastAsia="en-US"/>
        </w:rPr>
      </w:pPr>
      <w:r w:rsidRPr="0060595E">
        <w:rPr>
          <w:szCs w:val="24"/>
          <w:lang w:eastAsia="en-US"/>
        </w:rPr>
        <w:lastRenderedPageBreak/>
        <w:t>Член 26</w:t>
      </w:r>
      <w:r w:rsidRPr="0060595E">
        <w:rPr>
          <w:szCs w:val="24"/>
          <w:lang w:eastAsia="en-US"/>
        </w:rPr>
        <w:br/>
        <w:t>Влизане в сила</w:t>
      </w:r>
    </w:p>
    <w:p w14:paraId="067146F3" w14:textId="77777777" w:rsidR="0060595E" w:rsidRPr="0060595E" w:rsidRDefault="0060595E" w:rsidP="0060595E">
      <w:pPr>
        <w:spacing w:before="120" w:after="120" w:line="360" w:lineRule="auto"/>
        <w:rPr>
          <w:szCs w:val="24"/>
          <w:lang w:eastAsia="en-US"/>
        </w:rPr>
      </w:pPr>
      <w:r w:rsidRPr="0060595E">
        <w:rPr>
          <w:szCs w:val="24"/>
          <w:lang w:eastAsia="en-US"/>
        </w:rPr>
        <w:t xml:space="preserve">Настоящата директива влиза в сила на двадесетия ден след деня на публикуването ѝ в </w:t>
      </w:r>
      <w:r w:rsidRPr="009F7836">
        <w:rPr>
          <w:i/>
          <w:szCs w:val="24"/>
          <w:lang w:eastAsia="en-US"/>
        </w:rPr>
        <w:t>Официален вестник на Европейския съюз</w:t>
      </w:r>
      <w:r w:rsidRPr="0060595E">
        <w:rPr>
          <w:szCs w:val="24"/>
          <w:lang w:eastAsia="en-US"/>
        </w:rPr>
        <w:t>.</w:t>
      </w:r>
    </w:p>
    <w:p w14:paraId="42BB81CA" w14:textId="77777777" w:rsidR="0060595E" w:rsidRPr="0060595E" w:rsidRDefault="0060595E" w:rsidP="0060595E">
      <w:pPr>
        <w:spacing w:before="120" w:after="120" w:line="360" w:lineRule="auto"/>
        <w:jc w:val="center"/>
        <w:rPr>
          <w:szCs w:val="24"/>
          <w:lang w:eastAsia="en-US"/>
        </w:rPr>
      </w:pPr>
      <w:r w:rsidRPr="0060595E">
        <w:rPr>
          <w:szCs w:val="24"/>
          <w:lang w:eastAsia="en-US"/>
        </w:rPr>
        <w:t>Член 27</w:t>
      </w:r>
      <w:r w:rsidRPr="0060595E">
        <w:rPr>
          <w:szCs w:val="24"/>
          <w:lang w:eastAsia="en-US"/>
        </w:rPr>
        <w:br/>
        <w:t>Адресати</w:t>
      </w:r>
    </w:p>
    <w:p w14:paraId="2E6EEDFD" w14:textId="77777777" w:rsidR="0060595E" w:rsidRPr="0060595E" w:rsidRDefault="0060595E" w:rsidP="0060595E">
      <w:pPr>
        <w:spacing w:before="120" w:after="120" w:line="360" w:lineRule="auto"/>
        <w:rPr>
          <w:szCs w:val="24"/>
          <w:lang w:eastAsia="en-US"/>
        </w:rPr>
      </w:pPr>
      <w:r w:rsidRPr="0060595E">
        <w:rPr>
          <w:szCs w:val="24"/>
          <w:lang w:eastAsia="en-US"/>
        </w:rPr>
        <w:t>Адресати на настоящата директива са държавите членки.</w:t>
      </w:r>
    </w:p>
    <w:p w14:paraId="70ACC0F3" w14:textId="1EFFB425" w:rsidR="0060595E" w:rsidRPr="0060595E" w:rsidRDefault="0060595E" w:rsidP="0060595E">
      <w:pPr>
        <w:keepNext/>
        <w:widowControl/>
        <w:spacing w:before="120" w:line="360" w:lineRule="auto"/>
        <w:rPr>
          <w:szCs w:val="24"/>
          <w:lang w:eastAsia="en-US"/>
        </w:rPr>
      </w:pPr>
      <w:r w:rsidRPr="0060595E">
        <w:rPr>
          <w:szCs w:val="24"/>
          <w:lang w:eastAsia="en-US"/>
        </w:rPr>
        <w:t xml:space="preserve">Съставено в </w:t>
      </w:r>
      <w:r w:rsidR="009F7836" w:rsidRPr="000D010F">
        <w:rPr>
          <w:szCs w:val="24"/>
          <w:lang w:eastAsia="en-US"/>
        </w:rPr>
        <w:t>…</w:t>
      </w:r>
      <w:r w:rsidRPr="0060595E">
        <w:rPr>
          <w:szCs w:val="24"/>
          <w:lang w:eastAsia="en-US"/>
        </w:rPr>
        <w:t xml:space="preserve"> на […] година.</w:t>
      </w:r>
    </w:p>
    <w:p w14:paraId="2E731367" w14:textId="77777777" w:rsidR="0060595E" w:rsidRPr="0060595E" w:rsidRDefault="0060595E" w:rsidP="0060595E">
      <w:pPr>
        <w:keepNext/>
        <w:widowControl/>
        <w:tabs>
          <w:tab w:val="left" w:pos="4252"/>
        </w:tabs>
        <w:spacing w:before="720" w:after="100" w:line="360" w:lineRule="auto"/>
        <w:jc w:val="both"/>
        <w:rPr>
          <w:i/>
          <w:szCs w:val="24"/>
          <w:lang w:eastAsia="en-US"/>
        </w:rPr>
      </w:pPr>
      <w:r w:rsidRPr="0060595E">
        <w:rPr>
          <w:i/>
          <w:szCs w:val="24"/>
          <w:lang w:eastAsia="en-US"/>
        </w:rPr>
        <w:t>За Европейския парламент</w:t>
      </w:r>
      <w:r w:rsidRPr="0060595E">
        <w:rPr>
          <w:i/>
          <w:szCs w:val="24"/>
          <w:lang w:eastAsia="en-US"/>
        </w:rPr>
        <w:tab/>
        <w:t>За Съвета</w:t>
      </w:r>
    </w:p>
    <w:p w14:paraId="0FBC2A44" w14:textId="77777777" w:rsidR="0060595E" w:rsidRPr="0060595E" w:rsidRDefault="0060595E" w:rsidP="0060595E">
      <w:pPr>
        <w:widowControl/>
        <w:tabs>
          <w:tab w:val="left" w:pos="4252"/>
        </w:tabs>
        <w:spacing w:line="360" w:lineRule="auto"/>
        <w:rPr>
          <w:i/>
          <w:szCs w:val="24"/>
          <w:lang w:eastAsia="en-US"/>
        </w:rPr>
      </w:pPr>
      <w:r w:rsidRPr="0060595E">
        <w:rPr>
          <w:i/>
          <w:szCs w:val="24"/>
          <w:lang w:eastAsia="en-US"/>
        </w:rPr>
        <w:t>Председател</w:t>
      </w:r>
      <w:r w:rsidRPr="0060595E">
        <w:rPr>
          <w:i/>
          <w:szCs w:val="24"/>
          <w:lang w:eastAsia="en-US"/>
        </w:rPr>
        <w:tab/>
      </w:r>
      <w:proofErr w:type="spellStart"/>
      <w:r w:rsidRPr="0060595E">
        <w:rPr>
          <w:i/>
          <w:szCs w:val="24"/>
          <w:lang w:eastAsia="en-US"/>
        </w:rPr>
        <w:t>Председател</w:t>
      </w:r>
      <w:proofErr w:type="spellEnd"/>
    </w:p>
    <w:p w14:paraId="40AE2FFF" w14:textId="77777777" w:rsidR="0060595E" w:rsidRPr="0060595E" w:rsidRDefault="0060595E" w:rsidP="0060595E">
      <w:pPr>
        <w:spacing w:before="120" w:after="120" w:line="360" w:lineRule="auto"/>
        <w:rPr>
          <w:szCs w:val="24"/>
          <w:lang w:eastAsia="en-US"/>
        </w:rPr>
        <w:sectPr w:rsidR="0060595E" w:rsidRPr="0060595E">
          <w:footnotePr>
            <w:numRestart w:val="eachSect"/>
          </w:footnotePr>
          <w:pgSz w:w="11909" w:h="16834"/>
          <w:pgMar w:top="1134" w:right="1417" w:bottom="1417" w:left="1417" w:header="1134" w:footer="567" w:gutter="0"/>
          <w:cols w:space="720"/>
        </w:sectPr>
      </w:pPr>
    </w:p>
    <w:bookmarkEnd w:id="8"/>
    <w:bookmarkEnd w:id="9"/>
    <w:bookmarkEnd w:id="10"/>
    <w:bookmarkEnd w:id="11"/>
    <w:bookmarkEnd w:id="12"/>
    <w:bookmarkEnd w:id="13"/>
    <w:bookmarkEnd w:id="14"/>
    <w:p w14:paraId="15F0BE92" w14:textId="3CC96373" w:rsidR="00FE74C4" w:rsidRPr="00CF0AA7" w:rsidRDefault="00FE74C4" w:rsidP="00FE74C4">
      <w:pPr>
        <w:pStyle w:val="Annexetitre"/>
        <w:rPr>
          <w:bCs/>
          <w:noProof/>
          <w:u w:val="none"/>
        </w:rPr>
      </w:pPr>
      <w:r w:rsidRPr="00FE74C4">
        <w:rPr>
          <w:b w:val="0"/>
          <w:bCs/>
          <w:noProof/>
          <w:u w:val="none"/>
        </w:rPr>
        <w:lastRenderedPageBreak/>
        <w:t xml:space="preserve">ПРИЛОЖЕНИЕ I </w:t>
      </w:r>
      <w:r w:rsidRPr="00FE74C4">
        <w:rPr>
          <w:b w:val="0"/>
          <w:bCs/>
          <w:noProof/>
          <w:u w:val="none"/>
        </w:rPr>
        <w:br/>
        <w:t xml:space="preserve"> </w:t>
      </w:r>
      <w:r w:rsidRPr="00FE74C4">
        <w:rPr>
          <w:b w:val="0"/>
          <w:bCs/>
          <w:noProof/>
          <w:u w:val="none"/>
        </w:rPr>
        <w:br/>
        <w:t xml:space="preserve">ДЕСКРИПТОРИ НА ПОЧВАТА, КРИТЕРИИ </w:t>
      </w:r>
      <w:r w:rsidR="00CF0AA7" w:rsidRPr="003F6F8B">
        <w:rPr>
          <w:i/>
        </w:rPr>
        <w:t xml:space="preserve">И МЕТОДИ </w:t>
      </w:r>
      <w:r w:rsidRPr="00FE74C4">
        <w:rPr>
          <w:b w:val="0"/>
          <w:bCs/>
          <w:noProof/>
          <w:u w:val="none"/>
        </w:rPr>
        <w:t xml:space="preserve">ЗА </w:t>
      </w:r>
      <w:r w:rsidRPr="00CF0AA7">
        <w:rPr>
          <w:b w:val="0"/>
          <w:bCs/>
          <w:strike/>
          <w:noProof/>
          <w:u w:val="none"/>
        </w:rPr>
        <w:t>ДОБРО ЗДРАВНО</w:t>
      </w:r>
      <w:r w:rsidRPr="00FE74C4">
        <w:rPr>
          <w:b w:val="0"/>
          <w:bCs/>
          <w:noProof/>
          <w:u w:val="none"/>
        </w:rPr>
        <w:t xml:space="preserve"> </w:t>
      </w:r>
      <w:r w:rsidR="00CF0AA7" w:rsidRPr="003F6F8B">
        <w:rPr>
          <w:i/>
        </w:rPr>
        <w:t>ОПРЕДЕЛЯНЕ НА ЕКОЛОГИЧНОТО</w:t>
      </w:r>
      <w:r w:rsidR="00CF0AA7" w:rsidRPr="003F6F8B">
        <w:t xml:space="preserve"> </w:t>
      </w:r>
      <w:r w:rsidRPr="00FE74C4">
        <w:rPr>
          <w:b w:val="0"/>
          <w:bCs/>
          <w:noProof/>
          <w:u w:val="none"/>
        </w:rPr>
        <w:t xml:space="preserve">СЪСТОЯНИЕ НА ПОЧВАТА И ПОКАЗАТЕЛИ ЗА УСВОЯВАНЕ НА ЗЕМЯ И ЗАПЕЧАТВАНЕ НА ПОЧВАТА </w:t>
      </w:r>
      <w:r w:rsidR="00CF0AA7">
        <w:rPr>
          <w:bCs/>
          <w:noProof/>
          <w:u w:val="none"/>
        </w:rPr>
        <w:t xml:space="preserve"> [Изм. </w:t>
      </w:r>
      <w:r w:rsidR="00CF0AA7" w:rsidRPr="009F7836">
        <w:rPr>
          <w:bCs/>
          <w:noProof/>
          <w:u w:val="none"/>
        </w:rPr>
        <w:t>197</w:t>
      </w:r>
      <w:r w:rsidR="00CF0AA7">
        <w:rPr>
          <w:bCs/>
          <w:noProof/>
          <w:u w:val="none"/>
        </w:rPr>
        <w:t>]</w:t>
      </w:r>
    </w:p>
    <w:p w14:paraId="4FCBA5E7" w14:textId="77777777" w:rsidR="00FE74C4" w:rsidRPr="00FE74C4" w:rsidRDefault="00FE74C4" w:rsidP="00FE74C4">
      <w:pPr>
        <w:rPr>
          <w:noProof/>
        </w:rPr>
      </w:pPr>
      <w:r w:rsidRPr="00FE74C4">
        <w:rPr>
          <w:noProof/>
        </w:rPr>
        <w:t>За целите на настоящото приложение се прилагат следните определения:</w:t>
      </w:r>
    </w:p>
    <w:p w14:paraId="52A877F7" w14:textId="77A41397" w:rsidR="00FE74C4" w:rsidRPr="00FE74C4" w:rsidRDefault="00A75B29" w:rsidP="00A75B29">
      <w:pPr>
        <w:pStyle w:val="Point0number"/>
        <w:numPr>
          <w:ilvl w:val="0"/>
          <w:numId w:val="0"/>
        </w:numPr>
        <w:tabs>
          <w:tab w:val="left" w:pos="850"/>
        </w:tabs>
        <w:ind w:left="850" w:hanging="850"/>
        <w:rPr>
          <w:noProof/>
        </w:rPr>
      </w:pPr>
      <w:r>
        <w:rPr>
          <w:noProof/>
        </w:rPr>
        <w:t>(1)</w:t>
      </w:r>
      <w:r>
        <w:rPr>
          <w:noProof/>
        </w:rPr>
        <w:tab/>
      </w:r>
      <w:r w:rsidR="00FE74C4" w:rsidRPr="00FE74C4">
        <w:rPr>
          <w:noProof/>
        </w:rPr>
        <w:t>„обратно усвояване на земя“ означава преобразуване на изкуствена земя в естествена или полуестествена земя;</w:t>
      </w:r>
    </w:p>
    <w:p w14:paraId="240F31E6" w14:textId="6C5B54FA" w:rsidR="00FE74C4" w:rsidRDefault="00A75B29" w:rsidP="00A75B29">
      <w:pPr>
        <w:pStyle w:val="Point0number"/>
        <w:numPr>
          <w:ilvl w:val="0"/>
          <w:numId w:val="0"/>
        </w:numPr>
        <w:tabs>
          <w:tab w:val="left" w:pos="850"/>
        </w:tabs>
        <w:ind w:left="850" w:hanging="850"/>
        <w:rPr>
          <w:noProof/>
        </w:rPr>
      </w:pPr>
      <w:r>
        <w:rPr>
          <w:noProof/>
        </w:rPr>
        <w:t>(2)</w:t>
      </w:r>
      <w:r>
        <w:rPr>
          <w:noProof/>
        </w:rPr>
        <w:tab/>
      </w:r>
      <w:r w:rsidR="00FE74C4" w:rsidRPr="00FE74C4">
        <w:rPr>
          <w:noProof/>
        </w:rPr>
        <w:t>„нетно усвояване на земя“ означава разликата от усвояването на земя и обратното усвояване на земя.</w:t>
      </w:r>
    </w:p>
    <w:tbl>
      <w:tblPr>
        <w:tblStyle w:val="TableGrid"/>
        <w:tblW w:w="9063" w:type="dxa"/>
        <w:tblLook w:val="04A0" w:firstRow="1" w:lastRow="0" w:firstColumn="1" w:lastColumn="0" w:noHBand="0" w:noVBand="1"/>
      </w:tblPr>
      <w:tblGrid>
        <w:gridCol w:w="1725"/>
        <w:gridCol w:w="2464"/>
        <w:gridCol w:w="3064"/>
        <w:gridCol w:w="1810"/>
      </w:tblGrid>
      <w:tr w:rsidR="00FE74C4" w:rsidRPr="00FE74C4" w14:paraId="1FE7AC70" w14:textId="77777777" w:rsidTr="00CF0AA7">
        <w:trPr>
          <w:trHeight w:val="300"/>
          <w:tblHeader/>
        </w:trPr>
        <w:tc>
          <w:tcPr>
            <w:tcW w:w="1725" w:type="dxa"/>
            <w:tcBorders>
              <w:top w:val="single" w:sz="4" w:space="0" w:color="auto"/>
              <w:left w:val="single" w:sz="4" w:space="0" w:color="auto"/>
              <w:bottom w:val="single" w:sz="4" w:space="0" w:color="auto"/>
              <w:right w:val="single" w:sz="4" w:space="0" w:color="auto"/>
            </w:tcBorders>
            <w:hideMark/>
          </w:tcPr>
          <w:p w14:paraId="75F9FEFF" w14:textId="77777777" w:rsidR="00FE74C4" w:rsidRPr="00FE74C4" w:rsidRDefault="00FE74C4">
            <w:pPr>
              <w:rPr>
                <w:b/>
                <w:strike/>
                <w:noProof/>
              </w:rPr>
            </w:pPr>
            <w:r w:rsidRPr="00FE74C4">
              <w:rPr>
                <w:b/>
                <w:strike/>
                <w:noProof/>
              </w:rPr>
              <w:lastRenderedPageBreak/>
              <w:t>Аспект на увреждането на почвите</w:t>
            </w:r>
          </w:p>
        </w:tc>
        <w:tc>
          <w:tcPr>
            <w:tcW w:w="2464" w:type="dxa"/>
            <w:tcBorders>
              <w:top w:val="single" w:sz="4" w:space="0" w:color="auto"/>
              <w:left w:val="single" w:sz="4" w:space="0" w:color="auto"/>
              <w:bottom w:val="single" w:sz="4" w:space="0" w:color="auto"/>
              <w:right w:val="single" w:sz="4" w:space="0" w:color="auto"/>
            </w:tcBorders>
            <w:hideMark/>
          </w:tcPr>
          <w:p w14:paraId="12B8708E" w14:textId="77777777" w:rsidR="00FE74C4" w:rsidRPr="00FE74C4" w:rsidRDefault="00FE74C4">
            <w:pPr>
              <w:rPr>
                <w:b/>
                <w:strike/>
                <w:noProof/>
              </w:rPr>
            </w:pPr>
            <w:r w:rsidRPr="00FE74C4">
              <w:rPr>
                <w:b/>
                <w:strike/>
                <w:noProof/>
              </w:rPr>
              <w:t>Дескриптор на почвата</w:t>
            </w:r>
          </w:p>
        </w:tc>
        <w:tc>
          <w:tcPr>
            <w:tcW w:w="3064" w:type="dxa"/>
            <w:tcBorders>
              <w:top w:val="single" w:sz="4" w:space="0" w:color="auto"/>
              <w:left w:val="single" w:sz="4" w:space="0" w:color="auto"/>
              <w:bottom w:val="single" w:sz="4" w:space="0" w:color="auto"/>
              <w:right w:val="single" w:sz="4" w:space="0" w:color="auto"/>
            </w:tcBorders>
            <w:hideMark/>
          </w:tcPr>
          <w:p w14:paraId="48C2AB10" w14:textId="77777777" w:rsidR="00FE74C4" w:rsidRPr="00FE74C4" w:rsidRDefault="00FE74C4">
            <w:pPr>
              <w:rPr>
                <w:b/>
                <w:strike/>
                <w:noProof/>
              </w:rPr>
            </w:pPr>
            <w:r w:rsidRPr="00FE74C4">
              <w:rPr>
                <w:b/>
                <w:strike/>
                <w:noProof/>
              </w:rPr>
              <w:t xml:space="preserve">Критерии за добро здравно състояние на почвата </w:t>
            </w:r>
          </w:p>
        </w:tc>
        <w:tc>
          <w:tcPr>
            <w:tcW w:w="1810" w:type="dxa"/>
            <w:tcBorders>
              <w:top w:val="single" w:sz="4" w:space="0" w:color="auto"/>
              <w:left w:val="single" w:sz="4" w:space="0" w:color="auto"/>
              <w:bottom w:val="single" w:sz="4" w:space="0" w:color="auto"/>
              <w:right w:val="single" w:sz="4" w:space="0" w:color="auto"/>
            </w:tcBorders>
            <w:hideMark/>
          </w:tcPr>
          <w:p w14:paraId="6F29567B" w14:textId="77777777" w:rsidR="00FE74C4" w:rsidRPr="00FE74C4" w:rsidRDefault="00FE74C4">
            <w:pPr>
              <w:rPr>
                <w:b/>
                <w:strike/>
                <w:noProof/>
              </w:rPr>
            </w:pPr>
            <w:r w:rsidRPr="00FE74C4">
              <w:rPr>
                <w:b/>
                <w:strike/>
                <w:noProof/>
              </w:rPr>
              <w:t>Земни площи, които са изключени от изискването за постигане на съответния критерий</w:t>
            </w:r>
          </w:p>
        </w:tc>
      </w:tr>
      <w:tr w:rsidR="00FE74C4" w:rsidRPr="00FE74C4" w14:paraId="441846A2" w14:textId="77777777" w:rsidTr="00E03A62">
        <w:trPr>
          <w:trHeight w:val="300"/>
          <w:tblHeader/>
        </w:trPr>
        <w:tc>
          <w:tcPr>
            <w:tcW w:w="9063" w:type="dxa"/>
            <w:gridSpan w:val="4"/>
            <w:tcBorders>
              <w:top w:val="single" w:sz="4" w:space="0" w:color="auto"/>
              <w:left w:val="single" w:sz="4" w:space="0" w:color="auto"/>
              <w:bottom w:val="single" w:sz="4" w:space="0" w:color="auto"/>
              <w:right w:val="single" w:sz="4" w:space="0" w:color="auto"/>
            </w:tcBorders>
            <w:hideMark/>
          </w:tcPr>
          <w:p w14:paraId="15CF12FE" w14:textId="77777777" w:rsidR="00FE74C4" w:rsidRPr="00FE74C4" w:rsidRDefault="00FE74C4">
            <w:pPr>
              <w:rPr>
                <w:b/>
                <w:i/>
                <w:strike/>
                <w:noProof/>
              </w:rPr>
            </w:pPr>
            <w:r w:rsidRPr="00FE74C4">
              <w:rPr>
                <w:b/>
                <w:i/>
                <w:strike/>
                <w:noProof/>
              </w:rPr>
              <w:t>Част А: Дескриптори на почвата с критерии за добро здравно състояние на почвата, установени на равнището на Съюза</w:t>
            </w:r>
          </w:p>
        </w:tc>
      </w:tr>
      <w:tr w:rsidR="00FE74C4" w:rsidRPr="00FE74C4" w14:paraId="500408BB" w14:textId="77777777" w:rsidTr="008C412A">
        <w:trPr>
          <w:cantSplit/>
          <w:trHeight w:val="300"/>
          <w:tblHeader/>
        </w:trPr>
        <w:tc>
          <w:tcPr>
            <w:tcW w:w="1725" w:type="dxa"/>
            <w:tcBorders>
              <w:top w:val="single" w:sz="4" w:space="0" w:color="auto"/>
              <w:left w:val="single" w:sz="4" w:space="0" w:color="auto"/>
              <w:bottom w:val="single" w:sz="4" w:space="0" w:color="auto"/>
              <w:right w:val="single" w:sz="4" w:space="0" w:color="auto"/>
            </w:tcBorders>
            <w:hideMark/>
          </w:tcPr>
          <w:p w14:paraId="725A7CB4" w14:textId="77777777" w:rsidR="00FE74C4" w:rsidRPr="00FE74C4" w:rsidRDefault="00FE74C4">
            <w:pPr>
              <w:rPr>
                <w:strike/>
                <w:noProof/>
              </w:rPr>
            </w:pPr>
            <w:r w:rsidRPr="00FE74C4">
              <w:rPr>
                <w:strike/>
                <w:noProof/>
              </w:rPr>
              <w:t>Засоляване (салинизация)</w:t>
            </w:r>
          </w:p>
        </w:tc>
        <w:tc>
          <w:tcPr>
            <w:tcW w:w="2464" w:type="dxa"/>
            <w:tcBorders>
              <w:top w:val="single" w:sz="4" w:space="0" w:color="auto"/>
              <w:left w:val="single" w:sz="4" w:space="0" w:color="auto"/>
              <w:bottom w:val="single" w:sz="4" w:space="0" w:color="auto"/>
              <w:right w:val="single" w:sz="4" w:space="0" w:color="auto"/>
            </w:tcBorders>
            <w:hideMark/>
          </w:tcPr>
          <w:p w14:paraId="146F0D04" w14:textId="77777777" w:rsidR="00FE74C4" w:rsidRPr="00FE74C4" w:rsidRDefault="00FE74C4">
            <w:pPr>
              <w:rPr>
                <w:b/>
                <w:strike/>
                <w:noProof/>
              </w:rPr>
            </w:pPr>
            <w:r w:rsidRPr="00FE74C4">
              <w:rPr>
                <w:strike/>
                <w:noProof/>
              </w:rPr>
              <w:t>Електропроводимост (deci-Siemens на метър)</w:t>
            </w:r>
          </w:p>
        </w:tc>
        <w:tc>
          <w:tcPr>
            <w:tcW w:w="3064" w:type="dxa"/>
            <w:tcBorders>
              <w:top w:val="single" w:sz="4" w:space="0" w:color="auto"/>
              <w:left w:val="single" w:sz="4" w:space="0" w:color="auto"/>
              <w:bottom w:val="single" w:sz="4" w:space="0" w:color="auto"/>
              <w:right w:val="single" w:sz="4" w:space="0" w:color="auto"/>
            </w:tcBorders>
            <w:hideMark/>
          </w:tcPr>
          <w:p w14:paraId="0352FD3E" w14:textId="77777777" w:rsidR="00FE74C4" w:rsidRPr="00FE74C4" w:rsidRDefault="00FE74C4">
            <w:pPr>
              <w:rPr>
                <w:b/>
                <w:strike/>
                <w:noProof/>
              </w:rPr>
            </w:pPr>
            <w:r w:rsidRPr="00FE74C4">
              <w:rPr>
                <w:strike/>
                <w:noProof/>
              </w:rPr>
              <w:t xml:space="preserve"> &lt; 4 dS m</w:t>
            </w:r>
            <w:r w:rsidRPr="00FE74C4">
              <w:rPr>
                <w:strike/>
                <w:noProof/>
                <w:vertAlign w:val="superscript"/>
              </w:rPr>
              <w:t>−1</w:t>
            </w:r>
            <w:r w:rsidRPr="00FE74C4">
              <w:rPr>
                <w:strike/>
                <w:noProof/>
              </w:rPr>
              <w:t xml:space="preserve"> при използване на метод, основан на измерването на наситен екстракт от почва (eEC) или еквивалентен критерий при използване на друг измервателен метод</w:t>
            </w:r>
          </w:p>
        </w:tc>
        <w:tc>
          <w:tcPr>
            <w:tcW w:w="1810" w:type="dxa"/>
            <w:tcBorders>
              <w:top w:val="single" w:sz="4" w:space="0" w:color="auto"/>
              <w:left w:val="single" w:sz="4" w:space="0" w:color="auto"/>
              <w:bottom w:val="single" w:sz="4" w:space="0" w:color="auto"/>
              <w:right w:val="single" w:sz="4" w:space="0" w:color="auto"/>
            </w:tcBorders>
            <w:hideMark/>
          </w:tcPr>
          <w:p w14:paraId="21C9DC23" w14:textId="77777777" w:rsidR="00FE74C4" w:rsidRPr="00FE74C4" w:rsidRDefault="00FE74C4">
            <w:pPr>
              <w:rPr>
                <w:strike/>
                <w:noProof/>
              </w:rPr>
            </w:pPr>
            <w:r w:rsidRPr="00FE74C4">
              <w:rPr>
                <w:strike/>
                <w:noProof/>
              </w:rPr>
              <w:t xml:space="preserve">Естествено засолени земни площи </w:t>
            </w:r>
          </w:p>
          <w:p w14:paraId="580EEF6D" w14:textId="77777777" w:rsidR="00FE74C4" w:rsidRPr="00FE74C4" w:rsidRDefault="00FE74C4">
            <w:pPr>
              <w:rPr>
                <w:strike/>
                <w:noProof/>
              </w:rPr>
            </w:pPr>
            <w:r w:rsidRPr="00FE74C4">
              <w:rPr>
                <w:strike/>
                <w:noProof/>
              </w:rPr>
              <w:t>Земни площи, пряко засегнати от покачването на морското равнище</w:t>
            </w:r>
          </w:p>
        </w:tc>
      </w:tr>
      <w:tr w:rsidR="00FE74C4" w:rsidRPr="00FE74C4" w14:paraId="25315229" w14:textId="77777777" w:rsidTr="008C412A">
        <w:trPr>
          <w:cantSplit/>
          <w:trHeight w:val="2643"/>
          <w:tblHeader/>
        </w:trPr>
        <w:tc>
          <w:tcPr>
            <w:tcW w:w="1725" w:type="dxa"/>
            <w:tcBorders>
              <w:top w:val="single" w:sz="4" w:space="0" w:color="auto"/>
              <w:left w:val="single" w:sz="4" w:space="0" w:color="auto"/>
              <w:bottom w:val="single" w:sz="4" w:space="0" w:color="auto"/>
              <w:right w:val="single" w:sz="4" w:space="0" w:color="auto"/>
            </w:tcBorders>
            <w:hideMark/>
          </w:tcPr>
          <w:p w14:paraId="45CFC97F" w14:textId="77777777" w:rsidR="00FE74C4" w:rsidRPr="00FE74C4" w:rsidRDefault="00FE74C4">
            <w:pPr>
              <w:rPr>
                <w:strike/>
                <w:noProof/>
              </w:rPr>
            </w:pPr>
            <w:r w:rsidRPr="00FE74C4">
              <w:rPr>
                <w:strike/>
                <w:noProof/>
              </w:rPr>
              <w:t>Ерозия на почвата</w:t>
            </w:r>
          </w:p>
        </w:tc>
        <w:tc>
          <w:tcPr>
            <w:tcW w:w="2464" w:type="dxa"/>
            <w:tcBorders>
              <w:top w:val="single" w:sz="4" w:space="0" w:color="auto"/>
              <w:left w:val="single" w:sz="4" w:space="0" w:color="auto"/>
              <w:bottom w:val="single" w:sz="4" w:space="0" w:color="auto"/>
              <w:right w:val="single" w:sz="4" w:space="0" w:color="auto"/>
            </w:tcBorders>
            <w:hideMark/>
          </w:tcPr>
          <w:p w14:paraId="4F71E5A0" w14:textId="77777777" w:rsidR="00FE74C4" w:rsidRPr="00FE74C4" w:rsidRDefault="00FE74C4">
            <w:pPr>
              <w:rPr>
                <w:strike/>
                <w:noProof/>
              </w:rPr>
            </w:pPr>
            <w:r w:rsidRPr="00FE74C4">
              <w:rPr>
                <w:strike/>
                <w:noProof/>
              </w:rPr>
              <w:t>Скорост на ерозия на почвата</w:t>
            </w:r>
          </w:p>
          <w:p w14:paraId="5F8318D2" w14:textId="77777777" w:rsidR="00FE74C4" w:rsidRPr="00FE74C4" w:rsidRDefault="00FE74C4">
            <w:pPr>
              <w:rPr>
                <w:strike/>
                <w:noProof/>
              </w:rPr>
            </w:pPr>
            <w:r w:rsidRPr="00FE74C4">
              <w:rPr>
                <w:strike/>
                <w:noProof/>
              </w:rPr>
              <w:t>(тона на хектар на година)</w:t>
            </w:r>
          </w:p>
        </w:tc>
        <w:tc>
          <w:tcPr>
            <w:tcW w:w="3064" w:type="dxa"/>
            <w:tcBorders>
              <w:top w:val="single" w:sz="4" w:space="0" w:color="auto"/>
              <w:left w:val="single" w:sz="4" w:space="0" w:color="auto"/>
              <w:bottom w:val="single" w:sz="4" w:space="0" w:color="auto"/>
              <w:right w:val="single" w:sz="4" w:space="0" w:color="auto"/>
            </w:tcBorders>
            <w:hideMark/>
          </w:tcPr>
          <w:p w14:paraId="435C0722" w14:textId="77777777" w:rsidR="00FE74C4" w:rsidRPr="00FE74C4" w:rsidRDefault="00FE74C4">
            <w:pPr>
              <w:rPr>
                <w:b/>
                <w:strike/>
                <w:noProof/>
              </w:rPr>
            </w:pPr>
            <w:r w:rsidRPr="00FE74C4">
              <w:rPr>
                <w:strike/>
                <w:noProof/>
              </w:rPr>
              <w:t>≤ 2 t ha</w:t>
            </w:r>
            <w:r w:rsidRPr="00FE74C4">
              <w:rPr>
                <w:strike/>
                <w:noProof/>
                <w:vertAlign w:val="superscript"/>
              </w:rPr>
              <w:t>-1</w:t>
            </w:r>
            <w:r w:rsidRPr="00FE74C4">
              <w:rPr>
                <w:strike/>
                <w:noProof/>
              </w:rPr>
              <w:t xml:space="preserve"> y</w:t>
            </w:r>
            <w:r w:rsidRPr="00FE74C4">
              <w:rPr>
                <w:strike/>
                <w:noProof/>
                <w:vertAlign w:val="superscript"/>
              </w:rPr>
              <w:t>-1</w:t>
            </w:r>
            <w:r w:rsidRPr="00FE74C4">
              <w:rPr>
                <w:strike/>
                <w:noProof/>
              </w:rPr>
              <w:t xml:space="preserve"> </w:t>
            </w:r>
          </w:p>
        </w:tc>
        <w:tc>
          <w:tcPr>
            <w:tcW w:w="1810" w:type="dxa"/>
            <w:tcBorders>
              <w:top w:val="single" w:sz="4" w:space="0" w:color="auto"/>
              <w:left w:val="single" w:sz="4" w:space="0" w:color="auto"/>
              <w:bottom w:val="single" w:sz="4" w:space="0" w:color="auto"/>
              <w:right w:val="single" w:sz="4" w:space="0" w:color="auto"/>
            </w:tcBorders>
            <w:hideMark/>
          </w:tcPr>
          <w:p w14:paraId="3C8A6AD5" w14:textId="77777777" w:rsidR="00FE74C4" w:rsidRPr="00FE74C4" w:rsidRDefault="00FE74C4">
            <w:pPr>
              <w:rPr>
                <w:b/>
                <w:strike/>
                <w:noProof/>
              </w:rPr>
            </w:pPr>
            <w:r w:rsidRPr="00FE74C4">
              <w:rPr>
                <w:strike/>
                <w:noProof/>
              </w:rPr>
              <w:t>Оголени, силно ерозирани и други неуправлявани земни площи, освен ако не създават значителен риск от бедствия</w:t>
            </w:r>
          </w:p>
        </w:tc>
      </w:tr>
      <w:tr w:rsidR="00FE74C4" w:rsidRPr="00FE74C4" w14:paraId="54F09614" w14:textId="77777777" w:rsidTr="00CF0AA7">
        <w:trPr>
          <w:trHeight w:val="846"/>
          <w:tblHeader/>
        </w:trPr>
        <w:tc>
          <w:tcPr>
            <w:tcW w:w="1725" w:type="dxa"/>
            <w:vMerge w:val="restart"/>
            <w:tcBorders>
              <w:top w:val="single" w:sz="4" w:space="0" w:color="auto"/>
              <w:left w:val="single" w:sz="4" w:space="0" w:color="auto"/>
              <w:bottom w:val="single" w:sz="4" w:space="0" w:color="auto"/>
              <w:right w:val="single" w:sz="4" w:space="0" w:color="auto"/>
            </w:tcBorders>
            <w:hideMark/>
          </w:tcPr>
          <w:p w14:paraId="7029AE22" w14:textId="77777777" w:rsidR="00FE74C4" w:rsidRPr="00FE74C4" w:rsidRDefault="00FE74C4">
            <w:pPr>
              <w:rPr>
                <w:strike/>
                <w:noProof/>
              </w:rPr>
            </w:pPr>
            <w:r w:rsidRPr="00FE74C4">
              <w:rPr>
                <w:strike/>
                <w:noProof/>
              </w:rPr>
              <w:t>Загуба на органичен въглерод в почвата</w:t>
            </w:r>
          </w:p>
        </w:tc>
        <w:tc>
          <w:tcPr>
            <w:tcW w:w="2464" w:type="dxa"/>
            <w:vMerge w:val="restart"/>
            <w:tcBorders>
              <w:top w:val="single" w:sz="4" w:space="0" w:color="auto"/>
              <w:left w:val="single" w:sz="4" w:space="0" w:color="auto"/>
              <w:bottom w:val="single" w:sz="4" w:space="0" w:color="auto"/>
              <w:right w:val="single" w:sz="4" w:space="0" w:color="auto"/>
            </w:tcBorders>
            <w:hideMark/>
          </w:tcPr>
          <w:p w14:paraId="0A0A33E2" w14:textId="77777777" w:rsidR="00FE74C4" w:rsidRPr="00FE74C4" w:rsidRDefault="00FE74C4">
            <w:pPr>
              <w:rPr>
                <w:strike/>
                <w:noProof/>
              </w:rPr>
            </w:pPr>
            <w:r w:rsidRPr="00FE74C4">
              <w:rPr>
                <w:strike/>
                <w:noProof/>
              </w:rPr>
              <w:t>Концентрация на органичен въглерод в почвата (ОВП) (g на kg)</w:t>
            </w:r>
          </w:p>
        </w:tc>
        <w:tc>
          <w:tcPr>
            <w:tcW w:w="3064" w:type="dxa"/>
            <w:tcBorders>
              <w:top w:val="single" w:sz="4" w:space="0" w:color="auto"/>
              <w:left w:val="single" w:sz="4" w:space="0" w:color="auto"/>
              <w:bottom w:val="single" w:sz="4" w:space="0" w:color="auto"/>
              <w:right w:val="single" w:sz="4" w:space="0" w:color="auto"/>
            </w:tcBorders>
            <w:hideMark/>
          </w:tcPr>
          <w:p w14:paraId="44751D5F" w14:textId="77777777" w:rsidR="00FE74C4" w:rsidRPr="00FE74C4" w:rsidRDefault="00FE74C4">
            <w:pPr>
              <w:rPr>
                <w:strike/>
                <w:noProof/>
              </w:rPr>
            </w:pPr>
            <w:r w:rsidRPr="00FE74C4">
              <w:rPr>
                <w:strike/>
                <w:noProof/>
              </w:rPr>
              <w:t>– По отношение на органичните почви: да се спазват целевите стойности, определени за тези почви на национално равнище в съответствие с член 4, параграфи 1 и 2 и член 9, параграф 4 от Регламент (ЕС) ) …/…</w:t>
            </w:r>
            <w:r w:rsidRPr="00FE74C4">
              <w:rPr>
                <w:rStyle w:val="FootnoteReference"/>
                <w:strike/>
                <w:noProof/>
              </w:rPr>
              <w:footnoteReference w:customMarkFollows="1" w:id="58"/>
              <w:t>+</w:t>
            </w:r>
            <w:r w:rsidRPr="00FE74C4">
              <w:rPr>
                <w:strike/>
                <w:noProof/>
              </w:rPr>
              <w:t xml:space="preserve"> </w:t>
            </w:r>
          </w:p>
        </w:tc>
        <w:tc>
          <w:tcPr>
            <w:tcW w:w="1810" w:type="dxa"/>
            <w:tcBorders>
              <w:top w:val="single" w:sz="4" w:space="0" w:color="auto"/>
              <w:left w:val="single" w:sz="4" w:space="0" w:color="auto"/>
              <w:bottom w:val="single" w:sz="4" w:space="0" w:color="auto"/>
              <w:right w:val="single" w:sz="4" w:space="0" w:color="auto"/>
            </w:tcBorders>
            <w:hideMark/>
          </w:tcPr>
          <w:p w14:paraId="5BF4AF29" w14:textId="77777777" w:rsidR="00FE74C4" w:rsidRPr="00FE74C4" w:rsidRDefault="00FE74C4">
            <w:pPr>
              <w:rPr>
                <w:strike/>
                <w:noProof/>
              </w:rPr>
            </w:pPr>
            <w:r w:rsidRPr="00FE74C4">
              <w:rPr>
                <w:strike/>
                <w:noProof/>
              </w:rPr>
              <w:t>Без изключение</w:t>
            </w:r>
          </w:p>
        </w:tc>
      </w:tr>
      <w:tr w:rsidR="00FE74C4" w:rsidRPr="00FE74C4" w14:paraId="57198C90" w14:textId="77777777" w:rsidTr="00CF0AA7">
        <w:trPr>
          <w:trHeight w:val="274"/>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BA6378" w14:textId="77777777" w:rsidR="00FE74C4" w:rsidRPr="00FE74C4" w:rsidRDefault="00FE74C4">
            <w:pPr>
              <w:rPr>
                <w:strike/>
                <w:noProof/>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86C325" w14:textId="77777777" w:rsidR="00FE74C4" w:rsidRPr="00FE74C4" w:rsidRDefault="00FE74C4">
            <w:pPr>
              <w:rPr>
                <w:strike/>
                <w:noProof/>
                <w:szCs w:val="22"/>
                <w:lang w:eastAsia="en-US"/>
              </w:rPr>
            </w:pPr>
          </w:p>
        </w:tc>
        <w:tc>
          <w:tcPr>
            <w:tcW w:w="3064" w:type="dxa"/>
            <w:tcBorders>
              <w:top w:val="single" w:sz="4" w:space="0" w:color="auto"/>
              <w:left w:val="single" w:sz="4" w:space="0" w:color="auto"/>
              <w:bottom w:val="single" w:sz="4" w:space="0" w:color="auto"/>
              <w:right w:val="single" w:sz="4" w:space="0" w:color="auto"/>
            </w:tcBorders>
            <w:hideMark/>
          </w:tcPr>
          <w:p w14:paraId="1DF92009" w14:textId="77777777" w:rsidR="00FE74C4" w:rsidRPr="00FE74C4" w:rsidRDefault="00FE74C4">
            <w:pPr>
              <w:rPr>
                <w:strike/>
                <w:noProof/>
              </w:rPr>
            </w:pPr>
            <w:r w:rsidRPr="00FE74C4">
              <w:rPr>
                <w:strike/>
                <w:noProof/>
              </w:rPr>
              <w:t xml:space="preserve">– По отношение на минералните почви: Съотношение ОВП/глинеста почва &gt; 1/13 </w:t>
            </w:r>
          </w:p>
          <w:p w14:paraId="794EB895" w14:textId="77777777" w:rsidR="00FE74C4" w:rsidRPr="00FE74C4" w:rsidRDefault="00FE74C4">
            <w:pPr>
              <w:rPr>
                <w:strike/>
                <w:noProof/>
              </w:rPr>
            </w:pPr>
            <w:r w:rsidRPr="00FE74C4">
              <w:rPr>
                <w:strike/>
                <w:noProof/>
              </w:rPr>
              <w:t>Държавите членки могат да прилагат коригиращ коефициент, ако това е оправдано от специфичните типове почва или климатични условия, като вземат предвид действителното съдържание на ОВП в постоянните пасища.</w:t>
            </w:r>
          </w:p>
        </w:tc>
        <w:tc>
          <w:tcPr>
            <w:tcW w:w="1810" w:type="dxa"/>
            <w:tcBorders>
              <w:top w:val="single" w:sz="4" w:space="0" w:color="auto"/>
              <w:left w:val="single" w:sz="4" w:space="0" w:color="auto"/>
              <w:bottom w:val="single" w:sz="4" w:space="0" w:color="auto"/>
              <w:right w:val="single" w:sz="4" w:space="0" w:color="auto"/>
            </w:tcBorders>
            <w:hideMark/>
          </w:tcPr>
          <w:p w14:paraId="5C0C18A0" w14:textId="77777777" w:rsidR="00FE74C4" w:rsidRPr="00FE74C4" w:rsidRDefault="00FE74C4">
            <w:pPr>
              <w:rPr>
                <w:strike/>
                <w:noProof/>
              </w:rPr>
            </w:pPr>
            <w:r w:rsidRPr="00FE74C4">
              <w:rPr>
                <w:strike/>
                <w:noProof/>
              </w:rPr>
              <w:t>Неуправлявани почви в естествени земни площи</w:t>
            </w:r>
          </w:p>
        </w:tc>
      </w:tr>
      <w:tr w:rsidR="00FE74C4" w:rsidRPr="00FE74C4" w14:paraId="4AA3C83C" w14:textId="77777777" w:rsidTr="00CF0AA7">
        <w:trPr>
          <w:trHeight w:val="300"/>
          <w:tblHeader/>
        </w:trPr>
        <w:tc>
          <w:tcPr>
            <w:tcW w:w="1725" w:type="dxa"/>
            <w:tcBorders>
              <w:top w:val="single" w:sz="4" w:space="0" w:color="auto"/>
              <w:left w:val="single" w:sz="4" w:space="0" w:color="auto"/>
              <w:bottom w:val="single" w:sz="4" w:space="0" w:color="auto"/>
              <w:right w:val="single" w:sz="4" w:space="0" w:color="auto"/>
            </w:tcBorders>
            <w:hideMark/>
          </w:tcPr>
          <w:p w14:paraId="0A32535F" w14:textId="77777777" w:rsidR="00FE74C4" w:rsidRPr="00FE74C4" w:rsidRDefault="00FE74C4">
            <w:pPr>
              <w:rPr>
                <w:strike/>
                <w:noProof/>
              </w:rPr>
            </w:pPr>
            <w:r w:rsidRPr="00FE74C4">
              <w:rPr>
                <w:strike/>
                <w:noProof/>
              </w:rPr>
              <w:lastRenderedPageBreak/>
              <w:t>Уплътняване на подпочвения слой</w:t>
            </w:r>
          </w:p>
        </w:tc>
        <w:tc>
          <w:tcPr>
            <w:tcW w:w="2464" w:type="dxa"/>
            <w:tcBorders>
              <w:top w:val="single" w:sz="4" w:space="0" w:color="auto"/>
              <w:left w:val="single" w:sz="4" w:space="0" w:color="auto"/>
              <w:bottom w:val="single" w:sz="4" w:space="0" w:color="auto"/>
              <w:right w:val="single" w:sz="4" w:space="0" w:color="auto"/>
            </w:tcBorders>
            <w:hideMark/>
          </w:tcPr>
          <w:p w14:paraId="47B51BEF" w14:textId="77777777" w:rsidR="00FE74C4" w:rsidRPr="00FE74C4" w:rsidRDefault="00FE74C4">
            <w:pPr>
              <w:rPr>
                <w:strike/>
                <w:noProof/>
              </w:rPr>
            </w:pPr>
            <w:r w:rsidRPr="00FE74C4">
              <w:rPr>
                <w:strike/>
                <w:noProof/>
              </w:rPr>
              <w:t>Обемна плътност в подпочвения слой (горната част на хоризонт B или Е</w:t>
            </w:r>
            <w:r w:rsidRPr="00FE74C4">
              <w:rPr>
                <w:rStyle w:val="FootnoteReference"/>
                <w:strike/>
                <w:noProof/>
              </w:rPr>
              <w:footnoteReference w:id="59"/>
            </w:r>
            <w:r w:rsidRPr="00FE74C4">
              <w:rPr>
                <w:strike/>
                <w:noProof/>
              </w:rPr>
              <w:t>) Държавите членки могат да заменят този дескриптор с еквивалентен параметър (g на cm </w:t>
            </w:r>
            <w:r w:rsidRPr="00FE74C4">
              <w:rPr>
                <w:strike/>
                <w:noProof/>
                <w:vertAlign w:val="superscript"/>
              </w:rPr>
              <w:t>3</w:t>
            </w:r>
            <w:r w:rsidRPr="00FE74C4">
              <w:rPr>
                <w:strike/>
                <w:noProof/>
              </w:rPr>
              <w:t>)</w:t>
            </w:r>
          </w:p>
        </w:tc>
        <w:tc>
          <w:tcPr>
            <w:tcW w:w="3064" w:type="dxa"/>
            <w:tcBorders>
              <w:top w:val="single" w:sz="4" w:space="0" w:color="auto"/>
              <w:left w:val="single" w:sz="4" w:space="0" w:color="auto"/>
              <w:bottom w:val="single" w:sz="4" w:space="0" w:color="auto"/>
              <w:right w:val="single" w:sz="4" w:space="0" w:color="auto"/>
            </w:tcBorders>
          </w:tcPr>
          <w:tbl>
            <w:tblPr>
              <w:tblStyle w:val="TableGrid"/>
              <w:tblW w:w="2712" w:type="dxa"/>
              <w:tblLook w:val="04A0" w:firstRow="1" w:lastRow="0" w:firstColumn="1" w:lastColumn="0" w:noHBand="0" w:noVBand="1"/>
            </w:tblPr>
            <w:tblGrid>
              <w:gridCol w:w="1560"/>
              <w:gridCol w:w="1152"/>
            </w:tblGrid>
            <w:tr w:rsidR="00FE74C4" w:rsidRPr="00FE74C4" w14:paraId="5EE003EC" w14:textId="77777777">
              <w:trPr>
                <w:trHeight w:val="300"/>
              </w:trPr>
              <w:tc>
                <w:tcPr>
                  <w:tcW w:w="1827" w:type="dxa"/>
                  <w:tcBorders>
                    <w:top w:val="single" w:sz="4" w:space="0" w:color="auto"/>
                    <w:left w:val="single" w:sz="4" w:space="0" w:color="auto"/>
                    <w:bottom w:val="single" w:sz="4" w:space="0" w:color="auto"/>
                    <w:right w:val="single" w:sz="4" w:space="0" w:color="auto"/>
                  </w:tcBorders>
                  <w:hideMark/>
                </w:tcPr>
                <w:p w14:paraId="09FD710D" w14:textId="77777777" w:rsidR="00FE74C4" w:rsidRPr="00FE74C4" w:rsidRDefault="00FE74C4">
                  <w:pPr>
                    <w:rPr>
                      <w:strike/>
                      <w:noProof/>
                    </w:rPr>
                  </w:pPr>
                  <w:r w:rsidRPr="00FE74C4">
                    <w:rPr>
                      <w:strike/>
                      <w:noProof/>
                    </w:rPr>
                    <w:t>Текстура на почвата</w:t>
                  </w:r>
                  <w:r w:rsidRPr="00FE74C4">
                    <w:rPr>
                      <w:rStyle w:val="FootnoteReference"/>
                      <w:strike/>
                      <w:noProof/>
                    </w:rPr>
                    <w:footnoteReference w:id="60"/>
                  </w:r>
                </w:p>
              </w:tc>
              <w:tc>
                <w:tcPr>
                  <w:tcW w:w="885" w:type="dxa"/>
                  <w:tcBorders>
                    <w:top w:val="single" w:sz="4" w:space="0" w:color="auto"/>
                    <w:left w:val="single" w:sz="4" w:space="0" w:color="auto"/>
                    <w:bottom w:val="single" w:sz="4" w:space="0" w:color="auto"/>
                    <w:right w:val="single" w:sz="4" w:space="0" w:color="auto"/>
                  </w:tcBorders>
                  <w:hideMark/>
                </w:tcPr>
                <w:p w14:paraId="5AE6AF4D" w14:textId="77777777" w:rsidR="00FE74C4" w:rsidRPr="00FE74C4" w:rsidRDefault="00FE74C4">
                  <w:pPr>
                    <w:rPr>
                      <w:strike/>
                      <w:noProof/>
                    </w:rPr>
                  </w:pPr>
                  <w:r w:rsidRPr="00FE74C4">
                    <w:rPr>
                      <w:strike/>
                      <w:noProof/>
                    </w:rPr>
                    <w:t>диапазон</w:t>
                  </w:r>
                </w:p>
              </w:tc>
            </w:tr>
            <w:tr w:rsidR="00FE74C4" w:rsidRPr="00FE74C4" w14:paraId="17FA6126" w14:textId="77777777">
              <w:trPr>
                <w:trHeight w:val="300"/>
              </w:trPr>
              <w:tc>
                <w:tcPr>
                  <w:tcW w:w="1827" w:type="dxa"/>
                  <w:tcBorders>
                    <w:top w:val="single" w:sz="4" w:space="0" w:color="auto"/>
                    <w:left w:val="single" w:sz="4" w:space="0" w:color="auto"/>
                    <w:bottom w:val="single" w:sz="4" w:space="0" w:color="auto"/>
                    <w:right w:val="single" w:sz="4" w:space="0" w:color="auto"/>
                  </w:tcBorders>
                  <w:hideMark/>
                </w:tcPr>
                <w:p w14:paraId="5303649A" w14:textId="77777777" w:rsidR="00FE74C4" w:rsidRPr="00FE74C4" w:rsidRDefault="00FE74C4">
                  <w:pPr>
                    <w:rPr>
                      <w:strike/>
                      <w:noProof/>
                    </w:rPr>
                  </w:pPr>
                  <w:r w:rsidRPr="00FE74C4">
                    <w:rPr>
                      <w:strike/>
                      <w:noProof/>
                    </w:rPr>
                    <w:t>Песъклива почва (рохкав пясък), песъклива почва (свързан пясък), праховито-песъклива почва, глинесто-песъкливо-праховита почва</w:t>
                  </w:r>
                </w:p>
              </w:tc>
              <w:tc>
                <w:tcPr>
                  <w:tcW w:w="885" w:type="dxa"/>
                  <w:tcBorders>
                    <w:top w:val="single" w:sz="4" w:space="0" w:color="auto"/>
                    <w:left w:val="single" w:sz="4" w:space="0" w:color="auto"/>
                    <w:bottom w:val="single" w:sz="4" w:space="0" w:color="auto"/>
                    <w:right w:val="single" w:sz="4" w:space="0" w:color="auto"/>
                  </w:tcBorders>
                  <w:hideMark/>
                </w:tcPr>
                <w:p w14:paraId="4437490D" w14:textId="77777777" w:rsidR="00FE74C4" w:rsidRPr="00FE74C4" w:rsidRDefault="00FE74C4">
                  <w:pPr>
                    <w:rPr>
                      <w:strike/>
                      <w:noProof/>
                    </w:rPr>
                  </w:pPr>
                  <w:r w:rsidRPr="00FE74C4">
                    <w:rPr>
                      <w:strike/>
                      <w:noProof/>
                    </w:rPr>
                    <w:t>&lt; 1,80</w:t>
                  </w:r>
                </w:p>
              </w:tc>
            </w:tr>
            <w:tr w:rsidR="00FE74C4" w:rsidRPr="00FE74C4" w14:paraId="057A7DAB" w14:textId="77777777">
              <w:trPr>
                <w:trHeight w:val="300"/>
              </w:trPr>
              <w:tc>
                <w:tcPr>
                  <w:tcW w:w="1827" w:type="dxa"/>
                  <w:tcBorders>
                    <w:top w:val="single" w:sz="4" w:space="0" w:color="auto"/>
                    <w:left w:val="single" w:sz="4" w:space="0" w:color="auto"/>
                    <w:bottom w:val="single" w:sz="4" w:space="0" w:color="auto"/>
                    <w:right w:val="single" w:sz="4" w:space="0" w:color="auto"/>
                  </w:tcBorders>
                  <w:hideMark/>
                </w:tcPr>
                <w:p w14:paraId="7B6DB815" w14:textId="77777777" w:rsidR="00FE74C4" w:rsidRPr="00FE74C4" w:rsidRDefault="00FE74C4">
                  <w:pPr>
                    <w:rPr>
                      <w:strike/>
                      <w:noProof/>
                    </w:rPr>
                  </w:pPr>
                  <w:r w:rsidRPr="00FE74C4">
                    <w:rPr>
                      <w:strike/>
                      <w:noProof/>
                    </w:rPr>
                    <w:t>Глинесто-песъклива почва, глинесто-песъкливо-праховита почва, песъкливо-глинесто-праховита почва, праховита почва, песъкливо-праховита почва</w:t>
                  </w:r>
                </w:p>
              </w:tc>
              <w:tc>
                <w:tcPr>
                  <w:tcW w:w="885" w:type="dxa"/>
                  <w:tcBorders>
                    <w:top w:val="single" w:sz="4" w:space="0" w:color="auto"/>
                    <w:left w:val="single" w:sz="4" w:space="0" w:color="auto"/>
                    <w:bottom w:val="single" w:sz="4" w:space="0" w:color="auto"/>
                    <w:right w:val="single" w:sz="4" w:space="0" w:color="auto"/>
                  </w:tcBorders>
                  <w:hideMark/>
                </w:tcPr>
                <w:p w14:paraId="3B3BF032" w14:textId="77777777" w:rsidR="00FE74C4" w:rsidRPr="00FE74C4" w:rsidRDefault="00FE74C4">
                  <w:pPr>
                    <w:rPr>
                      <w:strike/>
                      <w:noProof/>
                    </w:rPr>
                  </w:pPr>
                  <w:r w:rsidRPr="00FE74C4">
                    <w:rPr>
                      <w:strike/>
                      <w:noProof/>
                    </w:rPr>
                    <w:t>&lt; 1,75</w:t>
                  </w:r>
                </w:p>
              </w:tc>
            </w:tr>
            <w:tr w:rsidR="00FE74C4" w:rsidRPr="00FE74C4" w14:paraId="09826FA4" w14:textId="77777777">
              <w:trPr>
                <w:trHeight w:val="300"/>
              </w:trPr>
              <w:tc>
                <w:tcPr>
                  <w:tcW w:w="1827" w:type="dxa"/>
                  <w:tcBorders>
                    <w:top w:val="single" w:sz="4" w:space="0" w:color="auto"/>
                    <w:left w:val="single" w:sz="4" w:space="0" w:color="auto"/>
                    <w:bottom w:val="single" w:sz="4" w:space="0" w:color="auto"/>
                    <w:right w:val="single" w:sz="4" w:space="0" w:color="auto"/>
                  </w:tcBorders>
                  <w:hideMark/>
                </w:tcPr>
                <w:p w14:paraId="4733B1E2" w14:textId="77777777" w:rsidR="00FE74C4" w:rsidRPr="00FE74C4" w:rsidRDefault="00FE74C4">
                  <w:pPr>
                    <w:rPr>
                      <w:strike/>
                      <w:noProof/>
                    </w:rPr>
                  </w:pPr>
                  <w:r w:rsidRPr="00FE74C4">
                    <w:rPr>
                      <w:strike/>
                      <w:noProof/>
                    </w:rPr>
                    <w:t>Песъкливо-праховита почва, глинесто-праховита почва</w:t>
                  </w:r>
                </w:p>
              </w:tc>
              <w:tc>
                <w:tcPr>
                  <w:tcW w:w="885" w:type="dxa"/>
                  <w:tcBorders>
                    <w:top w:val="single" w:sz="4" w:space="0" w:color="auto"/>
                    <w:left w:val="single" w:sz="4" w:space="0" w:color="auto"/>
                    <w:bottom w:val="single" w:sz="4" w:space="0" w:color="auto"/>
                    <w:right w:val="single" w:sz="4" w:space="0" w:color="auto"/>
                  </w:tcBorders>
                  <w:hideMark/>
                </w:tcPr>
                <w:p w14:paraId="253BFDC0" w14:textId="77777777" w:rsidR="00FE74C4" w:rsidRPr="00FE74C4" w:rsidRDefault="00FE74C4">
                  <w:pPr>
                    <w:rPr>
                      <w:strike/>
                      <w:noProof/>
                    </w:rPr>
                  </w:pPr>
                  <w:r w:rsidRPr="00FE74C4">
                    <w:rPr>
                      <w:strike/>
                      <w:noProof/>
                    </w:rPr>
                    <w:t>&lt; 1,65</w:t>
                  </w:r>
                </w:p>
              </w:tc>
            </w:tr>
            <w:tr w:rsidR="00FE74C4" w:rsidRPr="00FE74C4" w14:paraId="5EA08B07" w14:textId="77777777">
              <w:trPr>
                <w:trHeight w:val="300"/>
              </w:trPr>
              <w:tc>
                <w:tcPr>
                  <w:tcW w:w="1827" w:type="dxa"/>
                  <w:tcBorders>
                    <w:top w:val="single" w:sz="4" w:space="0" w:color="auto"/>
                    <w:left w:val="single" w:sz="4" w:space="0" w:color="auto"/>
                    <w:bottom w:val="single" w:sz="4" w:space="0" w:color="auto"/>
                    <w:right w:val="single" w:sz="4" w:space="0" w:color="auto"/>
                  </w:tcBorders>
                  <w:hideMark/>
                </w:tcPr>
                <w:p w14:paraId="6C01A597" w14:textId="77777777" w:rsidR="00FE74C4" w:rsidRPr="00FE74C4" w:rsidRDefault="00FE74C4">
                  <w:pPr>
                    <w:rPr>
                      <w:strike/>
                      <w:noProof/>
                    </w:rPr>
                  </w:pPr>
                  <w:r w:rsidRPr="00FE74C4">
                    <w:rPr>
                      <w:strike/>
                      <w:noProof/>
                    </w:rPr>
                    <w:t xml:space="preserve">Песъкливо-глинеста почва, праховито-глинеста почва, песъкливо-глинесто-праховита почва със съдържание </w:t>
                  </w:r>
                  <w:r w:rsidRPr="00FE74C4">
                    <w:rPr>
                      <w:strike/>
                      <w:noProof/>
                    </w:rPr>
                    <w:lastRenderedPageBreak/>
                    <w:t>на глинеста почва 35—45 %</w:t>
                  </w:r>
                </w:p>
              </w:tc>
              <w:tc>
                <w:tcPr>
                  <w:tcW w:w="885" w:type="dxa"/>
                  <w:tcBorders>
                    <w:top w:val="single" w:sz="4" w:space="0" w:color="auto"/>
                    <w:left w:val="single" w:sz="4" w:space="0" w:color="auto"/>
                    <w:bottom w:val="single" w:sz="4" w:space="0" w:color="auto"/>
                    <w:right w:val="single" w:sz="4" w:space="0" w:color="auto"/>
                  </w:tcBorders>
                  <w:hideMark/>
                </w:tcPr>
                <w:p w14:paraId="163A88D8" w14:textId="77777777" w:rsidR="00FE74C4" w:rsidRPr="00FE74C4" w:rsidRDefault="00FE74C4">
                  <w:pPr>
                    <w:rPr>
                      <w:strike/>
                      <w:noProof/>
                    </w:rPr>
                  </w:pPr>
                  <w:r w:rsidRPr="00FE74C4">
                    <w:rPr>
                      <w:strike/>
                      <w:noProof/>
                    </w:rPr>
                    <w:lastRenderedPageBreak/>
                    <w:t>&lt; 1,58</w:t>
                  </w:r>
                </w:p>
              </w:tc>
            </w:tr>
            <w:tr w:rsidR="00FE74C4" w:rsidRPr="00FE74C4" w14:paraId="59021B8E" w14:textId="77777777">
              <w:trPr>
                <w:trHeight w:val="300"/>
              </w:trPr>
              <w:tc>
                <w:tcPr>
                  <w:tcW w:w="1827" w:type="dxa"/>
                  <w:tcBorders>
                    <w:top w:val="single" w:sz="4" w:space="0" w:color="auto"/>
                    <w:left w:val="single" w:sz="4" w:space="0" w:color="auto"/>
                    <w:bottom w:val="single" w:sz="4" w:space="0" w:color="auto"/>
                    <w:right w:val="single" w:sz="4" w:space="0" w:color="auto"/>
                  </w:tcBorders>
                  <w:hideMark/>
                </w:tcPr>
                <w:p w14:paraId="50026D19" w14:textId="77777777" w:rsidR="00FE74C4" w:rsidRPr="00FE74C4" w:rsidRDefault="00FE74C4">
                  <w:pPr>
                    <w:rPr>
                      <w:strike/>
                      <w:noProof/>
                    </w:rPr>
                  </w:pPr>
                  <w:r w:rsidRPr="00FE74C4">
                    <w:rPr>
                      <w:strike/>
                      <w:noProof/>
                    </w:rPr>
                    <w:t>Глинеста почва</w:t>
                  </w:r>
                </w:p>
              </w:tc>
              <w:tc>
                <w:tcPr>
                  <w:tcW w:w="885" w:type="dxa"/>
                  <w:tcBorders>
                    <w:top w:val="single" w:sz="4" w:space="0" w:color="auto"/>
                    <w:left w:val="single" w:sz="4" w:space="0" w:color="auto"/>
                    <w:bottom w:val="single" w:sz="4" w:space="0" w:color="auto"/>
                    <w:right w:val="single" w:sz="4" w:space="0" w:color="auto"/>
                  </w:tcBorders>
                  <w:hideMark/>
                </w:tcPr>
                <w:p w14:paraId="082044F5" w14:textId="77777777" w:rsidR="00FE74C4" w:rsidRPr="00FE74C4" w:rsidRDefault="00FE74C4">
                  <w:pPr>
                    <w:rPr>
                      <w:strike/>
                      <w:noProof/>
                    </w:rPr>
                  </w:pPr>
                  <w:r w:rsidRPr="00FE74C4">
                    <w:rPr>
                      <w:strike/>
                      <w:noProof/>
                    </w:rPr>
                    <w:t>&lt; 1,47</w:t>
                  </w:r>
                </w:p>
              </w:tc>
            </w:tr>
          </w:tbl>
          <w:p w14:paraId="40E80B66" w14:textId="77777777" w:rsidR="00FE74C4" w:rsidRPr="00FE74C4" w:rsidRDefault="00FE74C4">
            <w:pPr>
              <w:rPr>
                <w:strike/>
                <w:noProof/>
              </w:rPr>
            </w:pPr>
          </w:p>
          <w:p w14:paraId="210A28B7" w14:textId="77777777" w:rsidR="00FE74C4" w:rsidRPr="00FE74C4" w:rsidRDefault="00FE74C4">
            <w:pPr>
              <w:rPr>
                <w:strike/>
                <w:noProof/>
              </w:rPr>
            </w:pPr>
            <w:r w:rsidRPr="00FE74C4">
              <w:rPr>
                <w:strike/>
                <w:noProof/>
              </w:rPr>
              <w:t>В случай че държавата членка замени дескриптора на почвата „обемна плътност в подпочвения слой“ с еквивалентен параметър, тя приема критерий за добро здравно състояние на почвата за избрания дескриптор на почвата, който е еквивалентен на критерия, определен за „обемна плътност в подпочвения слой“.</w:t>
            </w:r>
          </w:p>
        </w:tc>
        <w:tc>
          <w:tcPr>
            <w:tcW w:w="1810" w:type="dxa"/>
            <w:tcBorders>
              <w:top w:val="single" w:sz="4" w:space="0" w:color="auto"/>
              <w:left w:val="single" w:sz="4" w:space="0" w:color="auto"/>
              <w:bottom w:val="single" w:sz="4" w:space="0" w:color="auto"/>
              <w:right w:val="single" w:sz="4" w:space="0" w:color="auto"/>
            </w:tcBorders>
          </w:tcPr>
          <w:p w14:paraId="1DC8B419" w14:textId="77777777" w:rsidR="00FE74C4" w:rsidRPr="00FE74C4" w:rsidRDefault="00FE74C4">
            <w:pPr>
              <w:rPr>
                <w:strike/>
                <w:noProof/>
              </w:rPr>
            </w:pPr>
            <w:r w:rsidRPr="00FE74C4">
              <w:rPr>
                <w:strike/>
                <w:noProof/>
              </w:rPr>
              <w:lastRenderedPageBreak/>
              <w:t>Неуправлявани почви в естествени земни площи</w:t>
            </w:r>
          </w:p>
          <w:p w14:paraId="37B1DEBA" w14:textId="77777777" w:rsidR="00FE74C4" w:rsidRPr="00FE74C4" w:rsidRDefault="00FE74C4">
            <w:pPr>
              <w:rPr>
                <w:strike/>
                <w:noProof/>
              </w:rPr>
            </w:pPr>
          </w:p>
          <w:p w14:paraId="3DBA4F86" w14:textId="77777777" w:rsidR="00FE74C4" w:rsidRPr="00FE74C4" w:rsidRDefault="00FE74C4">
            <w:pPr>
              <w:rPr>
                <w:strike/>
                <w:noProof/>
              </w:rPr>
            </w:pPr>
          </w:p>
          <w:p w14:paraId="2F89AC3C" w14:textId="77777777" w:rsidR="00FE74C4" w:rsidRPr="00FE74C4" w:rsidRDefault="00FE74C4">
            <w:pPr>
              <w:rPr>
                <w:strike/>
                <w:noProof/>
              </w:rPr>
            </w:pPr>
          </w:p>
          <w:p w14:paraId="4FA14A7E" w14:textId="77777777" w:rsidR="00FE74C4" w:rsidRPr="00FE74C4" w:rsidRDefault="00FE74C4">
            <w:pPr>
              <w:rPr>
                <w:strike/>
                <w:noProof/>
              </w:rPr>
            </w:pPr>
          </w:p>
          <w:p w14:paraId="79B3B5A9" w14:textId="77777777" w:rsidR="00FE74C4" w:rsidRPr="00FE74C4" w:rsidRDefault="00FE74C4">
            <w:pPr>
              <w:rPr>
                <w:strike/>
                <w:noProof/>
              </w:rPr>
            </w:pPr>
          </w:p>
          <w:p w14:paraId="7E4D1831" w14:textId="77777777" w:rsidR="00FE74C4" w:rsidRPr="00FE74C4" w:rsidRDefault="00FE74C4">
            <w:pPr>
              <w:rPr>
                <w:strike/>
                <w:noProof/>
              </w:rPr>
            </w:pPr>
          </w:p>
          <w:p w14:paraId="6EA5FD1E" w14:textId="77777777" w:rsidR="00FE74C4" w:rsidRPr="00FE74C4" w:rsidRDefault="00FE74C4">
            <w:pPr>
              <w:rPr>
                <w:strike/>
                <w:noProof/>
              </w:rPr>
            </w:pPr>
          </w:p>
          <w:p w14:paraId="70EC68B3" w14:textId="77777777" w:rsidR="00FE74C4" w:rsidRPr="00FE74C4" w:rsidRDefault="00FE74C4">
            <w:pPr>
              <w:rPr>
                <w:strike/>
                <w:noProof/>
              </w:rPr>
            </w:pPr>
          </w:p>
          <w:p w14:paraId="38797E29" w14:textId="77777777" w:rsidR="00FE74C4" w:rsidRPr="00FE74C4" w:rsidRDefault="00FE74C4">
            <w:pPr>
              <w:rPr>
                <w:strike/>
                <w:noProof/>
              </w:rPr>
            </w:pPr>
          </w:p>
          <w:p w14:paraId="27E9AA5C" w14:textId="77777777" w:rsidR="00FE74C4" w:rsidRPr="00FE74C4" w:rsidRDefault="00FE74C4">
            <w:pPr>
              <w:rPr>
                <w:strike/>
                <w:noProof/>
              </w:rPr>
            </w:pPr>
          </w:p>
          <w:p w14:paraId="4A395F7E" w14:textId="77777777" w:rsidR="00FE74C4" w:rsidRPr="00FE74C4" w:rsidRDefault="00FE74C4">
            <w:pPr>
              <w:rPr>
                <w:strike/>
                <w:noProof/>
              </w:rPr>
            </w:pPr>
          </w:p>
          <w:p w14:paraId="161136F9" w14:textId="77777777" w:rsidR="00FE74C4" w:rsidRPr="00FE74C4" w:rsidRDefault="00FE74C4">
            <w:pPr>
              <w:rPr>
                <w:strike/>
                <w:noProof/>
              </w:rPr>
            </w:pPr>
          </w:p>
          <w:p w14:paraId="2D76ABE6" w14:textId="77777777" w:rsidR="00FE74C4" w:rsidRPr="00FE74C4" w:rsidRDefault="00FE74C4">
            <w:pPr>
              <w:rPr>
                <w:strike/>
                <w:noProof/>
              </w:rPr>
            </w:pPr>
          </w:p>
          <w:p w14:paraId="3CAD6E4C" w14:textId="77777777" w:rsidR="00FE74C4" w:rsidRPr="00FE74C4" w:rsidRDefault="00FE74C4">
            <w:pPr>
              <w:rPr>
                <w:strike/>
                <w:noProof/>
              </w:rPr>
            </w:pPr>
          </w:p>
          <w:p w14:paraId="646D27FC" w14:textId="77777777" w:rsidR="00FE74C4" w:rsidRPr="00FE74C4" w:rsidRDefault="00FE74C4">
            <w:pPr>
              <w:rPr>
                <w:strike/>
                <w:noProof/>
              </w:rPr>
            </w:pPr>
          </w:p>
        </w:tc>
      </w:tr>
    </w:tbl>
    <w:p w14:paraId="40DFDD29" w14:textId="77777777" w:rsidR="008C412A" w:rsidRDefault="008C412A"/>
    <w:p w14:paraId="7C0D737B" w14:textId="67344C01" w:rsidR="008C412A" w:rsidRDefault="008C412A"/>
    <w:tbl>
      <w:tblPr>
        <w:tblStyle w:val="TableGrid"/>
        <w:tblW w:w="9063" w:type="dxa"/>
        <w:tblLook w:val="04A0" w:firstRow="1" w:lastRow="0" w:firstColumn="1" w:lastColumn="0" w:noHBand="0" w:noVBand="1"/>
      </w:tblPr>
      <w:tblGrid>
        <w:gridCol w:w="2925"/>
        <w:gridCol w:w="3098"/>
        <w:gridCol w:w="1693"/>
        <w:gridCol w:w="1347"/>
      </w:tblGrid>
      <w:tr w:rsidR="00FE74C4" w:rsidRPr="003F6F8B" w14:paraId="51E0069E" w14:textId="77777777" w:rsidTr="00E03A62">
        <w:tc>
          <w:tcPr>
            <w:tcW w:w="9063" w:type="dxa"/>
            <w:gridSpan w:val="4"/>
            <w:tcBorders>
              <w:top w:val="single" w:sz="4" w:space="0" w:color="auto"/>
              <w:left w:val="single" w:sz="4" w:space="0" w:color="auto"/>
              <w:bottom w:val="single" w:sz="4" w:space="0" w:color="auto"/>
              <w:right w:val="single" w:sz="4" w:space="0" w:color="auto"/>
            </w:tcBorders>
            <w:hideMark/>
          </w:tcPr>
          <w:p w14:paraId="7BF3A51D" w14:textId="0A8DC6BA" w:rsidR="00FE74C4" w:rsidRPr="003F6F8B" w:rsidRDefault="00FE74C4" w:rsidP="00FE74C4">
            <w:pPr>
              <w:widowControl/>
              <w:spacing w:before="120"/>
              <w:rPr>
                <w:b/>
                <w:bCs/>
                <w:i/>
                <w:sz w:val="22"/>
                <w:szCs w:val="22"/>
              </w:rPr>
            </w:pPr>
            <w:r w:rsidRPr="003F6F8B">
              <w:rPr>
                <w:b/>
                <w:i/>
                <w:sz w:val="22"/>
              </w:rPr>
              <w:t>Част А: Ред 1 за план за мониторинг на почвите</w:t>
            </w:r>
          </w:p>
          <w:p w14:paraId="4D124B4F" w14:textId="77777777" w:rsidR="00FE74C4" w:rsidRPr="003F6F8B" w:rsidRDefault="00FE74C4" w:rsidP="00FE74C4">
            <w:pPr>
              <w:widowControl/>
              <w:spacing w:before="120"/>
              <w:rPr>
                <w:b/>
                <w:bCs/>
                <w:i/>
                <w:sz w:val="22"/>
                <w:szCs w:val="22"/>
              </w:rPr>
            </w:pPr>
            <w:r w:rsidRPr="003F6F8B">
              <w:rPr>
                <w:b/>
                <w:i/>
                <w:sz w:val="22"/>
              </w:rPr>
              <w:t>Дадена държава членка отговаря на изискванията за ред 1 за план за мониторинг на почвите, ако отговаря на всички критерии, определени във втората колона, и включва всички дескриптори на почвата.</w:t>
            </w:r>
          </w:p>
        </w:tc>
      </w:tr>
      <w:tr w:rsidR="00FE74C4" w:rsidRPr="003F6F8B" w14:paraId="092DE88E" w14:textId="77777777" w:rsidTr="00E03A62">
        <w:tc>
          <w:tcPr>
            <w:tcW w:w="9063" w:type="dxa"/>
            <w:gridSpan w:val="4"/>
            <w:tcBorders>
              <w:top w:val="single" w:sz="4" w:space="0" w:color="auto"/>
              <w:left w:val="single" w:sz="4" w:space="0" w:color="auto"/>
              <w:bottom w:val="single" w:sz="4" w:space="0" w:color="auto"/>
              <w:right w:val="single" w:sz="4" w:space="0" w:color="auto"/>
            </w:tcBorders>
            <w:hideMark/>
          </w:tcPr>
          <w:p w14:paraId="1A6AAAFA" w14:textId="77777777" w:rsidR="00FE74C4" w:rsidRPr="003F6F8B" w:rsidRDefault="00FE74C4" w:rsidP="00FE74C4">
            <w:pPr>
              <w:widowControl/>
              <w:spacing w:before="120"/>
              <w:rPr>
                <w:b/>
                <w:bCs/>
                <w:i/>
                <w:sz w:val="22"/>
                <w:szCs w:val="22"/>
              </w:rPr>
            </w:pPr>
            <w:r w:rsidRPr="003F6F8B">
              <w:rPr>
                <w:b/>
                <w:i/>
                <w:sz w:val="22"/>
              </w:rPr>
              <w:t>Планиране на вземането на проби</w:t>
            </w:r>
          </w:p>
        </w:tc>
      </w:tr>
      <w:tr w:rsidR="00FE74C4" w:rsidRPr="003F6F8B" w14:paraId="5A16760A" w14:textId="77777777" w:rsidTr="00CF0AA7">
        <w:tc>
          <w:tcPr>
            <w:tcW w:w="2925" w:type="dxa"/>
            <w:tcBorders>
              <w:top w:val="single" w:sz="4" w:space="0" w:color="auto"/>
              <w:left w:val="single" w:sz="4" w:space="0" w:color="auto"/>
              <w:bottom w:val="single" w:sz="4" w:space="0" w:color="auto"/>
              <w:right w:val="single" w:sz="4" w:space="0" w:color="auto"/>
            </w:tcBorders>
            <w:hideMark/>
          </w:tcPr>
          <w:p w14:paraId="413F37BF" w14:textId="77777777" w:rsidR="00FE74C4" w:rsidRPr="003F6F8B" w:rsidRDefault="00FE74C4" w:rsidP="00FE74C4">
            <w:pPr>
              <w:widowControl/>
              <w:spacing w:before="120"/>
              <w:rPr>
                <w:b/>
                <w:bCs/>
                <w:i/>
                <w:iCs/>
                <w:sz w:val="22"/>
                <w:szCs w:val="22"/>
              </w:rPr>
            </w:pPr>
            <w:r w:rsidRPr="003F6F8B">
              <w:rPr>
                <w:b/>
                <w:i/>
                <w:sz w:val="22"/>
              </w:rPr>
              <w:t>Референтна методика</w:t>
            </w:r>
          </w:p>
        </w:tc>
        <w:tc>
          <w:tcPr>
            <w:tcW w:w="3098" w:type="dxa"/>
            <w:tcBorders>
              <w:top w:val="single" w:sz="4" w:space="0" w:color="auto"/>
              <w:left w:val="single" w:sz="4" w:space="0" w:color="auto"/>
              <w:bottom w:val="single" w:sz="4" w:space="0" w:color="auto"/>
              <w:right w:val="single" w:sz="4" w:space="0" w:color="auto"/>
            </w:tcBorders>
            <w:hideMark/>
          </w:tcPr>
          <w:p w14:paraId="314A8204" w14:textId="77777777" w:rsidR="00FE74C4" w:rsidRPr="003F6F8B" w:rsidRDefault="00FE74C4" w:rsidP="00FE74C4">
            <w:pPr>
              <w:widowControl/>
              <w:spacing w:before="120"/>
              <w:rPr>
                <w:b/>
                <w:bCs/>
                <w:i/>
                <w:iCs/>
                <w:sz w:val="22"/>
                <w:szCs w:val="22"/>
              </w:rPr>
            </w:pPr>
            <w:r w:rsidRPr="003F6F8B">
              <w:rPr>
                <w:b/>
                <w:i/>
                <w:sz w:val="22"/>
              </w:rPr>
              <w:t>Критерии, които трябва да се спазват</w:t>
            </w:r>
          </w:p>
        </w:tc>
        <w:tc>
          <w:tcPr>
            <w:tcW w:w="1693" w:type="dxa"/>
            <w:tcBorders>
              <w:top w:val="single" w:sz="4" w:space="0" w:color="auto"/>
              <w:left w:val="single" w:sz="4" w:space="0" w:color="auto"/>
              <w:bottom w:val="single" w:sz="4" w:space="0" w:color="auto"/>
              <w:right w:val="single" w:sz="4" w:space="0" w:color="auto"/>
            </w:tcBorders>
            <w:hideMark/>
          </w:tcPr>
          <w:p w14:paraId="126A8EF3" w14:textId="77777777" w:rsidR="00FE74C4" w:rsidRPr="003F6F8B" w:rsidRDefault="00FE74C4" w:rsidP="00FE74C4">
            <w:pPr>
              <w:widowControl/>
              <w:spacing w:before="120"/>
              <w:rPr>
                <w:b/>
                <w:bCs/>
                <w:i/>
                <w:iCs/>
                <w:sz w:val="22"/>
                <w:szCs w:val="22"/>
              </w:rPr>
            </w:pPr>
            <w:r w:rsidRPr="003F6F8B">
              <w:rPr>
                <w:b/>
                <w:i/>
                <w:sz w:val="22"/>
              </w:rPr>
              <w:t>Изключения</w:t>
            </w:r>
          </w:p>
        </w:tc>
        <w:tc>
          <w:tcPr>
            <w:tcW w:w="1347" w:type="dxa"/>
            <w:tcBorders>
              <w:top w:val="single" w:sz="4" w:space="0" w:color="auto"/>
              <w:left w:val="single" w:sz="4" w:space="0" w:color="auto"/>
              <w:bottom w:val="single" w:sz="4" w:space="0" w:color="auto"/>
              <w:right w:val="single" w:sz="4" w:space="0" w:color="auto"/>
            </w:tcBorders>
            <w:hideMark/>
          </w:tcPr>
          <w:p w14:paraId="1CFABC4C" w14:textId="77777777" w:rsidR="00FE74C4" w:rsidRPr="003F6F8B" w:rsidRDefault="00FE74C4" w:rsidP="00FE74C4">
            <w:pPr>
              <w:widowControl/>
              <w:spacing w:before="120"/>
              <w:rPr>
                <w:b/>
                <w:bCs/>
                <w:i/>
                <w:iCs/>
                <w:sz w:val="22"/>
                <w:szCs w:val="22"/>
              </w:rPr>
            </w:pPr>
            <w:r w:rsidRPr="003F6F8B">
              <w:rPr>
                <w:b/>
                <w:i/>
                <w:sz w:val="22"/>
              </w:rPr>
              <w:t>Бележки</w:t>
            </w:r>
          </w:p>
        </w:tc>
      </w:tr>
      <w:tr w:rsidR="00FE74C4" w:rsidRPr="003F6F8B" w14:paraId="0334B1BA" w14:textId="77777777" w:rsidTr="00CF0AA7">
        <w:tc>
          <w:tcPr>
            <w:tcW w:w="2925" w:type="dxa"/>
            <w:tcBorders>
              <w:top w:val="single" w:sz="4" w:space="0" w:color="auto"/>
              <w:left w:val="single" w:sz="4" w:space="0" w:color="auto"/>
              <w:bottom w:val="single" w:sz="4" w:space="0" w:color="auto"/>
              <w:right w:val="single" w:sz="4" w:space="0" w:color="auto"/>
            </w:tcBorders>
            <w:hideMark/>
          </w:tcPr>
          <w:p w14:paraId="2ABB53F2" w14:textId="77777777" w:rsidR="00FE74C4" w:rsidRPr="003F6F8B" w:rsidRDefault="00FE74C4" w:rsidP="00FE74C4">
            <w:pPr>
              <w:widowControl/>
              <w:spacing w:before="120"/>
              <w:rPr>
                <w:b/>
                <w:i/>
                <w:sz w:val="22"/>
                <w:szCs w:val="22"/>
              </w:rPr>
            </w:pPr>
            <w:proofErr w:type="spellStart"/>
            <w:r w:rsidRPr="003F6F8B">
              <w:rPr>
                <w:b/>
                <w:i/>
                <w:sz w:val="22"/>
              </w:rPr>
              <w:t>Извадковото</w:t>
            </w:r>
            <w:proofErr w:type="spellEnd"/>
            <w:r w:rsidRPr="003F6F8B">
              <w:rPr>
                <w:b/>
                <w:i/>
                <w:sz w:val="22"/>
              </w:rPr>
              <w:t xml:space="preserve"> проучване се планира въз основа на пълна рамка на извадката, съдържаща най-добрата налична информация за разпределението на свойствата на почвата, включително, но не само, информация, получена от предишни национални измервания и измервания по програма LUCAS.</w:t>
            </w:r>
          </w:p>
          <w:p w14:paraId="6F903D7C" w14:textId="77777777" w:rsidR="00FE74C4" w:rsidRPr="003F6F8B" w:rsidRDefault="00FE74C4" w:rsidP="00FE74C4">
            <w:pPr>
              <w:widowControl/>
              <w:spacing w:before="120"/>
              <w:rPr>
                <w:b/>
                <w:i/>
                <w:sz w:val="22"/>
                <w:szCs w:val="22"/>
              </w:rPr>
            </w:pPr>
            <w:r w:rsidRPr="003F6F8B">
              <w:rPr>
                <w:b/>
                <w:i/>
                <w:sz w:val="22"/>
              </w:rPr>
              <w:t xml:space="preserve">Вземането на проби се извършва по схемата на </w:t>
            </w:r>
            <w:r w:rsidRPr="003F6F8B">
              <w:rPr>
                <w:b/>
                <w:i/>
                <w:sz w:val="22"/>
              </w:rPr>
              <w:lastRenderedPageBreak/>
              <w:t>стратифицираната случайна извадка.</w:t>
            </w:r>
          </w:p>
          <w:p w14:paraId="0B939E55" w14:textId="77777777" w:rsidR="00FE74C4" w:rsidRPr="003F6F8B" w:rsidRDefault="00FE74C4" w:rsidP="00FE74C4">
            <w:pPr>
              <w:widowControl/>
              <w:spacing w:before="120"/>
              <w:rPr>
                <w:b/>
                <w:i/>
                <w:sz w:val="22"/>
                <w:szCs w:val="22"/>
              </w:rPr>
            </w:pPr>
            <w:r w:rsidRPr="003F6F8B">
              <w:rPr>
                <w:b/>
                <w:i/>
                <w:sz w:val="22"/>
              </w:rPr>
              <w:t>Размерът на националната извадка трябва да отговаря на изискването за максимална процентна грешка (или вариационен коефициент) от 5 % за експертната оценка на площта със здрави почви.</w:t>
            </w:r>
          </w:p>
          <w:p w14:paraId="392DE617" w14:textId="77777777" w:rsidR="00FE74C4" w:rsidRPr="003F6F8B" w:rsidRDefault="00FE74C4" w:rsidP="00FE74C4">
            <w:pPr>
              <w:widowControl/>
              <w:spacing w:before="120"/>
              <w:rPr>
                <w:b/>
                <w:i/>
                <w:sz w:val="22"/>
                <w:szCs w:val="22"/>
              </w:rPr>
            </w:pPr>
            <w:r w:rsidRPr="003F6F8B">
              <w:rPr>
                <w:b/>
                <w:i/>
                <w:sz w:val="22"/>
              </w:rPr>
              <w:t>Извадката на Комисията за проучването, определено съгласно член 6, параграф 4, съставлява минимум 20% от размера на националните извадки.</w:t>
            </w:r>
          </w:p>
          <w:p w14:paraId="30E0D793" w14:textId="77777777" w:rsidR="00FE74C4" w:rsidRPr="003F6F8B" w:rsidRDefault="00FE74C4" w:rsidP="00FE74C4">
            <w:pPr>
              <w:widowControl/>
              <w:spacing w:before="120"/>
              <w:rPr>
                <w:b/>
                <w:i/>
                <w:sz w:val="22"/>
                <w:szCs w:val="22"/>
              </w:rPr>
            </w:pPr>
            <w:r w:rsidRPr="003F6F8B">
              <w:rPr>
                <w:b/>
                <w:i/>
                <w:sz w:val="22"/>
              </w:rPr>
              <w:t xml:space="preserve">Разпределението и размерът на извадката се определят по алгоритъма на </w:t>
            </w:r>
            <w:proofErr w:type="spellStart"/>
            <w:r w:rsidRPr="003F6F8B">
              <w:rPr>
                <w:b/>
                <w:i/>
                <w:sz w:val="22"/>
              </w:rPr>
              <w:t>Бетел</w:t>
            </w:r>
            <w:proofErr w:type="spellEnd"/>
            <w:r w:rsidRPr="003F6F8B">
              <w:rPr>
                <w:b/>
                <w:i/>
                <w:sz w:val="22"/>
              </w:rPr>
              <w:t xml:space="preserve"> (</w:t>
            </w:r>
            <w:proofErr w:type="spellStart"/>
            <w:r w:rsidRPr="003F6F8B">
              <w:rPr>
                <w:b/>
                <w:i/>
                <w:sz w:val="22"/>
              </w:rPr>
              <w:t>Bethel</w:t>
            </w:r>
            <w:proofErr w:type="spellEnd"/>
            <w:r w:rsidRPr="003F6F8B">
              <w:rPr>
                <w:b/>
                <w:i/>
                <w:sz w:val="22"/>
              </w:rPr>
              <w:t>, 1989 г.), като се взема предвид изискваната максимална грешка на оценяване.</w:t>
            </w:r>
          </w:p>
        </w:tc>
        <w:tc>
          <w:tcPr>
            <w:tcW w:w="3098" w:type="dxa"/>
            <w:tcBorders>
              <w:top w:val="single" w:sz="4" w:space="0" w:color="auto"/>
              <w:left w:val="single" w:sz="4" w:space="0" w:color="auto"/>
              <w:bottom w:val="single" w:sz="4" w:space="0" w:color="auto"/>
              <w:right w:val="single" w:sz="4" w:space="0" w:color="auto"/>
            </w:tcBorders>
            <w:hideMark/>
          </w:tcPr>
          <w:p w14:paraId="3CBAE65D" w14:textId="77777777" w:rsidR="00FE74C4" w:rsidRPr="003F6F8B" w:rsidRDefault="00FE74C4" w:rsidP="00FE74C4">
            <w:pPr>
              <w:widowControl/>
              <w:spacing w:before="120"/>
              <w:rPr>
                <w:b/>
                <w:i/>
                <w:sz w:val="22"/>
                <w:szCs w:val="22"/>
              </w:rPr>
            </w:pPr>
            <w:r>
              <w:rPr>
                <w:b/>
                <w:i/>
                <w:sz w:val="22"/>
              </w:rPr>
              <w:lastRenderedPageBreak/>
              <w:t>а) С</w:t>
            </w:r>
            <w:r w:rsidRPr="003F6F8B">
              <w:rPr>
                <w:b/>
                <w:i/>
                <w:sz w:val="22"/>
              </w:rPr>
              <w:t>тратифицирана случайна из</w:t>
            </w:r>
            <w:r>
              <w:rPr>
                <w:b/>
                <w:i/>
                <w:sz w:val="22"/>
              </w:rPr>
              <w:t xml:space="preserve">вадка въз основа на типа земя; </w:t>
            </w:r>
            <w:proofErr w:type="spellStart"/>
            <w:r>
              <w:rPr>
                <w:b/>
                <w:i/>
                <w:sz w:val="22"/>
              </w:rPr>
              <w:t>с</w:t>
            </w:r>
            <w:r w:rsidRPr="003F6F8B">
              <w:rPr>
                <w:b/>
                <w:i/>
                <w:sz w:val="22"/>
              </w:rPr>
              <w:t>тратификаторите</w:t>
            </w:r>
            <w:proofErr w:type="spellEnd"/>
            <w:r w:rsidRPr="003F6F8B">
              <w:rPr>
                <w:b/>
                <w:i/>
                <w:sz w:val="22"/>
              </w:rPr>
              <w:t xml:space="preserve"> могат да включват климатични условия, тип почва, тип земя и административни региони съгласно член 4. </w:t>
            </w:r>
          </w:p>
          <w:p w14:paraId="69244DF5" w14:textId="77777777" w:rsidR="00FE74C4" w:rsidRPr="003F6F8B" w:rsidRDefault="00FE74C4" w:rsidP="00FE74C4">
            <w:pPr>
              <w:widowControl/>
              <w:spacing w:before="120"/>
              <w:rPr>
                <w:b/>
                <w:i/>
                <w:sz w:val="22"/>
                <w:szCs w:val="22"/>
              </w:rPr>
            </w:pPr>
            <w:r w:rsidRPr="003F6F8B">
              <w:rPr>
                <w:b/>
                <w:i/>
                <w:sz w:val="22"/>
              </w:rPr>
              <w:t xml:space="preserve">б) Оценяването на броя на пробите е в съответствие с използването на алгоритъма на </w:t>
            </w:r>
            <w:proofErr w:type="spellStart"/>
            <w:r w:rsidRPr="003F6F8B">
              <w:rPr>
                <w:b/>
                <w:i/>
                <w:sz w:val="22"/>
              </w:rPr>
              <w:t>Бетел</w:t>
            </w:r>
            <w:proofErr w:type="spellEnd"/>
            <w:r w:rsidRPr="003F6F8B">
              <w:rPr>
                <w:b/>
                <w:i/>
                <w:sz w:val="22"/>
              </w:rPr>
              <w:t xml:space="preserve">, като се взема предвид </w:t>
            </w:r>
            <w:r w:rsidRPr="003F6F8B">
              <w:rPr>
                <w:b/>
                <w:i/>
                <w:sz w:val="22"/>
              </w:rPr>
              <w:lastRenderedPageBreak/>
              <w:t>изискваната максимална грешка на оценяване.</w:t>
            </w:r>
          </w:p>
          <w:p w14:paraId="30CF977B" w14:textId="77777777" w:rsidR="00FE74C4" w:rsidRPr="003F6F8B" w:rsidRDefault="00FE74C4" w:rsidP="00FE74C4">
            <w:pPr>
              <w:widowControl/>
              <w:spacing w:before="120"/>
              <w:rPr>
                <w:b/>
                <w:i/>
                <w:sz w:val="22"/>
                <w:szCs w:val="22"/>
              </w:rPr>
            </w:pPr>
            <w:r w:rsidRPr="003F6F8B">
              <w:rPr>
                <w:b/>
                <w:i/>
                <w:sz w:val="22"/>
              </w:rPr>
              <w:t>в) Допуска се процент (до 20% и не по-малко от 10%) от местата за вземане на проби да бъде предназначен за целево вземане на проби, свързани с разследвания или оценка на риска.</w:t>
            </w:r>
          </w:p>
        </w:tc>
        <w:tc>
          <w:tcPr>
            <w:tcW w:w="1693" w:type="dxa"/>
            <w:tcBorders>
              <w:top w:val="single" w:sz="4" w:space="0" w:color="auto"/>
              <w:left w:val="single" w:sz="4" w:space="0" w:color="auto"/>
              <w:bottom w:val="single" w:sz="4" w:space="0" w:color="auto"/>
              <w:right w:val="single" w:sz="4" w:space="0" w:color="auto"/>
            </w:tcBorders>
            <w:hideMark/>
          </w:tcPr>
          <w:p w14:paraId="26F31D9B" w14:textId="77777777" w:rsidR="00FE74C4" w:rsidRPr="003F6F8B" w:rsidRDefault="00FE74C4" w:rsidP="00FE74C4">
            <w:pPr>
              <w:widowControl/>
              <w:spacing w:before="120"/>
              <w:rPr>
                <w:b/>
                <w:i/>
                <w:sz w:val="22"/>
                <w:szCs w:val="22"/>
              </w:rPr>
            </w:pPr>
            <w:r w:rsidRPr="003F6F8B">
              <w:rPr>
                <w:b/>
                <w:i/>
                <w:sz w:val="22"/>
              </w:rPr>
              <w:lastRenderedPageBreak/>
              <w:t xml:space="preserve">В случай че на равнището на държавите членки има план за вземане на проби, който съответства на установените за ред 1 критерии, референтната методика </w:t>
            </w:r>
            <w:r w:rsidRPr="003F6F8B">
              <w:rPr>
                <w:b/>
                <w:i/>
                <w:sz w:val="22"/>
              </w:rPr>
              <w:lastRenderedPageBreak/>
              <w:t xml:space="preserve">може да бъде адаптирана или на Комисията могат да бъдат предложени други проектни подходи, при условие че прилаганият план осигурява достатъчно покритие на държавата членка в съответствие с референтната методика (включително национални проби и проби от LUCAS). При адаптирането на референтната методика държавите членки все пак трябва да спазват проекта </w:t>
            </w:r>
            <w:proofErr w:type="spellStart"/>
            <w:r w:rsidRPr="003F6F8B">
              <w:rPr>
                <w:b/>
                <w:i/>
                <w:sz w:val="22"/>
              </w:rPr>
              <w:t>in</w:t>
            </w:r>
            <w:proofErr w:type="spellEnd"/>
            <w:r w:rsidRPr="003F6F8B">
              <w:rPr>
                <w:b/>
                <w:i/>
                <w:sz w:val="22"/>
              </w:rPr>
              <w:t xml:space="preserve"> </w:t>
            </w:r>
            <w:proofErr w:type="spellStart"/>
            <w:r w:rsidRPr="003F6F8B">
              <w:rPr>
                <w:b/>
                <w:i/>
                <w:sz w:val="22"/>
              </w:rPr>
              <w:t>situ</w:t>
            </w:r>
            <w:proofErr w:type="spellEnd"/>
            <w:r w:rsidRPr="003F6F8B">
              <w:rPr>
                <w:b/>
                <w:i/>
                <w:sz w:val="22"/>
              </w:rPr>
              <w:t xml:space="preserve"> на ЕК.</w:t>
            </w:r>
          </w:p>
        </w:tc>
        <w:tc>
          <w:tcPr>
            <w:tcW w:w="1347" w:type="dxa"/>
            <w:tcBorders>
              <w:top w:val="single" w:sz="4" w:space="0" w:color="auto"/>
              <w:left w:val="single" w:sz="4" w:space="0" w:color="auto"/>
              <w:bottom w:val="single" w:sz="4" w:space="0" w:color="auto"/>
              <w:right w:val="single" w:sz="4" w:space="0" w:color="auto"/>
            </w:tcBorders>
          </w:tcPr>
          <w:p w14:paraId="57C38791" w14:textId="77777777" w:rsidR="00FE74C4" w:rsidRPr="003F6F8B" w:rsidRDefault="00FE74C4" w:rsidP="00FE74C4">
            <w:pPr>
              <w:widowControl/>
              <w:spacing w:before="120"/>
              <w:rPr>
                <w:b/>
                <w:i/>
                <w:sz w:val="22"/>
                <w:szCs w:val="22"/>
                <w:lang w:eastAsia="en-US"/>
              </w:rPr>
            </w:pPr>
          </w:p>
        </w:tc>
      </w:tr>
      <w:tr w:rsidR="00FE74C4" w:rsidRPr="003F6F8B" w14:paraId="783CC2F2" w14:textId="77777777" w:rsidTr="00E03A62">
        <w:tc>
          <w:tcPr>
            <w:tcW w:w="9063" w:type="dxa"/>
            <w:gridSpan w:val="4"/>
            <w:tcBorders>
              <w:top w:val="single" w:sz="4" w:space="0" w:color="auto"/>
              <w:left w:val="single" w:sz="4" w:space="0" w:color="auto"/>
              <w:bottom w:val="single" w:sz="4" w:space="0" w:color="auto"/>
              <w:right w:val="single" w:sz="4" w:space="0" w:color="auto"/>
            </w:tcBorders>
            <w:hideMark/>
          </w:tcPr>
          <w:p w14:paraId="1792DD34" w14:textId="77777777" w:rsidR="00FE74C4" w:rsidRPr="003F6F8B" w:rsidRDefault="00FE74C4" w:rsidP="00FE74C4">
            <w:pPr>
              <w:widowControl/>
              <w:spacing w:before="120"/>
              <w:rPr>
                <w:b/>
                <w:i/>
                <w:sz w:val="22"/>
                <w:szCs w:val="22"/>
              </w:rPr>
            </w:pPr>
            <w:r w:rsidRPr="003F6F8B">
              <w:rPr>
                <w:b/>
                <w:i/>
                <w:sz w:val="22"/>
              </w:rPr>
              <w:t>Фактори на увреждане</w:t>
            </w:r>
          </w:p>
        </w:tc>
      </w:tr>
      <w:tr w:rsidR="00FE74C4" w:rsidRPr="003F6F8B" w14:paraId="79D70A3B" w14:textId="77777777" w:rsidTr="00CF0AA7">
        <w:tc>
          <w:tcPr>
            <w:tcW w:w="2925" w:type="dxa"/>
            <w:tcBorders>
              <w:top w:val="single" w:sz="4" w:space="0" w:color="auto"/>
              <w:left w:val="single" w:sz="4" w:space="0" w:color="auto"/>
              <w:bottom w:val="single" w:sz="4" w:space="0" w:color="auto"/>
              <w:right w:val="single" w:sz="4" w:space="0" w:color="auto"/>
            </w:tcBorders>
            <w:hideMark/>
          </w:tcPr>
          <w:p w14:paraId="4E0FB174" w14:textId="77777777" w:rsidR="00FE74C4" w:rsidRPr="003F6F8B" w:rsidRDefault="00FE74C4" w:rsidP="00FE74C4">
            <w:pPr>
              <w:widowControl/>
              <w:spacing w:before="120"/>
              <w:rPr>
                <w:b/>
                <w:i/>
                <w:iCs/>
                <w:sz w:val="22"/>
                <w:szCs w:val="22"/>
              </w:rPr>
            </w:pPr>
            <w:r w:rsidRPr="003F6F8B">
              <w:rPr>
                <w:b/>
                <w:i/>
                <w:sz w:val="22"/>
              </w:rPr>
              <w:t>Фактор на увреждане</w:t>
            </w:r>
          </w:p>
        </w:tc>
        <w:tc>
          <w:tcPr>
            <w:tcW w:w="3098" w:type="dxa"/>
            <w:tcBorders>
              <w:top w:val="single" w:sz="4" w:space="0" w:color="auto"/>
              <w:left w:val="single" w:sz="4" w:space="0" w:color="auto"/>
              <w:bottom w:val="single" w:sz="4" w:space="0" w:color="auto"/>
              <w:right w:val="single" w:sz="4" w:space="0" w:color="auto"/>
            </w:tcBorders>
            <w:hideMark/>
          </w:tcPr>
          <w:p w14:paraId="4B178C93" w14:textId="77777777" w:rsidR="00FE74C4" w:rsidRPr="003F6F8B" w:rsidRDefault="00FE74C4" w:rsidP="00FE74C4">
            <w:pPr>
              <w:widowControl/>
              <w:spacing w:before="120"/>
              <w:rPr>
                <w:b/>
                <w:bCs/>
                <w:i/>
                <w:iCs/>
                <w:sz w:val="22"/>
                <w:szCs w:val="22"/>
              </w:rPr>
            </w:pPr>
            <w:r w:rsidRPr="003F6F8B">
              <w:rPr>
                <w:b/>
                <w:i/>
                <w:sz w:val="22"/>
              </w:rPr>
              <w:t>Дескриптор на почвата</w:t>
            </w:r>
          </w:p>
        </w:tc>
        <w:tc>
          <w:tcPr>
            <w:tcW w:w="1693" w:type="dxa"/>
            <w:tcBorders>
              <w:top w:val="single" w:sz="4" w:space="0" w:color="auto"/>
              <w:left w:val="single" w:sz="4" w:space="0" w:color="auto"/>
              <w:bottom w:val="single" w:sz="4" w:space="0" w:color="auto"/>
              <w:right w:val="single" w:sz="4" w:space="0" w:color="auto"/>
            </w:tcBorders>
            <w:hideMark/>
          </w:tcPr>
          <w:p w14:paraId="6178D0A5" w14:textId="77777777" w:rsidR="00FE74C4" w:rsidRPr="003F6F8B" w:rsidRDefault="00FE74C4" w:rsidP="00FE74C4">
            <w:pPr>
              <w:widowControl/>
              <w:spacing w:before="120"/>
              <w:rPr>
                <w:b/>
                <w:bCs/>
                <w:i/>
                <w:iCs/>
                <w:sz w:val="22"/>
                <w:szCs w:val="22"/>
              </w:rPr>
            </w:pPr>
            <w:r w:rsidRPr="003F6F8B">
              <w:rPr>
                <w:b/>
                <w:i/>
                <w:sz w:val="22"/>
              </w:rPr>
              <w:t>Изключения</w:t>
            </w:r>
          </w:p>
        </w:tc>
        <w:tc>
          <w:tcPr>
            <w:tcW w:w="1347" w:type="dxa"/>
            <w:tcBorders>
              <w:top w:val="single" w:sz="4" w:space="0" w:color="auto"/>
              <w:left w:val="single" w:sz="4" w:space="0" w:color="auto"/>
              <w:bottom w:val="single" w:sz="4" w:space="0" w:color="auto"/>
              <w:right w:val="single" w:sz="4" w:space="0" w:color="auto"/>
            </w:tcBorders>
            <w:hideMark/>
          </w:tcPr>
          <w:p w14:paraId="72E943B2" w14:textId="77777777" w:rsidR="00FE74C4" w:rsidRPr="003F6F8B" w:rsidRDefault="00FE74C4" w:rsidP="00FE74C4">
            <w:pPr>
              <w:widowControl/>
              <w:spacing w:before="120"/>
              <w:rPr>
                <w:b/>
                <w:bCs/>
                <w:i/>
                <w:iCs/>
                <w:sz w:val="22"/>
                <w:szCs w:val="22"/>
              </w:rPr>
            </w:pPr>
            <w:r w:rsidRPr="003F6F8B">
              <w:rPr>
                <w:b/>
                <w:i/>
                <w:sz w:val="22"/>
              </w:rPr>
              <w:t>Бележки</w:t>
            </w:r>
          </w:p>
        </w:tc>
      </w:tr>
      <w:tr w:rsidR="00FE74C4" w:rsidRPr="003F6F8B" w14:paraId="1C6618C8" w14:textId="77777777" w:rsidTr="00CF0AA7">
        <w:tc>
          <w:tcPr>
            <w:tcW w:w="2925" w:type="dxa"/>
            <w:tcBorders>
              <w:top w:val="single" w:sz="4" w:space="0" w:color="auto"/>
              <w:left w:val="single" w:sz="4" w:space="0" w:color="auto"/>
              <w:bottom w:val="single" w:sz="4" w:space="0" w:color="auto"/>
              <w:right w:val="single" w:sz="4" w:space="0" w:color="auto"/>
            </w:tcBorders>
            <w:hideMark/>
          </w:tcPr>
          <w:p w14:paraId="49B08254" w14:textId="77777777" w:rsidR="00FE74C4" w:rsidRPr="003F6F8B" w:rsidRDefault="00FE74C4" w:rsidP="00FE74C4">
            <w:pPr>
              <w:widowControl/>
              <w:spacing w:before="120"/>
              <w:rPr>
                <w:b/>
                <w:i/>
                <w:sz w:val="22"/>
                <w:szCs w:val="22"/>
              </w:rPr>
            </w:pPr>
            <w:r w:rsidRPr="003F6F8B">
              <w:rPr>
                <w:b/>
                <w:i/>
                <w:sz w:val="22"/>
              </w:rPr>
              <w:t>Ерозия на почвата</w:t>
            </w:r>
          </w:p>
        </w:tc>
        <w:tc>
          <w:tcPr>
            <w:tcW w:w="3098" w:type="dxa"/>
            <w:tcBorders>
              <w:top w:val="single" w:sz="4" w:space="0" w:color="auto"/>
              <w:left w:val="single" w:sz="4" w:space="0" w:color="auto"/>
              <w:bottom w:val="single" w:sz="4" w:space="0" w:color="auto"/>
              <w:right w:val="single" w:sz="4" w:space="0" w:color="auto"/>
            </w:tcBorders>
            <w:hideMark/>
          </w:tcPr>
          <w:p w14:paraId="1384A4F6" w14:textId="77777777" w:rsidR="00FE74C4" w:rsidRPr="003F6F8B" w:rsidRDefault="00FE74C4" w:rsidP="00FE74C4">
            <w:pPr>
              <w:widowControl/>
              <w:spacing w:before="120" w:after="160" w:line="254" w:lineRule="auto"/>
              <w:ind w:left="346" w:hanging="360"/>
              <w:contextualSpacing/>
              <w:rPr>
                <w:b/>
                <w:i/>
                <w:sz w:val="22"/>
                <w:szCs w:val="22"/>
              </w:rPr>
            </w:pPr>
            <w:r w:rsidRPr="003F6F8B">
              <w:rPr>
                <w:rFonts w:ascii="Symbol" w:hAnsi="Symbol"/>
                <w:sz w:val="22"/>
              </w:rPr>
              <w:sym w:font="Symbol" w:char="F0B7"/>
            </w:r>
            <w:r w:rsidRPr="003F6F8B">
              <w:rPr>
                <w:b/>
                <w:bCs/>
                <w:i/>
                <w:iCs/>
              </w:rPr>
              <w:t>Скорост на ерозия на почвата (тонове загуба на почва на хектар на година) (t ha</w:t>
            </w:r>
            <w:r w:rsidRPr="003F6F8B">
              <w:rPr>
                <w:b/>
                <w:bCs/>
                <w:i/>
                <w:iCs/>
                <w:vertAlign w:val="superscript"/>
              </w:rPr>
              <w:t xml:space="preserve">-1 </w:t>
            </w:r>
            <w:r w:rsidRPr="003F6F8B">
              <w:rPr>
                <w:b/>
                <w:bCs/>
                <w:i/>
                <w:iCs/>
              </w:rPr>
              <w:t>yr</w:t>
            </w:r>
            <w:r w:rsidRPr="003F6F8B">
              <w:rPr>
                <w:b/>
                <w:bCs/>
                <w:i/>
                <w:iCs/>
                <w:vertAlign w:val="superscript"/>
              </w:rPr>
              <w:t>-1</w:t>
            </w:r>
            <w:r w:rsidRPr="003F6F8B">
              <w:t>))</w:t>
            </w:r>
          </w:p>
        </w:tc>
        <w:tc>
          <w:tcPr>
            <w:tcW w:w="1693" w:type="dxa"/>
            <w:tcBorders>
              <w:top w:val="single" w:sz="4" w:space="0" w:color="auto"/>
              <w:left w:val="single" w:sz="4" w:space="0" w:color="auto"/>
              <w:bottom w:val="single" w:sz="4" w:space="0" w:color="auto"/>
              <w:right w:val="single" w:sz="4" w:space="0" w:color="auto"/>
            </w:tcBorders>
            <w:hideMark/>
          </w:tcPr>
          <w:p w14:paraId="62B9400A" w14:textId="77777777" w:rsidR="00FE74C4" w:rsidRPr="003F6F8B" w:rsidRDefault="00FE74C4" w:rsidP="00FE74C4">
            <w:pPr>
              <w:widowControl/>
              <w:spacing w:before="120"/>
              <w:rPr>
                <w:b/>
                <w:i/>
                <w:sz w:val="22"/>
                <w:szCs w:val="22"/>
              </w:rPr>
            </w:pPr>
            <w:r w:rsidRPr="003F6F8B">
              <w:rPr>
                <w:b/>
                <w:i/>
                <w:sz w:val="22"/>
              </w:rPr>
              <w:t>-</w:t>
            </w:r>
          </w:p>
        </w:tc>
        <w:tc>
          <w:tcPr>
            <w:tcW w:w="1347" w:type="dxa"/>
            <w:tcBorders>
              <w:top w:val="single" w:sz="4" w:space="0" w:color="auto"/>
              <w:left w:val="single" w:sz="4" w:space="0" w:color="auto"/>
              <w:bottom w:val="single" w:sz="4" w:space="0" w:color="auto"/>
              <w:right w:val="single" w:sz="4" w:space="0" w:color="auto"/>
            </w:tcBorders>
          </w:tcPr>
          <w:p w14:paraId="77DAB531" w14:textId="77777777" w:rsidR="00FE74C4" w:rsidRPr="003F6F8B" w:rsidRDefault="00FE74C4" w:rsidP="00FE74C4">
            <w:pPr>
              <w:widowControl/>
              <w:spacing w:before="120"/>
              <w:rPr>
                <w:b/>
                <w:i/>
                <w:sz w:val="22"/>
                <w:szCs w:val="22"/>
                <w:lang w:eastAsia="en-US"/>
              </w:rPr>
            </w:pPr>
          </w:p>
        </w:tc>
      </w:tr>
      <w:tr w:rsidR="00FE74C4" w:rsidRPr="003F6F8B" w14:paraId="08B90E37" w14:textId="77777777" w:rsidTr="00CF0AA7">
        <w:tc>
          <w:tcPr>
            <w:tcW w:w="2925" w:type="dxa"/>
            <w:tcBorders>
              <w:top w:val="single" w:sz="4" w:space="0" w:color="auto"/>
              <w:left w:val="single" w:sz="4" w:space="0" w:color="auto"/>
              <w:bottom w:val="single" w:sz="4" w:space="0" w:color="auto"/>
              <w:right w:val="single" w:sz="4" w:space="0" w:color="auto"/>
            </w:tcBorders>
            <w:hideMark/>
          </w:tcPr>
          <w:p w14:paraId="13D16D6D" w14:textId="77777777" w:rsidR="00FE74C4" w:rsidRPr="003F6F8B" w:rsidRDefault="00FE74C4" w:rsidP="00FE74C4">
            <w:pPr>
              <w:widowControl/>
              <w:spacing w:before="120"/>
              <w:rPr>
                <w:b/>
                <w:i/>
                <w:sz w:val="22"/>
                <w:szCs w:val="22"/>
              </w:rPr>
            </w:pPr>
            <w:r w:rsidRPr="003F6F8B">
              <w:rPr>
                <w:b/>
                <w:i/>
                <w:sz w:val="22"/>
              </w:rPr>
              <w:t>Загуба на органичен въглерод в почвата</w:t>
            </w:r>
          </w:p>
        </w:tc>
        <w:tc>
          <w:tcPr>
            <w:tcW w:w="3098" w:type="dxa"/>
            <w:tcBorders>
              <w:top w:val="single" w:sz="4" w:space="0" w:color="auto"/>
              <w:left w:val="single" w:sz="4" w:space="0" w:color="auto"/>
              <w:bottom w:val="single" w:sz="4" w:space="0" w:color="auto"/>
              <w:right w:val="single" w:sz="4" w:space="0" w:color="auto"/>
            </w:tcBorders>
            <w:hideMark/>
          </w:tcPr>
          <w:p w14:paraId="645FADFC" w14:textId="77777777" w:rsidR="00FE74C4" w:rsidRPr="003F6F8B" w:rsidRDefault="00FE74C4" w:rsidP="00FE74C4">
            <w:pPr>
              <w:widowControl/>
              <w:spacing w:before="120" w:after="160" w:line="254" w:lineRule="auto"/>
              <w:ind w:left="346" w:hanging="360"/>
              <w:contextualSpacing/>
              <w:rPr>
                <w:b/>
                <w:i/>
                <w:sz w:val="22"/>
                <w:szCs w:val="22"/>
              </w:rPr>
            </w:pPr>
            <w:r w:rsidRPr="003F6F8B">
              <w:rPr>
                <w:rFonts w:ascii="Symbol" w:hAnsi="Symbol"/>
                <w:sz w:val="22"/>
              </w:rPr>
              <w:sym w:font="Symbol" w:char="F0B7"/>
            </w:r>
            <w:r w:rsidRPr="003F6F8B">
              <w:rPr>
                <w:b/>
                <w:bCs/>
                <w:i/>
                <w:iCs/>
              </w:rPr>
              <w:t>Концентрация на органичен въглерод в почвата (ОВП) (g въглерод на </w:t>
            </w:r>
            <w:proofErr w:type="spellStart"/>
            <w:r w:rsidRPr="003F6F8B">
              <w:rPr>
                <w:b/>
                <w:bCs/>
                <w:i/>
                <w:iCs/>
              </w:rPr>
              <w:t>kg</w:t>
            </w:r>
            <w:proofErr w:type="spellEnd"/>
            <w:r w:rsidRPr="003F6F8B">
              <w:rPr>
                <w:b/>
                <w:bCs/>
                <w:i/>
                <w:iCs/>
              </w:rPr>
              <w:t>) (g kg</w:t>
            </w:r>
            <w:r w:rsidRPr="003F6F8B">
              <w:rPr>
                <w:b/>
                <w:bCs/>
                <w:i/>
                <w:iCs/>
                <w:vertAlign w:val="superscript"/>
              </w:rPr>
              <w:t>-1</w:t>
            </w:r>
            <w:r w:rsidRPr="003F6F8B">
              <w:rPr>
                <w:b/>
                <w:bCs/>
                <w:i/>
                <w:iCs/>
              </w:rPr>
              <w:t>)</w:t>
            </w:r>
            <w:r w:rsidRPr="003F6F8B">
              <w:t>)</w:t>
            </w:r>
          </w:p>
        </w:tc>
        <w:tc>
          <w:tcPr>
            <w:tcW w:w="1693" w:type="dxa"/>
            <w:tcBorders>
              <w:top w:val="single" w:sz="4" w:space="0" w:color="auto"/>
              <w:left w:val="single" w:sz="4" w:space="0" w:color="auto"/>
              <w:bottom w:val="single" w:sz="4" w:space="0" w:color="auto"/>
              <w:right w:val="single" w:sz="4" w:space="0" w:color="auto"/>
            </w:tcBorders>
            <w:hideMark/>
          </w:tcPr>
          <w:p w14:paraId="45A29003" w14:textId="77777777" w:rsidR="00FE74C4" w:rsidRPr="003F6F8B" w:rsidRDefault="00FE74C4" w:rsidP="00FE74C4">
            <w:pPr>
              <w:widowControl/>
              <w:spacing w:before="120"/>
              <w:rPr>
                <w:b/>
                <w:i/>
                <w:sz w:val="22"/>
                <w:szCs w:val="22"/>
              </w:rPr>
            </w:pPr>
            <w:r w:rsidRPr="003F6F8B">
              <w:rPr>
                <w:b/>
                <w:i/>
                <w:sz w:val="22"/>
              </w:rPr>
              <w:t>-</w:t>
            </w:r>
          </w:p>
        </w:tc>
        <w:tc>
          <w:tcPr>
            <w:tcW w:w="1347" w:type="dxa"/>
            <w:tcBorders>
              <w:top w:val="single" w:sz="4" w:space="0" w:color="auto"/>
              <w:left w:val="single" w:sz="4" w:space="0" w:color="auto"/>
              <w:bottom w:val="single" w:sz="4" w:space="0" w:color="auto"/>
              <w:right w:val="single" w:sz="4" w:space="0" w:color="auto"/>
            </w:tcBorders>
            <w:hideMark/>
          </w:tcPr>
          <w:p w14:paraId="087B9969" w14:textId="77777777" w:rsidR="00FE74C4" w:rsidRPr="003F6F8B" w:rsidRDefault="00FE74C4" w:rsidP="00FE74C4">
            <w:pPr>
              <w:widowControl/>
              <w:spacing w:before="120"/>
              <w:rPr>
                <w:b/>
                <w:i/>
                <w:sz w:val="22"/>
                <w:szCs w:val="22"/>
              </w:rPr>
            </w:pPr>
            <w:r w:rsidRPr="003F6F8B">
              <w:rPr>
                <w:b/>
                <w:i/>
                <w:sz w:val="22"/>
              </w:rPr>
              <w:t>Провежда се за горния почвен слой (0—10 cm, 10—30 cm)</w:t>
            </w:r>
          </w:p>
        </w:tc>
      </w:tr>
      <w:tr w:rsidR="00FE74C4" w:rsidRPr="003F6F8B" w14:paraId="063D744F" w14:textId="77777777" w:rsidTr="00CF0AA7">
        <w:tc>
          <w:tcPr>
            <w:tcW w:w="2925" w:type="dxa"/>
            <w:tcBorders>
              <w:top w:val="single" w:sz="4" w:space="0" w:color="auto"/>
              <w:left w:val="single" w:sz="4" w:space="0" w:color="auto"/>
              <w:bottom w:val="single" w:sz="4" w:space="0" w:color="auto"/>
              <w:right w:val="single" w:sz="4" w:space="0" w:color="auto"/>
            </w:tcBorders>
            <w:hideMark/>
          </w:tcPr>
          <w:p w14:paraId="3E6308E1" w14:textId="77777777" w:rsidR="00FE74C4" w:rsidRPr="003F6F8B" w:rsidRDefault="00FE74C4" w:rsidP="00FE74C4">
            <w:pPr>
              <w:widowControl/>
              <w:spacing w:before="120"/>
              <w:rPr>
                <w:b/>
                <w:i/>
                <w:sz w:val="22"/>
                <w:szCs w:val="22"/>
              </w:rPr>
            </w:pPr>
            <w:r w:rsidRPr="003F6F8B">
              <w:rPr>
                <w:b/>
                <w:i/>
                <w:sz w:val="22"/>
              </w:rPr>
              <w:t>Уплътняване на почвата</w:t>
            </w:r>
          </w:p>
        </w:tc>
        <w:tc>
          <w:tcPr>
            <w:tcW w:w="3098" w:type="dxa"/>
            <w:tcBorders>
              <w:top w:val="single" w:sz="4" w:space="0" w:color="auto"/>
              <w:left w:val="single" w:sz="4" w:space="0" w:color="auto"/>
              <w:bottom w:val="single" w:sz="4" w:space="0" w:color="auto"/>
              <w:right w:val="single" w:sz="4" w:space="0" w:color="auto"/>
            </w:tcBorders>
            <w:hideMark/>
          </w:tcPr>
          <w:p w14:paraId="785882B7" w14:textId="77777777" w:rsidR="00FE74C4" w:rsidRPr="003F6F8B" w:rsidRDefault="00FE74C4" w:rsidP="00FE74C4">
            <w:pPr>
              <w:widowControl/>
              <w:spacing w:before="120" w:after="160" w:line="254" w:lineRule="auto"/>
              <w:ind w:left="346" w:hanging="360"/>
              <w:contextualSpacing/>
              <w:rPr>
                <w:b/>
                <w:i/>
                <w:sz w:val="22"/>
                <w:szCs w:val="22"/>
              </w:rPr>
            </w:pPr>
            <w:r w:rsidRPr="003F6F8B">
              <w:rPr>
                <w:rFonts w:ascii="Symbol" w:hAnsi="Symbol"/>
                <w:sz w:val="22"/>
              </w:rPr>
              <w:sym w:font="Symbol" w:char="F0B7"/>
            </w:r>
            <w:r w:rsidRPr="003F6F8B">
              <w:rPr>
                <w:b/>
                <w:bCs/>
                <w:i/>
                <w:iCs/>
              </w:rPr>
              <w:t>Обемна плътност в горния почвен слой (g cm</w:t>
            </w:r>
            <w:r w:rsidRPr="003F6F8B">
              <w:rPr>
                <w:b/>
                <w:bCs/>
                <w:i/>
                <w:iCs/>
                <w:vertAlign w:val="superscript"/>
              </w:rPr>
              <w:t>-3</w:t>
            </w:r>
            <w:r w:rsidRPr="003F6F8B">
              <w:t>)</w:t>
            </w:r>
          </w:p>
        </w:tc>
        <w:tc>
          <w:tcPr>
            <w:tcW w:w="1693" w:type="dxa"/>
            <w:tcBorders>
              <w:top w:val="single" w:sz="4" w:space="0" w:color="auto"/>
              <w:left w:val="single" w:sz="4" w:space="0" w:color="auto"/>
              <w:bottom w:val="single" w:sz="4" w:space="0" w:color="auto"/>
              <w:right w:val="single" w:sz="4" w:space="0" w:color="auto"/>
            </w:tcBorders>
            <w:hideMark/>
          </w:tcPr>
          <w:p w14:paraId="769BA4A8" w14:textId="77777777" w:rsidR="00FE74C4" w:rsidRPr="003F6F8B" w:rsidRDefault="00FE74C4" w:rsidP="00FE74C4">
            <w:pPr>
              <w:widowControl/>
              <w:spacing w:before="120"/>
              <w:rPr>
                <w:b/>
                <w:i/>
                <w:sz w:val="22"/>
                <w:szCs w:val="22"/>
              </w:rPr>
            </w:pPr>
            <w:r w:rsidRPr="003F6F8B">
              <w:rPr>
                <w:b/>
                <w:i/>
                <w:sz w:val="22"/>
              </w:rPr>
              <w:t>-</w:t>
            </w:r>
          </w:p>
        </w:tc>
        <w:tc>
          <w:tcPr>
            <w:tcW w:w="1347" w:type="dxa"/>
            <w:tcBorders>
              <w:top w:val="single" w:sz="4" w:space="0" w:color="auto"/>
              <w:left w:val="single" w:sz="4" w:space="0" w:color="auto"/>
              <w:bottom w:val="single" w:sz="4" w:space="0" w:color="auto"/>
              <w:right w:val="single" w:sz="4" w:space="0" w:color="auto"/>
            </w:tcBorders>
            <w:hideMark/>
          </w:tcPr>
          <w:p w14:paraId="4C08BCBD" w14:textId="77777777" w:rsidR="00FE74C4" w:rsidRPr="003F6F8B" w:rsidRDefault="00FE74C4" w:rsidP="00FE74C4">
            <w:pPr>
              <w:widowControl/>
              <w:spacing w:before="120"/>
              <w:rPr>
                <w:b/>
                <w:i/>
                <w:sz w:val="22"/>
                <w:szCs w:val="22"/>
              </w:rPr>
            </w:pPr>
            <w:r w:rsidRPr="003F6F8B">
              <w:rPr>
                <w:b/>
                <w:i/>
                <w:sz w:val="22"/>
              </w:rPr>
              <w:t xml:space="preserve">Провежда се за горния почвен </w:t>
            </w:r>
            <w:r w:rsidRPr="003F6F8B">
              <w:rPr>
                <w:b/>
                <w:i/>
                <w:sz w:val="22"/>
              </w:rPr>
              <w:lastRenderedPageBreak/>
              <w:t>слой (0—10 cm, 10—30 cm (по избор))</w:t>
            </w:r>
          </w:p>
        </w:tc>
      </w:tr>
      <w:tr w:rsidR="00FE74C4" w:rsidRPr="003F6F8B" w14:paraId="6AFE144C" w14:textId="77777777" w:rsidTr="00CF0AA7">
        <w:tc>
          <w:tcPr>
            <w:tcW w:w="2925" w:type="dxa"/>
            <w:tcBorders>
              <w:top w:val="single" w:sz="4" w:space="0" w:color="auto"/>
              <w:left w:val="single" w:sz="4" w:space="0" w:color="auto"/>
              <w:bottom w:val="single" w:sz="4" w:space="0" w:color="auto"/>
              <w:right w:val="single" w:sz="4" w:space="0" w:color="auto"/>
            </w:tcBorders>
            <w:hideMark/>
          </w:tcPr>
          <w:p w14:paraId="7EA39F69" w14:textId="77777777" w:rsidR="00FE74C4" w:rsidRPr="003F6F8B" w:rsidRDefault="00FE74C4" w:rsidP="00FE74C4">
            <w:pPr>
              <w:widowControl/>
              <w:spacing w:before="120"/>
              <w:rPr>
                <w:b/>
                <w:i/>
                <w:sz w:val="22"/>
                <w:szCs w:val="22"/>
              </w:rPr>
            </w:pPr>
            <w:r w:rsidRPr="003F6F8B">
              <w:rPr>
                <w:b/>
                <w:i/>
                <w:sz w:val="22"/>
              </w:rPr>
              <w:lastRenderedPageBreak/>
              <w:t>Наднормено съдържание на хранителни вещества в почвата</w:t>
            </w:r>
          </w:p>
        </w:tc>
        <w:tc>
          <w:tcPr>
            <w:tcW w:w="3098" w:type="dxa"/>
            <w:tcBorders>
              <w:top w:val="single" w:sz="4" w:space="0" w:color="auto"/>
              <w:left w:val="single" w:sz="4" w:space="0" w:color="auto"/>
              <w:bottom w:val="single" w:sz="4" w:space="0" w:color="auto"/>
              <w:right w:val="single" w:sz="4" w:space="0" w:color="auto"/>
            </w:tcBorders>
            <w:hideMark/>
          </w:tcPr>
          <w:p w14:paraId="66277F7F" w14:textId="77777777" w:rsidR="00FE74C4" w:rsidRPr="003F6F8B" w:rsidRDefault="00FE74C4" w:rsidP="00FE74C4">
            <w:pPr>
              <w:widowControl/>
              <w:spacing w:before="120" w:after="160" w:line="254" w:lineRule="auto"/>
              <w:ind w:left="346" w:hanging="360"/>
              <w:contextualSpacing/>
              <w:rPr>
                <w:b/>
                <w:i/>
                <w:sz w:val="22"/>
                <w:szCs w:val="22"/>
              </w:rPr>
            </w:pPr>
            <w:r w:rsidRPr="003F6F8B">
              <w:rPr>
                <w:rFonts w:ascii="Symbol" w:hAnsi="Symbol"/>
                <w:sz w:val="22"/>
              </w:rPr>
              <w:sym w:font="Symbol" w:char="F0B7"/>
            </w:r>
            <w:r w:rsidRPr="003F6F8B">
              <w:rPr>
                <w:rFonts w:ascii="Symbol" w:hAnsi="Symbol"/>
              </w:rPr>
              <w:tab/>
            </w:r>
            <w:r w:rsidRPr="003F6F8B">
              <w:rPr>
                <w:b/>
                <w:bCs/>
                <w:i/>
                <w:iCs/>
              </w:rPr>
              <w:t>Наличен фосфор (</w:t>
            </w:r>
            <w:proofErr w:type="spellStart"/>
            <w:r w:rsidRPr="003F6F8B">
              <w:rPr>
                <w:b/>
                <w:bCs/>
                <w:i/>
                <w:iCs/>
              </w:rPr>
              <w:t>mg</w:t>
            </w:r>
            <w:proofErr w:type="spellEnd"/>
            <w:r w:rsidRPr="003F6F8B">
              <w:rPr>
                <w:b/>
                <w:bCs/>
                <w:i/>
                <w:iCs/>
              </w:rPr>
              <w:t xml:space="preserve"> на kg</w:t>
            </w:r>
            <w:r w:rsidRPr="003F6F8B">
              <w:rPr>
                <w:b/>
                <w:bCs/>
                <w:i/>
                <w:iCs/>
                <w:vertAlign w:val="superscript"/>
              </w:rPr>
              <w:t>-1</w:t>
            </w:r>
            <w:r w:rsidRPr="003F6F8B">
              <w:t>)</w:t>
            </w:r>
          </w:p>
          <w:p w14:paraId="14530AD3" w14:textId="77777777" w:rsidR="00FE74C4" w:rsidRPr="003F6F8B" w:rsidRDefault="00FE74C4" w:rsidP="00FE74C4">
            <w:pPr>
              <w:widowControl/>
              <w:spacing w:before="120" w:after="160" w:line="254" w:lineRule="auto"/>
              <w:ind w:left="346" w:hanging="360"/>
              <w:contextualSpacing/>
              <w:rPr>
                <w:b/>
                <w:i/>
                <w:sz w:val="22"/>
                <w:szCs w:val="22"/>
              </w:rPr>
            </w:pPr>
            <w:r w:rsidRPr="003F6F8B">
              <w:rPr>
                <w:rFonts w:ascii="Symbol" w:hAnsi="Symbol"/>
                <w:sz w:val="22"/>
              </w:rPr>
              <w:sym w:font="Symbol" w:char="F0B7"/>
            </w:r>
            <w:r w:rsidRPr="003F6F8B">
              <w:rPr>
                <w:b/>
                <w:bCs/>
                <w:i/>
                <w:iCs/>
              </w:rPr>
              <w:t>Общо съдържание на азот в почвата (</w:t>
            </w:r>
            <w:proofErr w:type="spellStart"/>
            <w:r w:rsidRPr="003F6F8B">
              <w:rPr>
                <w:b/>
                <w:bCs/>
                <w:i/>
                <w:iCs/>
              </w:rPr>
              <w:t>mg</w:t>
            </w:r>
            <w:proofErr w:type="spellEnd"/>
            <w:r w:rsidRPr="003F6F8B">
              <w:rPr>
                <w:b/>
                <w:bCs/>
                <w:i/>
                <w:iCs/>
              </w:rPr>
              <w:t> g</w:t>
            </w:r>
            <w:r w:rsidRPr="003F6F8B">
              <w:rPr>
                <w:b/>
                <w:bCs/>
                <w:i/>
                <w:iCs/>
                <w:vertAlign w:val="superscript"/>
              </w:rPr>
              <w:t>-1</w:t>
            </w:r>
            <w:r w:rsidRPr="003F6F8B">
              <w:t>)</w:t>
            </w:r>
          </w:p>
        </w:tc>
        <w:tc>
          <w:tcPr>
            <w:tcW w:w="1693" w:type="dxa"/>
            <w:tcBorders>
              <w:top w:val="single" w:sz="4" w:space="0" w:color="auto"/>
              <w:left w:val="single" w:sz="4" w:space="0" w:color="auto"/>
              <w:bottom w:val="single" w:sz="4" w:space="0" w:color="auto"/>
              <w:right w:val="single" w:sz="4" w:space="0" w:color="auto"/>
            </w:tcBorders>
            <w:hideMark/>
          </w:tcPr>
          <w:p w14:paraId="50D2F267" w14:textId="77777777" w:rsidR="00FE74C4" w:rsidRPr="003F6F8B" w:rsidRDefault="00FE74C4" w:rsidP="00FE74C4">
            <w:pPr>
              <w:widowControl/>
              <w:spacing w:before="120"/>
              <w:rPr>
                <w:b/>
                <w:i/>
                <w:sz w:val="22"/>
                <w:szCs w:val="22"/>
              </w:rPr>
            </w:pPr>
            <w:r w:rsidRPr="003F6F8B">
              <w:rPr>
                <w:b/>
                <w:i/>
                <w:sz w:val="22"/>
              </w:rPr>
              <w:t>-</w:t>
            </w:r>
          </w:p>
        </w:tc>
        <w:tc>
          <w:tcPr>
            <w:tcW w:w="1347" w:type="dxa"/>
            <w:tcBorders>
              <w:top w:val="single" w:sz="4" w:space="0" w:color="auto"/>
              <w:left w:val="single" w:sz="4" w:space="0" w:color="auto"/>
              <w:bottom w:val="single" w:sz="4" w:space="0" w:color="auto"/>
              <w:right w:val="single" w:sz="4" w:space="0" w:color="auto"/>
            </w:tcBorders>
            <w:hideMark/>
          </w:tcPr>
          <w:p w14:paraId="47AA4AA2" w14:textId="77777777" w:rsidR="00FE74C4" w:rsidRPr="003F6F8B" w:rsidRDefault="00FE74C4" w:rsidP="00FE74C4">
            <w:pPr>
              <w:widowControl/>
              <w:spacing w:before="120"/>
              <w:rPr>
                <w:b/>
                <w:i/>
                <w:iCs/>
                <w:sz w:val="22"/>
                <w:szCs w:val="22"/>
              </w:rPr>
            </w:pPr>
            <w:r w:rsidRPr="003F6F8B">
              <w:rPr>
                <w:b/>
                <w:i/>
                <w:sz w:val="22"/>
              </w:rPr>
              <w:t>Провежда се за горния почвен слой (0—10 cm, 10—30 cm)</w:t>
            </w:r>
          </w:p>
        </w:tc>
      </w:tr>
      <w:tr w:rsidR="00FE74C4" w:rsidRPr="003F6F8B" w14:paraId="1D815452" w14:textId="77777777" w:rsidTr="00CF0AA7">
        <w:tc>
          <w:tcPr>
            <w:tcW w:w="2925" w:type="dxa"/>
            <w:tcBorders>
              <w:top w:val="single" w:sz="4" w:space="0" w:color="auto"/>
              <w:left w:val="single" w:sz="4" w:space="0" w:color="auto"/>
              <w:bottom w:val="single" w:sz="4" w:space="0" w:color="auto"/>
              <w:right w:val="single" w:sz="4" w:space="0" w:color="auto"/>
            </w:tcBorders>
            <w:hideMark/>
          </w:tcPr>
          <w:p w14:paraId="305D9395" w14:textId="77777777" w:rsidR="00FE74C4" w:rsidRPr="003F6F8B" w:rsidRDefault="00FE74C4" w:rsidP="00FE74C4">
            <w:pPr>
              <w:widowControl/>
              <w:spacing w:before="120"/>
              <w:rPr>
                <w:b/>
                <w:i/>
                <w:sz w:val="22"/>
                <w:szCs w:val="22"/>
              </w:rPr>
            </w:pPr>
            <w:r w:rsidRPr="003F6F8B">
              <w:rPr>
                <w:b/>
                <w:i/>
                <w:sz w:val="22"/>
              </w:rPr>
              <w:t>Замърсяване на почвите</w:t>
            </w:r>
          </w:p>
        </w:tc>
        <w:tc>
          <w:tcPr>
            <w:tcW w:w="3098" w:type="dxa"/>
            <w:tcBorders>
              <w:top w:val="single" w:sz="4" w:space="0" w:color="auto"/>
              <w:left w:val="single" w:sz="4" w:space="0" w:color="auto"/>
              <w:bottom w:val="single" w:sz="4" w:space="0" w:color="auto"/>
              <w:right w:val="single" w:sz="4" w:space="0" w:color="auto"/>
            </w:tcBorders>
            <w:hideMark/>
          </w:tcPr>
          <w:p w14:paraId="10F38B3B" w14:textId="77777777" w:rsidR="00FE74C4" w:rsidRPr="003F6F8B" w:rsidRDefault="00FE74C4" w:rsidP="00FE74C4">
            <w:pPr>
              <w:widowControl/>
              <w:spacing w:before="120" w:after="160" w:line="254" w:lineRule="auto"/>
              <w:ind w:left="346" w:hanging="360"/>
              <w:contextualSpacing/>
              <w:rPr>
                <w:b/>
                <w:i/>
                <w:sz w:val="22"/>
                <w:szCs w:val="22"/>
              </w:rPr>
            </w:pPr>
            <w:r w:rsidRPr="003F6F8B">
              <w:rPr>
                <w:rFonts w:ascii="Symbol" w:hAnsi="Symbol"/>
                <w:sz w:val="22"/>
              </w:rPr>
              <w:sym w:font="Symbol" w:char="F0B7"/>
            </w:r>
            <w:r w:rsidRPr="003F6F8B">
              <w:rPr>
                <w:rFonts w:ascii="Symbol" w:hAnsi="Symbol"/>
                <w:sz w:val="22"/>
              </w:rPr>
              <w:tab/>
            </w:r>
            <w:r w:rsidRPr="003F6F8B">
              <w:rPr>
                <w:b/>
                <w:i/>
                <w:sz w:val="22"/>
              </w:rPr>
              <w:t xml:space="preserve">Концентрация на тежки метали в почвата: </w:t>
            </w:r>
            <w:proofErr w:type="spellStart"/>
            <w:r w:rsidRPr="003F6F8B">
              <w:rPr>
                <w:b/>
                <w:i/>
                <w:sz w:val="22"/>
              </w:rPr>
              <w:t>As</w:t>
            </w:r>
            <w:proofErr w:type="spellEnd"/>
            <w:r w:rsidRPr="003F6F8B">
              <w:rPr>
                <w:b/>
                <w:i/>
                <w:sz w:val="22"/>
              </w:rPr>
              <w:t xml:space="preserve">, </w:t>
            </w:r>
            <w:proofErr w:type="spellStart"/>
            <w:r w:rsidRPr="003F6F8B">
              <w:rPr>
                <w:b/>
                <w:i/>
                <w:sz w:val="22"/>
              </w:rPr>
              <w:t>Sb</w:t>
            </w:r>
            <w:proofErr w:type="spellEnd"/>
            <w:r w:rsidRPr="003F6F8B">
              <w:rPr>
                <w:b/>
                <w:i/>
                <w:sz w:val="22"/>
              </w:rPr>
              <w:t xml:space="preserve">, </w:t>
            </w:r>
            <w:proofErr w:type="spellStart"/>
            <w:r w:rsidRPr="003F6F8B">
              <w:rPr>
                <w:b/>
                <w:i/>
                <w:sz w:val="22"/>
              </w:rPr>
              <w:t>Cd</w:t>
            </w:r>
            <w:proofErr w:type="spellEnd"/>
            <w:r w:rsidRPr="003F6F8B">
              <w:rPr>
                <w:b/>
                <w:i/>
                <w:sz w:val="22"/>
              </w:rPr>
              <w:t xml:space="preserve">, Co, </w:t>
            </w:r>
            <w:proofErr w:type="spellStart"/>
            <w:r w:rsidRPr="003F6F8B">
              <w:rPr>
                <w:b/>
                <w:i/>
                <w:sz w:val="22"/>
              </w:rPr>
              <w:t>Cr</w:t>
            </w:r>
            <w:proofErr w:type="spellEnd"/>
            <w:r w:rsidRPr="003F6F8B">
              <w:rPr>
                <w:b/>
                <w:i/>
                <w:sz w:val="22"/>
              </w:rPr>
              <w:t xml:space="preserve"> (общ), </w:t>
            </w:r>
            <w:proofErr w:type="spellStart"/>
            <w:r w:rsidRPr="003F6F8B">
              <w:rPr>
                <w:b/>
                <w:i/>
                <w:sz w:val="22"/>
              </w:rPr>
              <w:t>Cr</w:t>
            </w:r>
            <w:proofErr w:type="spellEnd"/>
            <w:r w:rsidRPr="003F6F8B">
              <w:rPr>
                <w:b/>
                <w:i/>
                <w:sz w:val="22"/>
              </w:rPr>
              <w:t xml:space="preserve"> (VI), </w:t>
            </w:r>
            <w:proofErr w:type="spellStart"/>
            <w:r w:rsidRPr="003F6F8B">
              <w:rPr>
                <w:b/>
                <w:i/>
                <w:sz w:val="22"/>
              </w:rPr>
              <w:t>Cu</w:t>
            </w:r>
            <w:proofErr w:type="spellEnd"/>
            <w:r w:rsidRPr="003F6F8B">
              <w:rPr>
                <w:b/>
                <w:i/>
                <w:sz w:val="22"/>
              </w:rPr>
              <w:t xml:space="preserve">, </w:t>
            </w:r>
            <w:proofErr w:type="spellStart"/>
            <w:r w:rsidRPr="003F6F8B">
              <w:rPr>
                <w:b/>
                <w:i/>
                <w:sz w:val="22"/>
              </w:rPr>
              <w:t>Hg</w:t>
            </w:r>
            <w:proofErr w:type="spellEnd"/>
            <w:r w:rsidRPr="003F6F8B">
              <w:rPr>
                <w:b/>
                <w:i/>
                <w:sz w:val="22"/>
              </w:rPr>
              <w:t xml:space="preserve">, </w:t>
            </w:r>
            <w:proofErr w:type="spellStart"/>
            <w:r w:rsidRPr="003F6F8B">
              <w:rPr>
                <w:b/>
                <w:i/>
                <w:sz w:val="22"/>
              </w:rPr>
              <w:t>Pb</w:t>
            </w:r>
            <w:proofErr w:type="spellEnd"/>
            <w:r w:rsidRPr="003F6F8B">
              <w:rPr>
                <w:b/>
                <w:i/>
                <w:sz w:val="22"/>
              </w:rPr>
              <w:t xml:space="preserve">, </w:t>
            </w:r>
            <w:proofErr w:type="spellStart"/>
            <w:r w:rsidRPr="003F6F8B">
              <w:rPr>
                <w:b/>
                <w:i/>
                <w:sz w:val="22"/>
              </w:rPr>
              <w:t>Ni</w:t>
            </w:r>
            <w:proofErr w:type="spellEnd"/>
            <w:r w:rsidRPr="003F6F8B">
              <w:rPr>
                <w:b/>
                <w:i/>
                <w:sz w:val="22"/>
              </w:rPr>
              <w:t xml:space="preserve">, </w:t>
            </w:r>
            <w:proofErr w:type="spellStart"/>
            <w:r w:rsidRPr="003F6F8B">
              <w:rPr>
                <w:b/>
                <w:i/>
                <w:sz w:val="22"/>
              </w:rPr>
              <w:t>Tl</w:t>
            </w:r>
            <w:proofErr w:type="spellEnd"/>
            <w:r w:rsidRPr="003F6F8B">
              <w:rPr>
                <w:b/>
                <w:i/>
                <w:sz w:val="22"/>
              </w:rPr>
              <w:t xml:space="preserve">, V, </w:t>
            </w:r>
            <w:proofErr w:type="spellStart"/>
            <w:r w:rsidRPr="003F6F8B">
              <w:rPr>
                <w:b/>
                <w:i/>
                <w:sz w:val="22"/>
              </w:rPr>
              <w:t>Zn</w:t>
            </w:r>
            <w:proofErr w:type="spellEnd"/>
            <w:r w:rsidRPr="003F6F8B">
              <w:rPr>
                <w:b/>
                <w:i/>
                <w:sz w:val="22"/>
              </w:rPr>
              <w:t xml:space="preserve"> (µg на </w:t>
            </w:r>
            <w:proofErr w:type="spellStart"/>
            <w:r w:rsidRPr="003F6F8B">
              <w:rPr>
                <w:b/>
                <w:i/>
                <w:sz w:val="22"/>
              </w:rPr>
              <w:t>kg</w:t>
            </w:r>
            <w:proofErr w:type="spellEnd"/>
            <w:r w:rsidRPr="003F6F8B">
              <w:rPr>
                <w:b/>
                <w:i/>
                <w:sz w:val="22"/>
              </w:rPr>
              <w:t>)</w:t>
            </w:r>
          </w:p>
          <w:p w14:paraId="6A311093" w14:textId="77777777" w:rsidR="00FE74C4" w:rsidRPr="003F6F8B" w:rsidRDefault="00FE74C4" w:rsidP="00FE74C4">
            <w:pPr>
              <w:widowControl/>
              <w:spacing w:before="120" w:after="160" w:line="254" w:lineRule="auto"/>
              <w:ind w:left="346" w:hanging="360"/>
              <w:contextualSpacing/>
              <w:rPr>
                <w:b/>
                <w:i/>
                <w:sz w:val="22"/>
                <w:szCs w:val="22"/>
              </w:rPr>
            </w:pPr>
            <w:r w:rsidRPr="003F6F8B">
              <w:rPr>
                <w:rFonts w:ascii="Symbol" w:hAnsi="Symbol"/>
                <w:sz w:val="22"/>
              </w:rPr>
              <w:sym w:font="Symbol" w:char="F0B7"/>
            </w:r>
            <w:r w:rsidRPr="003F6F8B">
              <w:rPr>
                <w:b/>
                <w:bCs/>
                <w:i/>
                <w:iCs/>
              </w:rPr>
              <w:t>Концентрация на подбрани органични замърсители, установени от държавите членки, като се вземат предвид замърсителите, обхванати от Регламент (ЕС) 2019/1021, и съществуващите пределно допустими концентрации, например за качеството на водите и емисиите във въздуха в законодателството на Съюза, особено приоритетните вещества съгласно Рамковата директива за водите и свързаните с нея стандарти за качество на околната среда (Директива 2008/105/ЕО) и Директивите за подземните води (Директива 2006/118/ЕО)</w:t>
            </w:r>
          </w:p>
          <w:p w14:paraId="7755D5CE" w14:textId="77777777" w:rsidR="00FE74C4" w:rsidRPr="003F6F8B" w:rsidRDefault="00FE74C4" w:rsidP="00FE74C4">
            <w:pPr>
              <w:widowControl/>
              <w:spacing w:after="160" w:line="254" w:lineRule="auto"/>
              <w:ind w:left="346" w:hanging="360"/>
              <w:contextualSpacing/>
              <w:rPr>
                <w:b/>
                <w:i/>
                <w:sz w:val="22"/>
                <w:szCs w:val="22"/>
              </w:rPr>
            </w:pPr>
            <w:r w:rsidRPr="003F6F8B">
              <w:rPr>
                <w:rFonts w:ascii="Symbol" w:hAnsi="Symbol"/>
                <w:sz w:val="22"/>
              </w:rPr>
              <w:sym w:font="Symbol" w:char="F0B7"/>
            </w:r>
            <w:r w:rsidRPr="003F6F8B">
              <w:rPr>
                <w:b/>
                <w:bCs/>
                <w:i/>
                <w:iCs/>
              </w:rPr>
              <w:t xml:space="preserve">Продукти за растителна защита, кандидати за </w:t>
            </w:r>
            <w:r w:rsidRPr="003F6F8B">
              <w:rPr>
                <w:b/>
                <w:bCs/>
                <w:i/>
                <w:iCs/>
              </w:rPr>
              <w:lastRenderedPageBreak/>
              <w:t xml:space="preserve">замяна и вещества, разрешени при извънреден режим, както и остатъчни вещества от </w:t>
            </w:r>
            <w:proofErr w:type="spellStart"/>
            <w:r w:rsidRPr="003F6F8B">
              <w:rPr>
                <w:b/>
                <w:bCs/>
                <w:i/>
                <w:iCs/>
              </w:rPr>
              <w:t>биоциди</w:t>
            </w:r>
            <w:proofErr w:type="spellEnd"/>
          </w:p>
          <w:p w14:paraId="32F82A16" w14:textId="77777777" w:rsidR="00FE74C4" w:rsidRPr="003F6F8B" w:rsidRDefault="00FE74C4" w:rsidP="00FE74C4">
            <w:pPr>
              <w:widowControl/>
              <w:spacing w:before="120" w:after="160" w:line="254" w:lineRule="auto"/>
              <w:ind w:left="346" w:hanging="360"/>
              <w:contextualSpacing/>
              <w:rPr>
                <w:b/>
                <w:i/>
                <w:sz w:val="22"/>
                <w:szCs w:val="22"/>
              </w:rPr>
            </w:pPr>
            <w:r w:rsidRPr="003F6F8B">
              <w:rPr>
                <w:rFonts w:ascii="Symbol" w:hAnsi="Symbol"/>
                <w:sz w:val="22"/>
              </w:rPr>
              <w:sym w:font="Symbol" w:char="F0B7"/>
            </w:r>
            <w:r w:rsidRPr="003F6F8B">
              <w:rPr>
                <w:rFonts w:ascii="Symbol" w:hAnsi="Symbol"/>
              </w:rPr>
              <w:tab/>
            </w:r>
            <w:r w:rsidRPr="003F6F8B">
              <w:rPr>
                <w:b/>
                <w:bCs/>
                <w:i/>
                <w:iCs/>
              </w:rPr>
              <w:t xml:space="preserve">Общо пер- и </w:t>
            </w:r>
            <w:proofErr w:type="spellStart"/>
            <w:r w:rsidRPr="003F6F8B">
              <w:rPr>
                <w:b/>
                <w:bCs/>
                <w:i/>
                <w:iCs/>
              </w:rPr>
              <w:t>полифлуороалкилирани</w:t>
            </w:r>
            <w:proofErr w:type="spellEnd"/>
            <w:r w:rsidRPr="003F6F8B">
              <w:rPr>
                <w:b/>
                <w:bCs/>
                <w:i/>
                <w:iCs/>
              </w:rPr>
              <w:t xml:space="preserve"> съединения (PFAS) или сума от общо PFAS</w:t>
            </w:r>
            <w:r w:rsidRPr="003F6F8B">
              <w:t xml:space="preserve"> </w:t>
            </w:r>
          </w:p>
        </w:tc>
        <w:tc>
          <w:tcPr>
            <w:tcW w:w="1693" w:type="dxa"/>
            <w:tcBorders>
              <w:top w:val="single" w:sz="4" w:space="0" w:color="auto"/>
              <w:left w:val="single" w:sz="4" w:space="0" w:color="auto"/>
              <w:bottom w:val="single" w:sz="4" w:space="0" w:color="auto"/>
              <w:right w:val="single" w:sz="4" w:space="0" w:color="auto"/>
            </w:tcBorders>
            <w:hideMark/>
          </w:tcPr>
          <w:p w14:paraId="75735758" w14:textId="77777777" w:rsidR="00FE74C4" w:rsidRPr="003F6F8B" w:rsidRDefault="00FE74C4" w:rsidP="00FE74C4">
            <w:pPr>
              <w:widowControl/>
              <w:spacing w:before="120"/>
              <w:rPr>
                <w:b/>
                <w:i/>
                <w:sz w:val="22"/>
                <w:szCs w:val="22"/>
              </w:rPr>
            </w:pPr>
            <w:r w:rsidRPr="003F6F8B">
              <w:rPr>
                <w:b/>
                <w:i/>
                <w:sz w:val="22"/>
              </w:rPr>
              <w:lastRenderedPageBreak/>
              <w:t>-</w:t>
            </w:r>
          </w:p>
        </w:tc>
        <w:tc>
          <w:tcPr>
            <w:tcW w:w="1347" w:type="dxa"/>
            <w:tcBorders>
              <w:top w:val="single" w:sz="4" w:space="0" w:color="auto"/>
              <w:left w:val="single" w:sz="4" w:space="0" w:color="auto"/>
              <w:bottom w:val="single" w:sz="4" w:space="0" w:color="auto"/>
              <w:right w:val="single" w:sz="4" w:space="0" w:color="auto"/>
            </w:tcBorders>
            <w:hideMark/>
          </w:tcPr>
          <w:p w14:paraId="64EAC480" w14:textId="77777777" w:rsidR="00FE74C4" w:rsidRPr="003F6F8B" w:rsidRDefault="00FE74C4" w:rsidP="00FE74C4">
            <w:pPr>
              <w:widowControl/>
              <w:spacing w:before="120"/>
              <w:rPr>
                <w:b/>
                <w:i/>
                <w:sz w:val="22"/>
                <w:szCs w:val="22"/>
              </w:rPr>
            </w:pPr>
            <w:r w:rsidRPr="003F6F8B">
              <w:rPr>
                <w:b/>
                <w:i/>
                <w:sz w:val="22"/>
              </w:rPr>
              <w:t>Провежда се за горния почвен слой (0—10 cm, 10—30 cm (по избор))</w:t>
            </w:r>
          </w:p>
        </w:tc>
      </w:tr>
      <w:tr w:rsidR="00FE74C4" w:rsidRPr="003F6F8B" w14:paraId="159BCE2C" w14:textId="77777777" w:rsidTr="00CF0AA7">
        <w:tc>
          <w:tcPr>
            <w:tcW w:w="2925" w:type="dxa"/>
            <w:tcBorders>
              <w:top w:val="single" w:sz="4" w:space="0" w:color="auto"/>
              <w:left w:val="single" w:sz="4" w:space="0" w:color="auto"/>
              <w:bottom w:val="single" w:sz="4" w:space="0" w:color="auto"/>
              <w:right w:val="single" w:sz="4" w:space="0" w:color="auto"/>
            </w:tcBorders>
            <w:hideMark/>
          </w:tcPr>
          <w:p w14:paraId="058C7DE6" w14:textId="77777777" w:rsidR="00FE74C4" w:rsidRPr="003F6F8B" w:rsidRDefault="00FE74C4" w:rsidP="00FE74C4">
            <w:pPr>
              <w:widowControl/>
              <w:spacing w:before="120"/>
              <w:rPr>
                <w:b/>
                <w:i/>
                <w:sz w:val="22"/>
                <w:szCs w:val="22"/>
              </w:rPr>
            </w:pPr>
            <w:r w:rsidRPr="003F6F8B">
              <w:rPr>
                <w:b/>
                <w:i/>
                <w:sz w:val="22"/>
              </w:rPr>
              <w:t>Намаляване на задържането на вода</w:t>
            </w:r>
          </w:p>
        </w:tc>
        <w:tc>
          <w:tcPr>
            <w:tcW w:w="3098" w:type="dxa"/>
            <w:tcBorders>
              <w:top w:val="single" w:sz="4" w:space="0" w:color="auto"/>
              <w:left w:val="single" w:sz="4" w:space="0" w:color="auto"/>
              <w:bottom w:val="single" w:sz="4" w:space="0" w:color="auto"/>
              <w:right w:val="single" w:sz="4" w:space="0" w:color="auto"/>
            </w:tcBorders>
            <w:hideMark/>
          </w:tcPr>
          <w:p w14:paraId="79C68531" w14:textId="77777777" w:rsidR="00FE74C4" w:rsidRPr="003F6F8B" w:rsidRDefault="00FE74C4" w:rsidP="00FE74C4">
            <w:pPr>
              <w:widowControl/>
              <w:spacing w:before="120" w:after="160" w:line="254" w:lineRule="auto"/>
              <w:ind w:left="346" w:hanging="360"/>
              <w:contextualSpacing/>
              <w:rPr>
                <w:b/>
                <w:i/>
                <w:sz w:val="22"/>
                <w:szCs w:val="22"/>
              </w:rPr>
            </w:pPr>
            <w:r w:rsidRPr="003F6F8B">
              <w:rPr>
                <w:rFonts w:ascii="Symbol" w:hAnsi="Symbol"/>
                <w:sz w:val="22"/>
              </w:rPr>
              <w:sym w:font="Symbol" w:char="F0B7"/>
            </w:r>
            <w:proofErr w:type="spellStart"/>
            <w:r w:rsidRPr="003F6F8B">
              <w:rPr>
                <w:b/>
                <w:bCs/>
                <w:i/>
                <w:iCs/>
              </w:rPr>
              <w:t>Водозадържаща</w:t>
            </w:r>
            <w:proofErr w:type="spellEnd"/>
            <w:r w:rsidRPr="003F6F8B">
              <w:rPr>
                <w:b/>
                <w:bCs/>
                <w:i/>
                <w:iCs/>
              </w:rPr>
              <w:t xml:space="preserve"> способност на почвената проба (процент от обема на водата)</w:t>
            </w:r>
          </w:p>
          <w:p w14:paraId="4FF0A22F" w14:textId="77777777" w:rsidR="00FE74C4" w:rsidRPr="003F6F8B" w:rsidRDefault="00FE74C4" w:rsidP="00FE74C4">
            <w:pPr>
              <w:widowControl/>
              <w:spacing w:before="120" w:after="160" w:line="254" w:lineRule="auto"/>
              <w:ind w:left="346" w:hanging="360"/>
              <w:contextualSpacing/>
              <w:rPr>
                <w:b/>
                <w:i/>
                <w:sz w:val="22"/>
                <w:szCs w:val="22"/>
              </w:rPr>
            </w:pPr>
            <w:r w:rsidRPr="003F6F8B">
              <w:rPr>
                <w:rFonts w:ascii="Symbol" w:hAnsi="Symbol"/>
                <w:sz w:val="22"/>
              </w:rPr>
              <w:sym w:font="Symbol" w:char="F0B7"/>
            </w:r>
            <w:r w:rsidRPr="003F6F8B">
              <w:rPr>
                <w:rFonts w:ascii="Symbol" w:hAnsi="Symbol"/>
              </w:rPr>
              <w:tab/>
            </w:r>
            <w:r w:rsidRPr="003F6F8B">
              <w:rPr>
                <w:b/>
                <w:bCs/>
                <w:i/>
                <w:iCs/>
              </w:rPr>
              <w:t>Обем на наситената почва</w:t>
            </w:r>
          </w:p>
        </w:tc>
        <w:tc>
          <w:tcPr>
            <w:tcW w:w="1693" w:type="dxa"/>
            <w:tcBorders>
              <w:top w:val="single" w:sz="4" w:space="0" w:color="auto"/>
              <w:left w:val="single" w:sz="4" w:space="0" w:color="auto"/>
              <w:bottom w:val="single" w:sz="4" w:space="0" w:color="auto"/>
              <w:right w:val="single" w:sz="4" w:space="0" w:color="auto"/>
            </w:tcBorders>
            <w:hideMark/>
          </w:tcPr>
          <w:p w14:paraId="5D8AC8CD" w14:textId="77777777" w:rsidR="00FE74C4" w:rsidRPr="003F6F8B" w:rsidRDefault="00FE74C4" w:rsidP="00FE74C4">
            <w:pPr>
              <w:widowControl/>
              <w:spacing w:before="120"/>
              <w:rPr>
                <w:b/>
                <w:i/>
                <w:sz w:val="22"/>
                <w:szCs w:val="22"/>
              </w:rPr>
            </w:pPr>
            <w:r w:rsidRPr="003F6F8B">
              <w:rPr>
                <w:b/>
                <w:i/>
                <w:sz w:val="22"/>
              </w:rPr>
              <w:t>-</w:t>
            </w:r>
          </w:p>
        </w:tc>
        <w:tc>
          <w:tcPr>
            <w:tcW w:w="1347" w:type="dxa"/>
            <w:tcBorders>
              <w:top w:val="single" w:sz="4" w:space="0" w:color="auto"/>
              <w:left w:val="single" w:sz="4" w:space="0" w:color="auto"/>
              <w:bottom w:val="single" w:sz="4" w:space="0" w:color="auto"/>
              <w:right w:val="single" w:sz="4" w:space="0" w:color="auto"/>
            </w:tcBorders>
            <w:hideMark/>
          </w:tcPr>
          <w:p w14:paraId="3046579C" w14:textId="77777777" w:rsidR="00FE74C4" w:rsidRPr="003F6F8B" w:rsidRDefault="00FE74C4" w:rsidP="00FE74C4">
            <w:pPr>
              <w:widowControl/>
              <w:spacing w:before="120"/>
              <w:rPr>
                <w:b/>
                <w:i/>
                <w:sz w:val="22"/>
                <w:szCs w:val="22"/>
              </w:rPr>
            </w:pPr>
            <w:r w:rsidRPr="003F6F8B">
              <w:rPr>
                <w:b/>
                <w:i/>
                <w:sz w:val="22"/>
              </w:rPr>
              <w:t>Провежда се за горния почвен слой (0—10 cm, 10—30 cm (по избор))</w:t>
            </w:r>
          </w:p>
        </w:tc>
      </w:tr>
      <w:tr w:rsidR="00FE74C4" w:rsidRPr="003F6F8B" w14:paraId="7A56F630" w14:textId="77777777" w:rsidTr="00CF0AA7">
        <w:tc>
          <w:tcPr>
            <w:tcW w:w="2925" w:type="dxa"/>
            <w:tcBorders>
              <w:top w:val="single" w:sz="4" w:space="0" w:color="auto"/>
              <w:left w:val="single" w:sz="4" w:space="0" w:color="auto"/>
              <w:bottom w:val="single" w:sz="4" w:space="0" w:color="auto"/>
              <w:right w:val="single" w:sz="4" w:space="0" w:color="auto"/>
            </w:tcBorders>
            <w:hideMark/>
          </w:tcPr>
          <w:p w14:paraId="154120F0" w14:textId="77777777" w:rsidR="00FE74C4" w:rsidRPr="003F6F8B" w:rsidRDefault="00FE74C4" w:rsidP="00FE74C4">
            <w:pPr>
              <w:widowControl/>
              <w:spacing w:before="120"/>
              <w:rPr>
                <w:b/>
                <w:i/>
                <w:sz w:val="22"/>
                <w:szCs w:val="22"/>
              </w:rPr>
            </w:pPr>
            <w:proofErr w:type="spellStart"/>
            <w:r w:rsidRPr="003F6F8B">
              <w:rPr>
                <w:b/>
                <w:i/>
                <w:sz w:val="22"/>
              </w:rPr>
              <w:t>Подкисляване</w:t>
            </w:r>
            <w:proofErr w:type="spellEnd"/>
            <w:r w:rsidRPr="003F6F8B">
              <w:rPr>
                <w:b/>
                <w:i/>
                <w:sz w:val="22"/>
              </w:rPr>
              <w:t xml:space="preserve"> (</w:t>
            </w:r>
            <w:proofErr w:type="spellStart"/>
            <w:r w:rsidRPr="003F6F8B">
              <w:rPr>
                <w:b/>
                <w:i/>
                <w:sz w:val="22"/>
              </w:rPr>
              <w:t>асидификация</w:t>
            </w:r>
            <w:proofErr w:type="spellEnd"/>
            <w:r w:rsidRPr="003F6F8B">
              <w:rPr>
                <w:b/>
                <w:i/>
                <w:sz w:val="22"/>
              </w:rPr>
              <w:t>)</w:t>
            </w:r>
          </w:p>
        </w:tc>
        <w:tc>
          <w:tcPr>
            <w:tcW w:w="3098" w:type="dxa"/>
            <w:tcBorders>
              <w:top w:val="single" w:sz="4" w:space="0" w:color="auto"/>
              <w:left w:val="single" w:sz="4" w:space="0" w:color="auto"/>
              <w:bottom w:val="single" w:sz="4" w:space="0" w:color="auto"/>
              <w:right w:val="single" w:sz="4" w:space="0" w:color="auto"/>
            </w:tcBorders>
            <w:hideMark/>
          </w:tcPr>
          <w:p w14:paraId="7E995E71" w14:textId="77777777" w:rsidR="00FE74C4" w:rsidRPr="003F6F8B" w:rsidRDefault="00FE74C4" w:rsidP="00FE74C4">
            <w:pPr>
              <w:widowControl/>
              <w:spacing w:before="120" w:after="160" w:line="254" w:lineRule="auto"/>
              <w:ind w:left="346" w:hanging="360"/>
              <w:contextualSpacing/>
              <w:rPr>
                <w:b/>
                <w:i/>
                <w:sz w:val="22"/>
                <w:szCs w:val="22"/>
              </w:rPr>
            </w:pPr>
            <w:r w:rsidRPr="003F6F8B">
              <w:rPr>
                <w:rFonts w:ascii="Symbol" w:hAnsi="Symbol"/>
                <w:sz w:val="22"/>
              </w:rPr>
              <w:sym w:font="Symbol" w:char="F0B7"/>
            </w:r>
            <w:r w:rsidRPr="003F6F8B">
              <w:rPr>
                <w:rFonts w:ascii="Symbol" w:hAnsi="Symbol"/>
              </w:rPr>
              <w:tab/>
            </w:r>
            <w:r w:rsidRPr="003F6F8B">
              <w:rPr>
                <w:b/>
                <w:bCs/>
                <w:i/>
                <w:iCs/>
              </w:rPr>
              <w:t>Киселинност на почвата (</w:t>
            </w:r>
            <w:proofErr w:type="spellStart"/>
            <w:r w:rsidRPr="003F6F8B">
              <w:rPr>
                <w:b/>
                <w:bCs/>
                <w:i/>
                <w:iCs/>
              </w:rPr>
              <w:t>pH</w:t>
            </w:r>
            <w:proofErr w:type="spellEnd"/>
            <w:r w:rsidRPr="003F6F8B">
              <w:rPr>
                <w:b/>
                <w:bCs/>
                <w:i/>
                <w:iCs/>
              </w:rPr>
              <w:t xml:space="preserve"> H</w:t>
            </w:r>
            <w:r w:rsidRPr="003F6F8B">
              <w:rPr>
                <w:b/>
                <w:bCs/>
                <w:i/>
                <w:iCs/>
                <w:vertAlign w:val="subscript"/>
              </w:rPr>
              <w:t>2</w:t>
            </w:r>
            <w:r w:rsidRPr="003F6F8B">
              <w:rPr>
                <w:b/>
                <w:bCs/>
                <w:i/>
                <w:iCs/>
              </w:rPr>
              <w:t>O</w:t>
            </w:r>
            <w:r w:rsidRPr="003F6F8B">
              <w:t>)</w:t>
            </w:r>
          </w:p>
        </w:tc>
        <w:tc>
          <w:tcPr>
            <w:tcW w:w="1693" w:type="dxa"/>
            <w:tcBorders>
              <w:top w:val="single" w:sz="4" w:space="0" w:color="auto"/>
              <w:left w:val="single" w:sz="4" w:space="0" w:color="auto"/>
              <w:bottom w:val="single" w:sz="4" w:space="0" w:color="auto"/>
              <w:right w:val="single" w:sz="4" w:space="0" w:color="auto"/>
            </w:tcBorders>
            <w:hideMark/>
          </w:tcPr>
          <w:p w14:paraId="5CC90B49" w14:textId="77777777" w:rsidR="00FE74C4" w:rsidRPr="003F6F8B" w:rsidRDefault="00FE74C4" w:rsidP="00FE74C4">
            <w:pPr>
              <w:widowControl/>
              <w:spacing w:before="120"/>
              <w:rPr>
                <w:b/>
                <w:i/>
                <w:sz w:val="22"/>
                <w:szCs w:val="22"/>
              </w:rPr>
            </w:pPr>
            <w:r w:rsidRPr="003F6F8B">
              <w:rPr>
                <w:b/>
                <w:i/>
                <w:sz w:val="22"/>
              </w:rPr>
              <w:t>-</w:t>
            </w:r>
          </w:p>
        </w:tc>
        <w:tc>
          <w:tcPr>
            <w:tcW w:w="1347" w:type="dxa"/>
            <w:tcBorders>
              <w:top w:val="single" w:sz="4" w:space="0" w:color="auto"/>
              <w:left w:val="single" w:sz="4" w:space="0" w:color="auto"/>
              <w:bottom w:val="single" w:sz="4" w:space="0" w:color="auto"/>
              <w:right w:val="single" w:sz="4" w:space="0" w:color="auto"/>
            </w:tcBorders>
            <w:hideMark/>
          </w:tcPr>
          <w:p w14:paraId="27C2E1A3" w14:textId="77777777" w:rsidR="00FE74C4" w:rsidRPr="003F6F8B" w:rsidRDefault="00FE74C4" w:rsidP="00FE74C4">
            <w:pPr>
              <w:widowControl/>
              <w:spacing w:before="120"/>
              <w:rPr>
                <w:b/>
                <w:i/>
                <w:sz w:val="22"/>
                <w:szCs w:val="22"/>
              </w:rPr>
            </w:pPr>
            <w:r w:rsidRPr="003F6F8B">
              <w:rPr>
                <w:b/>
                <w:i/>
                <w:sz w:val="22"/>
              </w:rPr>
              <w:t>Провежда се за горния почвен слой (0—10 cm, 10—30 cm (по избор))</w:t>
            </w:r>
          </w:p>
        </w:tc>
      </w:tr>
      <w:tr w:rsidR="00FE74C4" w:rsidRPr="003F6F8B" w14:paraId="3DB48C2B" w14:textId="77777777" w:rsidTr="00E03A62">
        <w:tc>
          <w:tcPr>
            <w:tcW w:w="9063" w:type="dxa"/>
            <w:gridSpan w:val="4"/>
            <w:tcBorders>
              <w:top w:val="single" w:sz="4" w:space="0" w:color="auto"/>
              <w:left w:val="single" w:sz="4" w:space="0" w:color="auto"/>
              <w:bottom w:val="single" w:sz="4" w:space="0" w:color="auto"/>
              <w:right w:val="single" w:sz="4" w:space="0" w:color="auto"/>
            </w:tcBorders>
            <w:hideMark/>
          </w:tcPr>
          <w:p w14:paraId="752F96AE" w14:textId="77777777" w:rsidR="00FE74C4" w:rsidRPr="003F6F8B" w:rsidRDefault="00FE74C4" w:rsidP="00FE74C4">
            <w:pPr>
              <w:widowControl/>
              <w:spacing w:before="120"/>
              <w:rPr>
                <w:b/>
                <w:i/>
                <w:sz w:val="22"/>
                <w:szCs w:val="22"/>
              </w:rPr>
            </w:pPr>
            <w:r w:rsidRPr="003F6F8B">
              <w:rPr>
                <w:b/>
                <w:i/>
                <w:sz w:val="22"/>
              </w:rPr>
              <w:t>Екологични функции на почвата</w:t>
            </w:r>
          </w:p>
        </w:tc>
      </w:tr>
      <w:tr w:rsidR="00FE74C4" w:rsidRPr="003F6F8B" w14:paraId="13070399" w14:textId="77777777" w:rsidTr="00CF0AA7">
        <w:tc>
          <w:tcPr>
            <w:tcW w:w="2925" w:type="dxa"/>
            <w:tcBorders>
              <w:top w:val="single" w:sz="4" w:space="0" w:color="auto"/>
              <w:left w:val="single" w:sz="4" w:space="0" w:color="auto"/>
              <w:bottom w:val="single" w:sz="4" w:space="0" w:color="auto"/>
              <w:right w:val="single" w:sz="4" w:space="0" w:color="auto"/>
            </w:tcBorders>
            <w:hideMark/>
          </w:tcPr>
          <w:p w14:paraId="52722A4E" w14:textId="77777777" w:rsidR="00FE74C4" w:rsidRPr="003F6F8B" w:rsidRDefault="00FE74C4" w:rsidP="00FE74C4">
            <w:pPr>
              <w:widowControl/>
              <w:spacing w:before="120"/>
              <w:rPr>
                <w:b/>
                <w:i/>
                <w:sz w:val="22"/>
                <w:szCs w:val="22"/>
              </w:rPr>
            </w:pPr>
            <w:r w:rsidRPr="003F6F8B">
              <w:rPr>
                <w:b/>
                <w:i/>
                <w:sz w:val="22"/>
              </w:rPr>
              <w:t>Екологична функция</w:t>
            </w:r>
          </w:p>
        </w:tc>
        <w:tc>
          <w:tcPr>
            <w:tcW w:w="3098" w:type="dxa"/>
            <w:tcBorders>
              <w:top w:val="single" w:sz="4" w:space="0" w:color="auto"/>
              <w:left w:val="single" w:sz="4" w:space="0" w:color="auto"/>
              <w:bottom w:val="single" w:sz="4" w:space="0" w:color="auto"/>
              <w:right w:val="single" w:sz="4" w:space="0" w:color="auto"/>
            </w:tcBorders>
            <w:hideMark/>
          </w:tcPr>
          <w:p w14:paraId="00CDE6A1" w14:textId="77777777" w:rsidR="00FE74C4" w:rsidRPr="003F6F8B" w:rsidRDefault="00FE74C4" w:rsidP="00FE74C4">
            <w:pPr>
              <w:widowControl/>
              <w:spacing w:before="120"/>
              <w:rPr>
                <w:b/>
                <w:i/>
                <w:sz w:val="22"/>
                <w:szCs w:val="22"/>
              </w:rPr>
            </w:pPr>
            <w:r w:rsidRPr="003F6F8B">
              <w:rPr>
                <w:b/>
                <w:i/>
                <w:sz w:val="22"/>
              </w:rPr>
              <w:t>Дескриптор на почвата</w:t>
            </w:r>
          </w:p>
        </w:tc>
        <w:tc>
          <w:tcPr>
            <w:tcW w:w="1693" w:type="dxa"/>
            <w:tcBorders>
              <w:top w:val="single" w:sz="4" w:space="0" w:color="auto"/>
              <w:left w:val="single" w:sz="4" w:space="0" w:color="auto"/>
              <w:bottom w:val="single" w:sz="4" w:space="0" w:color="auto"/>
              <w:right w:val="single" w:sz="4" w:space="0" w:color="auto"/>
            </w:tcBorders>
            <w:hideMark/>
          </w:tcPr>
          <w:p w14:paraId="76155E5D" w14:textId="77777777" w:rsidR="00FE74C4" w:rsidRPr="003F6F8B" w:rsidRDefault="00FE74C4" w:rsidP="00FE74C4">
            <w:pPr>
              <w:widowControl/>
              <w:spacing w:before="120"/>
              <w:rPr>
                <w:b/>
                <w:i/>
                <w:sz w:val="22"/>
                <w:szCs w:val="22"/>
              </w:rPr>
            </w:pPr>
            <w:r w:rsidRPr="003F6F8B">
              <w:rPr>
                <w:b/>
                <w:i/>
                <w:sz w:val="22"/>
              </w:rPr>
              <w:t>Изключения</w:t>
            </w:r>
          </w:p>
        </w:tc>
        <w:tc>
          <w:tcPr>
            <w:tcW w:w="1347" w:type="dxa"/>
            <w:tcBorders>
              <w:top w:val="single" w:sz="4" w:space="0" w:color="auto"/>
              <w:left w:val="single" w:sz="4" w:space="0" w:color="auto"/>
              <w:bottom w:val="single" w:sz="4" w:space="0" w:color="auto"/>
              <w:right w:val="single" w:sz="4" w:space="0" w:color="auto"/>
            </w:tcBorders>
            <w:hideMark/>
          </w:tcPr>
          <w:p w14:paraId="2CD2189D" w14:textId="77777777" w:rsidR="00FE74C4" w:rsidRPr="003F6F8B" w:rsidRDefault="00FE74C4" w:rsidP="00FE74C4">
            <w:pPr>
              <w:widowControl/>
              <w:spacing w:before="120"/>
              <w:rPr>
                <w:b/>
                <w:bCs/>
                <w:i/>
                <w:iCs/>
                <w:sz w:val="22"/>
                <w:szCs w:val="22"/>
              </w:rPr>
            </w:pPr>
            <w:r w:rsidRPr="003F6F8B">
              <w:rPr>
                <w:b/>
                <w:i/>
                <w:sz w:val="22"/>
              </w:rPr>
              <w:t>Бележки</w:t>
            </w:r>
          </w:p>
        </w:tc>
      </w:tr>
      <w:tr w:rsidR="00FE74C4" w:rsidRPr="003F6F8B" w14:paraId="280042F4" w14:textId="77777777" w:rsidTr="00CF0AA7">
        <w:tc>
          <w:tcPr>
            <w:tcW w:w="2925" w:type="dxa"/>
            <w:tcBorders>
              <w:top w:val="single" w:sz="4" w:space="0" w:color="auto"/>
              <w:left w:val="single" w:sz="4" w:space="0" w:color="auto"/>
              <w:bottom w:val="single" w:sz="4" w:space="0" w:color="auto"/>
              <w:right w:val="single" w:sz="4" w:space="0" w:color="auto"/>
            </w:tcBorders>
            <w:hideMark/>
          </w:tcPr>
          <w:p w14:paraId="0F21BFC7" w14:textId="77777777" w:rsidR="00FE74C4" w:rsidRPr="003F6F8B" w:rsidRDefault="00FE74C4" w:rsidP="00FE74C4">
            <w:pPr>
              <w:widowControl/>
              <w:spacing w:before="120"/>
              <w:rPr>
                <w:b/>
                <w:i/>
                <w:sz w:val="22"/>
                <w:szCs w:val="22"/>
              </w:rPr>
            </w:pPr>
            <w:r w:rsidRPr="003F6F8B">
              <w:rPr>
                <w:b/>
                <w:i/>
                <w:sz w:val="22"/>
              </w:rPr>
              <w:t>Агрегиране на почвата</w:t>
            </w:r>
          </w:p>
        </w:tc>
        <w:tc>
          <w:tcPr>
            <w:tcW w:w="3098" w:type="dxa"/>
            <w:tcBorders>
              <w:top w:val="single" w:sz="4" w:space="0" w:color="auto"/>
              <w:left w:val="single" w:sz="4" w:space="0" w:color="auto"/>
              <w:bottom w:val="single" w:sz="4" w:space="0" w:color="auto"/>
              <w:right w:val="single" w:sz="4" w:space="0" w:color="auto"/>
            </w:tcBorders>
            <w:hideMark/>
          </w:tcPr>
          <w:p w14:paraId="1CC6FBCE" w14:textId="77777777" w:rsidR="00FE74C4" w:rsidRPr="003F6F8B" w:rsidRDefault="00FE74C4" w:rsidP="00FE74C4">
            <w:pPr>
              <w:widowControl/>
              <w:spacing w:before="120"/>
              <w:ind w:left="347" w:hanging="360"/>
              <w:contextualSpacing/>
              <w:rPr>
                <w:b/>
                <w:i/>
                <w:sz w:val="22"/>
                <w:szCs w:val="22"/>
              </w:rPr>
            </w:pPr>
            <w:r w:rsidRPr="003F6F8B">
              <w:rPr>
                <w:rFonts w:ascii="Symbol" w:hAnsi="Symbol"/>
                <w:sz w:val="22"/>
              </w:rPr>
              <w:sym w:font="Symbol" w:char="F0B7"/>
            </w:r>
            <w:r w:rsidRPr="003F6F8B">
              <w:rPr>
                <w:rFonts w:ascii="Symbol" w:hAnsi="Symbol"/>
              </w:rPr>
              <w:tab/>
            </w:r>
            <w:r w:rsidRPr="003F6F8B">
              <w:rPr>
                <w:b/>
                <w:bCs/>
                <w:i/>
                <w:iCs/>
              </w:rPr>
              <w:t>водоустойчиви агрегати (%)</w:t>
            </w:r>
          </w:p>
        </w:tc>
        <w:tc>
          <w:tcPr>
            <w:tcW w:w="1693" w:type="dxa"/>
            <w:tcBorders>
              <w:top w:val="single" w:sz="4" w:space="0" w:color="auto"/>
              <w:left w:val="single" w:sz="4" w:space="0" w:color="auto"/>
              <w:bottom w:val="single" w:sz="4" w:space="0" w:color="auto"/>
              <w:right w:val="single" w:sz="4" w:space="0" w:color="auto"/>
            </w:tcBorders>
            <w:hideMark/>
          </w:tcPr>
          <w:p w14:paraId="18B6BE64" w14:textId="77777777" w:rsidR="00FE74C4" w:rsidRPr="003F6F8B" w:rsidRDefault="00FE74C4" w:rsidP="00FE74C4">
            <w:pPr>
              <w:widowControl/>
              <w:spacing w:before="120"/>
              <w:rPr>
                <w:b/>
                <w:i/>
                <w:sz w:val="22"/>
                <w:szCs w:val="22"/>
              </w:rPr>
            </w:pPr>
            <w:r w:rsidRPr="003F6F8B">
              <w:rPr>
                <w:b/>
                <w:i/>
                <w:sz w:val="22"/>
              </w:rPr>
              <w:t>-</w:t>
            </w:r>
          </w:p>
        </w:tc>
        <w:tc>
          <w:tcPr>
            <w:tcW w:w="1347" w:type="dxa"/>
            <w:tcBorders>
              <w:top w:val="single" w:sz="4" w:space="0" w:color="auto"/>
              <w:left w:val="single" w:sz="4" w:space="0" w:color="auto"/>
              <w:bottom w:val="single" w:sz="4" w:space="0" w:color="auto"/>
              <w:right w:val="single" w:sz="4" w:space="0" w:color="auto"/>
            </w:tcBorders>
            <w:hideMark/>
          </w:tcPr>
          <w:p w14:paraId="35B2D0C7" w14:textId="77777777" w:rsidR="00FE74C4" w:rsidRPr="003F6F8B" w:rsidRDefault="00FE74C4" w:rsidP="00FE74C4">
            <w:pPr>
              <w:widowControl/>
              <w:spacing w:before="120"/>
              <w:rPr>
                <w:b/>
                <w:i/>
                <w:sz w:val="22"/>
                <w:szCs w:val="22"/>
              </w:rPr>
            </w:pPr>
            <w:r w:rsidRPr="003F6F8B">
              <w:rPr>
                <w:b/>
                <w:i/>
                <w:sz w:val="22"/>
              </w:rPr>
              <w:t>Провежда се за горния почвен слой (0—10 cm, 10—30 cm (по избор))</w:t>
            </w:r>
          </w:p>
        </w:tc>
      </w:tr>
      <w:tr w:rsidR="00FE74C4" w:rsidRPr="003F6F8B" w14:paraId="4F3260F7" w14:textId="77777777" w:rsidTr="00CF0AA7">
        <w:tc>
          <w:tcPr>
            <w:tcW w:w="2925" w:type="dxa"/>
            <w:tcBorders>
              <w:top w:val="single" w:sz="4" w:space="0" w:color="auto"/>
              <w:left w:val="single" w:sz="4" w:space="0" w:color="auto"/>
              <w:bottom w:val="single" w:sz="4" w:space="0" w:color="auto"/>
              <w:right w:val="single" w:sz="4" w:space="0" w:color="auto"/>
            </w:tcBorders>
            <w:hideMark/>
          </w:tcPr>
          <w:p w14:paraId="2D154A42" w14:textId="77777777" w:rsidR="00FE74C4" w:rsidRPr="003F6F8B" w:rsidRDefault="00FE74C4" w:rsidP="00FE74C4">
            <w:pPr>
              <w:widowControl/>
              <w:spacing w:before="120"/>
              <w:rPr>
                <w:b/>
                <w:i/>
                <w:sz w:val="22"/>
                <w:szCs w:val="22"/>
              </w:rPr>
            </w:pPr>
            <w:r w:rsidRPr="003F6F8B">
              <w:rPr>
                <w:b/>
                <w:i/>
                <w:sz w:val="22"/>
              </w:rPr>
              <w:t>Почвено дишане (</w:t>
            </w:r>
            <w:proofErr w:type="spellStart"/>
            <w:r w:rsidRPr="003F6F8B">
              <w:rPr>
                <w:b/>
                <w:i/>
                <w:sz w:val="22"/>
              </w:rPr>
              <w:t>респирация</w:t>
            </w:r>
            <w:proofErr w:type="spellEnd"/>
            <w:r w:rsidRPr="003F6F8B">
              <w:rPr>
                <w:b/>
                <w:i/>
                <w:sz w:val="22"/>
              </w:rPr>
              <w:t>)</w:t>
            </w:r>
          </w:p>
        </w:tc>
        <w:tc>
          <w:tcPr>
            <w:tcW w:w="3098" w:type="dxa"/>
            <w:tcBorders>
              <w:top w:val="single" w:sz="4" w:space="0" w:color="auto"/>
              <w:left w:val="single" w:sz="4" w:space="0" w:color="auto"/>
              <w:bottom w:val="single" w:sz="4" w:space="0" w:color="auto"/>
              <w:right w:val="single" w:sz="4" w:space="0" w:color="auto"/>
            </w:tcBorders>
            <w:hideMark/>
          </w:tcPr>
          <w:p w14:paraId="24CE819F" w14:textId="77777777" w:rsidR="00FE74C4" w:rsidRPr="003F6F8B" w:rsidRDefault="00FE74C4" w:rsidP="00FE74C4">
            <w:pPr>
              <w:widowControl/>
              <w:spacing w:before="120"/>
              <w:ind w:left="347" w:hanging="360"/>
              <w:contextualSpacing/>
              <w:rPr>
                <w:b/>
                <w:i/>
                <w:sz w:val="22"/>
                <w:szCs w:val="22"/>
              </w:rPr>
            </w:pPr>
            <w:r w:rsidRPr="003F6F8B">
              <w:rPr>
                <w:rFonts w:ascii="Symbol" w:hAnsi="Symbol"/>
                <w:sz w:val="22"/>
              </w:rPr>
              <w:sym w:font="Symbol" w:char="F0B7"/>
            </w:r>
            <w:r w:rsidRPr="003F6F8B">
              <w:rPr>
                <w:rFonts w:ascii="Symbol" w:hAnsi="Symbol"/>
              </w:rPr>
              <w:tab/>
            </w:r>
            <w:r w:rsidRPr="003F6F8B">
              <w:rPr>
                <w:b/>
                <w:bCs/>
                <w:i/>
                <w:iCs/>
              </w:rPr>
              <w:t>Основно микробно почвено дишане (</w:t>
            </w:r>
            <w:proofErr w:type="spellStart"/>
            <w:r w:rsidRPr="003F6F8B">
              <w:rPr>
                <w:b/>
                <w:bCs/>
                <w:i/>
                <w:iCs/>
              </w:rPr>
              <w:t>μl</w:t>
            </w:r>
            <w:proofErr w:type="spellEnd"/>
            <w:r w:rsidRPr="003F6F8B">
              <w:rPr>
                <w:b/>
                <w:bCs/>
                <w:i/>
                <w:iCs/>
              </w:rPr>
              <w:t xml:space="preserve"> O</w:t>
            </w:r>
            <w:r w:rsidRPr="003F6F8B">
              <w:rPr>
                <w:b/>
                <w:bCs/>
                <w:i/>
                <w:iCs/>
                <w:vertAlign w:val="subscript"/>
              </w:rPr>
              <w:t>2</w:t>
            </w:r>
            <w:r w:rsidRPr="003F6F8B">
              <w:rPr>
                <w:b/>
                <w:bCs/>
                <w:i/>
                <w:iCs/>
              </w:rPr>
              <w:t xml:space="preserve"> h</w:t>
            </w:r>
            <w:r w:rsidRPr="003F6F8B">
              <w:rPr>
                <w:b/>
                <w:bCs/>
                <w:i/>
                <w:iCs/>
                <w:vertAlign w:val="superscript"/>
              </w:rPr>
              <w:t>-1</w:t>
            </w:r>
            <w:r w:rsidRPr="003F6F8B">
              <w:rPr>
                <w:b/>
                <w:bCs/>
                <w:i/>
                <w:iCs/>
              </w:rPr>
              <w:t xml:space="preserve"> g</w:t>
            </w:r>
            <w:r w:rsidRPr="003F6F8B">
              <w:rPr>
                <w:b/>
                <w:bCs/>
                <w:i/>
                <w:iCs/>
                <w:vertAlign w:val="superscript"/>
              </w:rPr>
              <w:t>-1</w:t>
            </w:r>
            <w:r w:rsidRPr="003F6F8B">
              <w:rPr>
                <w:b/>
                <w:bCs/>
                <w:i/>
                <w:iCs/>
              </w:rPr>
              <w:t xml:space="preserve"> сухо тегло на почвата)</w:t>
            </w:r>
          </w:p>
        </w:tc>
        <w:tc>
          <w:tcPr>
            <w:tcW w:w="1693" w:type="dxa"/>
            <w:tcBorders>
              <w:top w:val="single" w:sz="4" w:space="0" w:color="auto"/>
              <w:left w:val="single" w:sz="4" w:space="0" w:color="auto"/>
              <w:bottom w:val="single" w:sz="4" w:space="0" w:color="auto"/>
              <w:right w:val="single" w:sz="4" w:space="0" w:color="auto"/>
            </w:tcBorders>
            <w:hideMark/>
          </w:tcPr>
          <w:p w14:paraId="214F7AB8" w14:textId="77777777" w:rsidR="00FE74C4" w:rsidRPr="003F6F8B" w:rsidRDefault="00FE74C4" w:rsidP="00FE74C4">
            <w:pPr>
              <w:widowControl/>
              <w:spacing w:before="120"/>
              <w:rPr>
                <w:b/>
                <w:i/>
                <w:sz w:val="22"/>
                <w:szCs w:val="22"/>
              </w:rPr>
            </w:pPr>
            <w:r w:rsidRPr="003F6F8B">
              <w:rPr>
                <w:b/>
                <w:i/>
                <w:sz w:val="22"/>
              </w:rPr>
              <w:t>-</w:t>
            </w:r>
          </w:p>
        </w:tc>
        <w:tc>
          <w:tcPr>
            <w:tcW w:w="1347" w:type="dxa"/>
            <w:tcBorders>
              <w:top w:val="single" w:sz="4" w:space="0" w:color="auto"/>
              <w:left w:val="single" w:sz="4" w:space="0" w:color="auto"/>
              <w:bottom w:val="single" w:sz="4" w:space="0" w:color="auto"/>
              <w:right w:val="single" w:sz="4" w:space="0" w:color="auto"/>
            </w:tcBorders>
            <w:hideMark/>
          </w:tcPr>
          <w:p w14:paraId="0123A30A" w14:textId="77777777" w:rsidR="00FE74C4" w:rsidRPr="003F6F8B" w:rsidRDefault="00FE74C4" w:rsidP="00FE74C4">
            <w:pPr>
              <w:widowControl/>
              <w:spacing w:before="120"/>
              <w:rPr>
                <w:b/>
                <w:i/>
                <w:sz w:val="22"/>
                <w:szCs w:val="22"/>
              </w:rPr>
            </w:pPr>
            <w:r w:rsidRPr="003F6F8B">
              <w:rPr>
                <w:b/>
                <w:i/>
                <w:sz w:val="22"/>
              </w:rPr>
              <w:t>Провежда се за горния почвен слой (0—10 cm, 10—30 cm (по избор))</w:t>
            </w:r>
          </w:p>
        </w:tc>
      </w:tr>
      <w:tr w:rsidR="00FE74C4" w:rsidRPr="003F6F8B" w14:paraId="67DCCD83" w14:textId="77777777" w:rsidTr="00CF0AA7">
        <w:tc>
          <w:tcPr>
            <w:tcW w:w="2925" w:type="dxa"/>
            <w:tcBorders>
              <w:top w:val="single" w:sz="4" w:space="0" w:color="auto"/>
              <w:left w:val="single" w:sz="4" w:space="0" w:color="auto"/>
              <w:bottom w:val="single" w:sz="4" w:space="0" w:color="auto"/>
              <w:right w:val="single" w:sz="4" w:space="0" w:color="auto"/>
            </w:tcBorders>
            <w:hideMark/>
          </w:tcPr>
          <w:p w14:paraId="5ABED59F" w14:textId="77777777" w:rsidR="00FE74C4" w:rsidRPr="003F6F8B" w:rsidRDefault="00FE74C4" w:rsidP="00FE74C4">
            <w:pPr>
              <w:widowControl/>
              <w:spacing w:before="120"/>
              <w:rPr>
                <w:b/>
                <w:i/>
                <w:sz w:val="22"/>
                <w:szCs w:val="22"/>
              </w:rPr>
            </w:pPr>
            <w:r w:rsidRPr="003F6F8B">
              <w:rPr>
                <w:b/>
                <w:i/>
                <w:sz w:val="22"/>
              </w:rPr>
              <w:t>Почвена биомаса</w:t>
            </w:r>
          </w:p>
        </w:tc>
        <w:tc>
          <w:tcPr>
            <w:tcW w:w="3098" w:type="dxa"/>
            <w:tcBorders>
              <w:top w:val="single" w:sz="4" w:space="0" w:color="auto"/>
              <w:left w:val="single" w:sz="4" w:space="0" w:color="auto"/>
              <w:bottom w:val="single" w:sz="4" w:space="0" w:color="auto"/>
              <w:right w:val="single" w:sz="4" w:space="0" w:color="auto"/>
            </w:tcBorders>
            <w:hideMark/>
          </w:tcPr>
          <w:p w14:paraId="66161DA9" w14:textId="77777777" w:rsidR="00FE74C4" w:rsidRPr="003F6F8B" w:rsidRDefault="00FE74C4" w:rsidP="00FE74C4">
            <w:pPr>
              <w:widowControl/>
              <w:spacing w:before="120"/>
              <w:ind w:left="347" w:hanging="360"/>
              <w:contextualSpacing/>
              <w:rPr>
                <w:b/>
                <w:i/>
                <w:sz w:val="22"/>
                <w:szCs w:val="22"/>
              </w:rPr>
            </w:pPr>
            <w:r w:rsidRPr="003F6F8B">
              <w:rPr>
                <w:rFonts w:ascii="Symbol" w:hAnsi="Symbol"/>
                <w:sz w:val="22"/>
              </w:rPr>
              <w:sym w:font="Symbol" w:char="F0B7"/>
            </w:r>
            <w:r w:rsidRPr="003F6F8B">
              <w:rPr>
                <w:rFonts w:ascii="Symbol" w:hAnsi="Symbol"/>
              </w:rPr>
              <w:tab/>
            </w:r>
            <w:r w:rsidRPr="003F6F8B">
              <w:rPr>
                <w:b/>
                <w:bCs/>
                <w:i/>
                <w:iCs/>
              </w:rPr>
              <w:t>Въглерод от почвена микробна биомаса (</w:t>
            </w:r>
            <w:proofErr w:type="spellStart"/>
            <w:r w:rsidRPr="003F6F8B">
              <w:rPr>
                <w:b/>
                <w:bCs/>
                <w:i/>
                <w:iCs/>
              </w:rPr>
              <w:t>Cmic</w:t>
            </w:r>
            <w:proofErr w:type="spellEnd"/>
            <w:r w:rsidRPr="003F6F8B">
              <w:rPr>
                <w:b/>
                <w:bCs/>
                <w:i/>
                <w:iCs/>
              </w:rPr>
              <w:t xml:space="preserve"> </w:t>
            </w:r>
            <w:proofErr w:type="spellStart"/>
            <w:r w:rsidRPr="003F6F8B">
              <w:rPr>
                <w:b/>
                <w:bCs/>
                <w:i/>
                <w:iCs/>
              </w:rPr>
              <w:t>μg</w:t>
            </w:r>
            <w:proofErr w:type="spellEnd"/>
            <w:r w:rsidRPr="003F6F8B">
              <w:rPr>
                <w:b/>
                <w:bCs/>
                <w:i/>
                <w:iCs/>
              </w:rPr>
              <w:t xml:space="preserve"> C g-1 сухо тегло на почвата)</w:t>
            </w:r>
          </w:p>
        </w:tc>
        <w:tc>
          <w:tcPr>
            <w:tcW w:w="1693" w:type="dxa"/>
            <w:tcBorders>
              <w:top w:val="single" w:sz="4" w:space="0" w:color="auto"/>
              <w:left w:val="single" w:sz="4" w:space="0" w:color="auto"/>
              <w:bottom w:val="single" w:sz="4" w:space="0" w:color="auto"/>
              <w:right w:val="single" w:sz="4" w:space="0" w:color="auto"/>
            </w:tcBorders>
            <w:hideMark/>
          </w:tcPr>
          <w:p w14:paraId="797CC19F" w14:textId="77777777" w:rsidR="00FE74C4" w:rsidRPr="003F6F8B" w:rsidRDefault="00FE74C4" w:rsidP="00FE74C4">
            <w:pPr>
              <w:widowControl/>
              <w:spacing w:before="120"/>
              <w:rPr>
                <w:b/>
                <w:i/>
                <w:sz w:val="22"/>
                <w:szCs w:val="22"/>
              </w:rPr>
            </w:pPr>
            <w:r w:rsidRPr="003F6F8B">
              <w:rPr>
                <w:b/>
                <w:i/>
                <w:sz w:val="22"/>
              </w:rPr>
              <w:t>-</w:t>
            </w:r>
          </w:p>
        </w:tc>
        <w:tc>
          <w:tcPr>
            <w:tcW w:w="1347" w:type="dxa"/>
            <w:tcBorders>
              <w:top w:val="single" w:sz="4" w:space="0" w:color="auto"/>
              <w:left w:val="single" w:sz="4" w:space="0" w:color="auto"/>
              <w:bottom w:val="single" w:sz="4" w:space="0" w:color="auto"/>
              <w:right w:val="single" w:sz="4" w:space="0" w:color="auto"/>
            </w:tcBorders>
            <w:hideMark/>
          </w:tcPr>
          <w:p w14:paraId="421CD9D0" w14:textId="77777777" w:rsidR="00FE74C4" w:rsidRPr="003F6F8B" w:rsidRDefault="00FE74C4" w:rsidP="00FE74C4">
            <w:pPr>
              <w:widowControl/>
              <w:spacing w:before="120"/>
              <w:rPr>
                <w:b/>
                <w:i/>
                <w:sz w:val="22"/>
                <w:szCs w:val="22"/>
              </w:rPr>
            </w:pPr>
            <w:r w:rsidRPr="003F6F8B">
              <w:rPr>
                <w:b/>
                <w:i/>
                <w:sz w:val="22"/>
              </w:rPr>
              <w:t>Провежда се за горния почвен слой (0—10 cm, 10—</w:t>
            </w:r>
            <w:r w:rsidRPr="003F6F8B">
              <w:rPr>
                <w:b/>
                <w:i/>
                <w:sz w:val="22"/>
              </w:rPr>
              <w:lastRenderedPageBreak/>
              <w:t>30 cm (по избор))</w:t>
            </w:r>
          </w:p>
        </w:tc>
      </w:tr>
      <w:tr w:rsidR="00FE74C4" w:rsidRPr="003F6F8B" w14:paraId="4E03ED8D" w14:textId="77777777" w:rsidTr="00E03A62">
        <w:tc>
          <w:tcPr>
            <w:tcW w:w="9063" w:type="dxa"/>
            <w:gridSpan w:val="4"/>
            <w:tcBorders>
              <w:top w:val="single" w:sz="4" w:space="0" w:color="auto"/>
              <w:left w:val="single" w:sz="4" w:space="0" w:color="auto"/>
              <w:bottom w:val="single" w:sz="4" w:space="0" w:color="auto"/>
              <w:right w:val="single" w:sz="4" w:space="0" w:color="auto"/>
            </w:tcBorders>
            <w:hideMark/>
          </w:tcPr>
          <w:p w14:paraId="1CC50956" w14:textId="77777777" w:rsidR="00FE74C4" w:rsidRPr="003F6F8B" w:rsidRDefault="00FE74C4" w:rsidP="00FE74C4">
            <w:pPr>
              <w:widowControl/>
              <w:spacing w:before="120"/>
              <w:rPr>
                <w:b/>
                <w:bCs/>
                <w:i/>
                <w:sz w:val="22"/>
                <w:szCs w:val="22"/>
              </w:rPr>
            </w:pPr>
            <w:r w:rsidRPr="003F6F8B">
              <w:rPr>
                <w:b/>
                <w:i/>
                <w:sz w:val="22"/>
              </w:rPr>
              <w:lastRenderedPageBreak/>
              <w:t>Биологично разнообразие в почвата</w:t>
            </w:r>
          </w:p>
        </w:tc>
      </w:tr>
      <w:tr w:rsidR="00FE74C4" w:rsidRPr="003F6F8B" w14:paraId="4A7171D3" w14:textId="77777777" w:rsidTr="00CF0AA7">
        <w:tc>
          <w:tcPr>
            <w:tcW w:w="2925" w:type="dxa"/>
            <w:tcBorders>
              <w:top w:val="single" w:sz="4" w:space="0" w:color="auto"/>
              <w:left w:val="single" w:sz="4" w:space="0" w:color="auto"/>
              <w:bottom w:val="single" w:sz="4" w:space="0" w:color="auto"/>
              <w:right w:val="single" w:sz="4" w:space="0" w:color="auto"/>
            </w:tcBorders>
            <w:hideMark/>
          </w:tcPr>
          <w:p w14:paraId="07BD14BD" w14:textId="77777777" w:rsidR="00FE74C4" w:rsidRPr="003F6F8B" w:rsidRDefault="00FE74C4" w:rsidP="00FE74C4">
            <w:pPr>
              <w:widowControl/>
              <w:spacing w:before="120"/>
              <w:rPr>
                <w:b/>
                <w:i/>
                <w:sz w:val="22"/>
                <w:szCs w:val="22"/>
              </w:rPr>
            </w:pPr>
            <w:r w:rsidRPr="003F6F8B">
              <w:rPr>
                <w:b/>
                <w:i/>
                <w:sz w:val="22"/>
              </w:rPr>
              <w:t>Особеност на биологичното разнообразие в почвата</w:t>
            </w:r>
          </w:p>
        </w:tc>
        <w:tc>
          <w:tcPr>
            <w:tcW w:w="3098" w:type="dxa"/>
            <w:tcBorders>
              <w:top w:val="single" w:sz="4" w:space="0" w:color="auto"/>
              <w:left w:val="single" w:sz="4" w:space="0" w:color="auto"/>
              <w:bottom w:val="single" w:sz="4" w:space="0" w:color="auto"/>
              <w:right w:val="single" w:sz="4" w:space="0" w:color="auto"/>
            </w:tcBorders>
            <w:hideMark/>
          </w:tcPr>
          <w:p w14:paraId="7BD15A51" w14:textId="77777777" w:rsidR="00FE74C4" w:rsidRPr="003F6F8B" w:rsidRDefault="00FE74C4" w:rsidP="00FE74C4">
            <w:pPr>
              <w:widowControl/>
              <w:spacing w:before="120"/>
              <w:rPr>
                <w:b/>
                <w:i/>
                <w:sz w:val="22"/>
                <w:szCs w:val="22"/>
              </w:rPr>
            </w:pPr>
            <w:r w:rsidRPr="003F6F8B">
              <w:rPr>
                <w:b/>
                <w:i/>
                <w:sz w:val="22"/>
              </w:rPr>
              <w:t>Дескриптор на почвата</w:t>
            </w:r>
          </w:p>
        </w:tc>
        <w:tc>
          <w:tcPr>
            <w:tcW w:w="1693" w:type="dxa"/>
            <w:tcBorders>
              <w:top w:val="single" w:sz="4" w:space="0" w:color="auto"/>
              <w:left w:val="single" w:sz="4" w:space="0" w:color="auto"/>
              <w:bottom w:val="single" w:sz="4" w:space="0" w:color="auto"/>
              <w:right w:val="single" w:sz="4" w:space="0" w:color="auto"/>
            </w:tcBorders>
            <w:hideMark/>
          </w:tcPr>
          <w:p w14:paraId="2982D674" w14:textId="77777777" w:rsidR="00FE74C4" w:rsidRPr="003F6F8B" w:rsidRDefault="00FE74C4" w:rsidP="00FE74C4">
            <w:pPr>
              <w:widowControl/>
              <w:spacing w:before="120"/>
              <w:rPr>
                <w:b/>
                <w:i/>
                <w:sz w:val="22"/>
                <w:szCs w:val="22"/>
              </w:rPr>
            </w:pPr>
            <w:r w:rsidRPr="003F6F8B">
              <w:rPr>
                <w:b/>
                <w:i/>
                <w:sz w:val="22"/>
              </w:rPr>
              <w:t>Изключения</w:t>
            </w:r>
          </w:p>
        </w:tc>
        <w:tc>
          <w:tcPr>
            <w:tcW w:w="1347" w:type="dxa"/>
            <w:tcBorders>
              <w:top w:val="single" w:sz="4" w:space="0" w:color="auto"/>
              <w:left w:val="single" w:sz="4" w:space="0" w:color="auto"/>
              <w:bottom w:val="single" w:sz="4" w:space="0" w:color="auto"/>
              <w:right w:val="single" w:sz="4" w:space="0" w:color="auto"/>
            </w:tcBorders>
            <w:hideMark/>
          </w:tcPr>
          <w:p w14:paraId="1B69F1E4" w14:textId="77777777" w:rsidR="00FE74C4" w:rsidRPr="003F6F8B" w:rsidRDefault="00FE74C4" w:rsidP="00FE74C4">
            <w:pPr>
              <w:widowControl/>
              <w:spacing w:before="120"/>
              <w:rPr>
                <w:b/>
                <w:bCs/>
                <w:i/>
                <w:iCs/>
                <w:sz w:val="22"/>
                <w:szCs w:val="22"/>
              </w:rPr>
            </w:pPr>
            <w:r w:rsidRPr="003F6F8B">
              <w:rPr>
                <w:b/>
                <w:i/>
                <w:sz w:val="22"/>
              </w:rPr>
              <w:t>Бележки</w:t>
            </w:r>
          </w:p>
        </w:tc>
      </w:tr>
      <w:tr w:rsidR="00FE74C4" w:rsidRPr="003F6F8B" w14:paraId="6AEE5113" w14:textId="77777777" w:rsidTr="00CF0AA7">
        <w:tc>
          <w:tcPr>
            <w:tcW w:w="2925" w:type="dxa"/>
            <w:tcBorders>
              <w:top w:val="single" w:sz="4" w:space="0" w:color="auto"/>
              <w:left w:val="single" w:sz="4" w:space="0" w:color="auto"/>
              <w:bottom w:val="single" w:sz="4" w:space="0" w:color="auto"/>
              <w:right w:val="single" w:sz="4" w:space="0" w:color="auto"/>
            </w:tcBorders>
            <w:hideMark/>
          </w:tcPr>
          <w:p w14:paraId="7D2875C1" w14:textId="77777777" w:rsidR="00FE74C4" w:rsidRPr="003F6F8B" w:rsidRDefault="00FE74C4" w:rsidP="00FE74C4">
            <w:pPr>
              <w:widowControl/>
              <w:spacing w:before="120"/>
              <w:rPr>
                <w:b/>
                <w:i/>
                <w:sz w:val="22"/>
                <w:szCs w:val="22"/>
              </w:rPr>
            </w:pPr>
            <w:r w:rsidRPr="003F6F8B">
              <w:rPr>
                <w:b/>
                <w:i/>
                <w:sz w:val="22"/>
              </w:rPr>
              <w:t>Таксономично разнообразие</w:t>
            </w:r>
          </w:p>
        </w:tc>
        <w:tc>
          <w:tcPr>
            <w:tcW w:w="3098" w:type="dxa"/>
            <w:tcBorders>
              <w:top w:val="single" w:sz="4" w:space="0" w:color="auto"/>
              <w:left w:val="single" w:sz="4" w:space="0" w:color="auto"/>
              <w:bottom w:val="single" w:sz="4" w:space="0" w:color="auto"/>
              <w:right w:val="single" w:sz="4" w:space="0" w:color="auto"/>
            </w:tcBorders>
            <w:hideMark/>
          </w:tcPr>
          <w:p w14:paraId="143A5F9B" w14:textId="77777777" w:rsidR="00FE74C4" w:rsidRPr="003F6F8B" w:rsidRDefault="00FE74C4" w:rsidP="00FE74C4">
            <w:pPr>
              <w:widowControl/>
              <w:spacing w:before="120"/>
              <w:ind w:left="347" w:hanging="360"/>
              <w:contextualSpacing/>
              <w:rPr>
                <w:b/>
                <w:i/>
                <w:sz w:val="22"/>
                <w:szCs w:val="22"/>
              </w:rPr>
            </w:pPr>
            <w:r w:rsidRPr="003F6F8B">
              <w:rPr>
                <w:rFonts w:ascii="Symbol" w:hAnsi="Symbol"/>
                <w:sz w:val="22"/>
              </w:rPr>
              <w:sym w:font="Symbol" w:char="F0B7"/>
            </w:r>
            <w:r w:rsidRPr="003F6F8B">
              <w:rPr>
                <w:rFonts w:ascii="Symbol" w:hAnsi="Symbol"/>
              </w:rPr>
              <w:tab/>
            </w:r>
            <w:r w:rsidRPr="003F6F8B">
              <w:rPr>
                <w:b/>
                <w:bCs/>
                <w:i/>
                <w:iCs/>
              </w:rPr>
              <w:t xml:space="preserve">Разнообразие на почвените организми чрез (преброяване на присъствието по таксономична група) въз основа на </w:t>
            </w:r>
            <w:proofErr w:type="spellStart"/>
            <w:r w:rsidRPr="003F6F8B">
              <w:rPr>
                <w:b/>
                <w:bCs/>
                <w:i/>
                <w:iCs/>
              </w:rPr>
              <w:t>метабаркодирането</w:t>
            </w:r>
            <w:proofErr w:type="spellEnd"/>
            <w:r w:rsidRPr="003F6F8B">
              <w:rPr>
                <w:b/>
                <w:bCs/>
                <w:i/>
                <w:iCs/>
              </w:rPr>
              <w:t xml:space="preserve">, насочено към генетичните </w:t>
            </w:r>
            <w:proofErr w:type="spellStart"/>
            <w:r w:rsidRPr="003F6F8B">
              <w:rPr>
                <w:b/>
                <w:bCs/>
                <w:i/>
                <w:iCs/>
              </w:rPr>
              <w:t>секвенции</w:t>
            </w:r>
            <w:proofErr w:type="spellEnd"/>
            <w:r w:rsidRPr="003F6F8B">
              <w:rPr>
                <w:b/>
                <w:bCs/>
                <w:i/>
                <w:iCs/>
              </w:rPr>
              <w:t xml:space="preserve"> 16S и 18S </w:t>
            </w:r>
            <w:proofErr w:type="spellStart"/>
            <w:r w:rsidRPr="003F6F8B">
              <w:rPr>
                <w:b/>
                <w:bCs/>
                <w:i/>
                <w:iCs/>
              </w:rPr>
              <w:t>rRNA</w:t>
            </w:r>
            <w:proofErr w:type="spellEnd"/>
            <w:r w:rsidRPr="003F6F8B">
              <w:rPr>
                <w:b/>
                <w:bCs/>
                <w:i/>
                <w:iCs/>
              </w:rPr>
              <w:t xml:space="preserve">, и като се използва вътрешният транскрибиран </w:t>
            </w:r>
            <w:proofErr w:type="spellStart"/>
            <w:r w:rsidRPr="003F6F8B">
              <w:rPr>
                <w:b/>
                <w:bCs/>
                <w:i/>
                <w:iCs/>
              </w:rPr>
              <w:t>спейсър</w:t>
            </w:r>
            <w:proofErr w:type="spellEnd"/>
            <w:r w:rsidRPr="003F6F8B">
              <w:rPr>
                <w:b/>
                <w:bCs/>
                <w:i/>
                <w:iCs/>
              </w:rPr>
              <w:t xml:space="preserve"> (ITS), по-специално за гъби (освен това могат да бъдат разгледани и други маркери като COI за почвената фауна)</w:t>
            </w:r>
          </w:p>
        </w:tc>
        <w:tc>
          <w:tcPr>
            <w:tcW w:w="1693" w:type="dxa"/>
            <w:tcBorders>
              <w:top w:val="single" w:sz="4" w:space="0" w:color="auto"/>
              <w:left w:val="single" w:sz="4" w:space="0" w:color="auto"/>
              <w:bottom w:val="single" w:sz="4" w:space="0" w:color="auto"/>
              <w:right w:val="single" w:sz="4" w:space="0" w:color="auto"/>
            </w:tcBorders>
            <w:hideMark/>
          </w:tcPr>
          <w:p w14:paraId="1E7285C4" w14:textId="77777777" w:rsidR="00FE74C4" w:rsidRPr="003F6F8B" w:rsidRDefault="00FE74C4" w:rsidP="00FE74C4">
            <w:pPr>
              <w:widowControl/>
              <w:spacing w:before="120"/>
              <w:rPr>
                <w:b/>
                <w:i/>
                <w:sz w:val="22"/>
                <w:szCs w:val="22"/>
              </w:rPr>
            </w:pPr>
            <w:r w:rsidRPr="003F6F8B">
              <w:rPr>
                <w:b/>
                <w:i/>
                <w:sz w:val="22"/>
              </w:rPr>
              <w:t>-</w:t>
            </w:r>
          </w:p>
        </w:tc>
        <w:tc>
          <w:tcPr>
            <w:tcW w:w="1347" w:type="dxa"/>
            <w:tcBorders>
              <w:top w:val="single" w:sz="4" w:space="0" w:color="auto"/>
              <w:left w:val="single" w:sz="4" w:space="0" w:color="auto"/>
              <w:bottom w:val="single" w:sz="4" w:space="0" w:color="auto"/>
              <w:right w:val="single" w:sz="4" w:space="0" w:color="auto"/>
            </w:tcBorders>
            <w:hideMark/>
          </w:tcPr>
          <w:p w14:paraId="2A827C7B" w14:textId="77777777" w:rsidR="00FE74C4" w:rsidRPr="003F6F8B" w:rsidRDefault="00FE74C4" w:rsidP="00FE74C4">
            <w:pPr>
              <w:widowControl/>
              <w:spacing w:before="120"/>
              <w:rPr>
                <w:b/>
                <w:i/>
                <w:sz w:val="22"/>
                <w:szCs w:val="22"/>
              </w:rPr>
            </w:pPr>
            <w:r w:rsidRPr="003F6F8B">
              <w:rPr>
                <w:b/>
                <w:i/>
                <w:sz w:val="22"/>
              </w:rPr>
              <w:t>Провежда се за горния почвен слой (0—10 cm, 10—30 cm (по избор))</w:t>
            </w:r>
          </w:p>
        </w:tc>
      </w:tr>
      <w:tr w:rsidR="00FE74C4" w:rsidRPr="003F6F8B" w14:paraId="04700234" w14:textId="77777777" w:rsidTr="00CF0AA7">
        <w:tc>
          <w:tcPr>
            <w:tcW w:w="2925" w:type="dxa"/>
            <w:tcBorders>
              <w:top w:val="single" w:sz="4" w:space="0" w:color="auto"/>
              <w:left w:val="single" w:sz="4" w:space="0" w:color="auto"/>
              <w:bottom w:val="single" w:sz="4" w:space="0" w:color="auto"/>
              <w:right w:val="single" w:sz="4" w:space="0" w:color="auto"/>
            </w:tcBorders>
            <w:hideMark/>
          </w:tcPr>
          <w:p w14:paraId="53A9304D" w14:textId="77777777" w:rsidR="00FE74C4" w:rsidRPr="003F6F8B" w:rsidRDefault="00FE74C4" w:rsidP="00FE74C4">
            <w:pPr>
              <w:widowControl/>
              <w:spacing w:before="120"/>
              <w:rPr>
                <w:b/>
                <w:i/>
                <w:sz w:val="22"/>
                <w:szCs w:val="22"/>
              </w:rPr>
            </w:pPr>
            <w:r w:rsidRPr="003F6F8B">
              <w:rPr>
                <w:b/>
                <w:i/>
                <w:sz w:val="22"/>
              </w:rPr>
              <w:t>Концентрация на популациите</w:t>
            </w:r>
          </w:p>
        </w:tc>
        <w:tc>
          <w:tcPr>
            <w:tcW w:w="3098" w:type="dxa"/>
            <w:tcBorders>
              <w:top w:val="single" w:sz="4" w:space="0" w:color="auto"/>
              <w:left w:val="single" w:sz="4" w:space="0" w:color="auto"/>
              <w:bottom w:val="single" w:sz="4" w:space="0" w:color="auto"/>
              <w:right w:val="single" w:sz="4" w:space="0" w:color="auto"/>
            </w:tcBorders>
            <w:hideMark/>
          </w:tcPr>
          <w:p w14:paraId="1CAED11E" w14:textId="77777777" w:rsidR="00FE74C4" w:rsidRPr="003F6F8B" w:rsidRDefault="00FE74C4" w:rsidP="00FE74C4">
            <w:pPr>
              <w:widowControl/>
              <w:spacing w:before="120"/>
              <w:ind w:left="347" w:hanging="360"/>
              <w:contextualSpacing/>
              <w:rPr>
                <w:b/>
                <w:i/>
                <w:sz w:val="22"/>
                <w:szCs w:val="22"/>
              </w:rPr>
            </w:pPr>
            <w:r w:rsidRPr="003F6F8B">
              <w:rPr>
                <w:rFonts w:ascii="Symbol" w:hAnsi="Symbol"/>
                <w:sz w:val="22"/>
              </w:rPr>
              <w:sym w:font="Symbol" w:char="F0B7"/>
            </w:r>
            <w:r w:rsidRPr="003F6F8B">
              <w:rPr>
                <w:rFonts w:ascii="Symbol" w:hAnsi="Symbol"/>
              </w:rPr>
              <w:tab/>
            </w:r>
            <w:r w:rsidRPr="003F6F8B">
              <w:rPr>
                <w:b/>
                <w:bCs/>
                <w:i/>
                <w:iCs/>
              </w:rPr>
              <w:t xml:space="preserve">Обща концентрация на бактерии и </w:t>
            </w:r>
            <w:proofErr w:type="spellStart"/>
            <w:r w:rsidRPr="003F6F8B">
              <w:rPr>
                <w:b/>
                <w:bCs/>
                <w:i/>
                <w:iCs/>
              </w:rPr>
              <w:t>археи</w:t>
            </w:r>
            <w:proofErr w:type="spellEnd"/>
            <w:r w:rsidRPr="003F6F8B">
              <w:rPr>
                <w:b/>
                <w:bCs/>
                <w:i/>
                <w:iCs/>
              </w:rPr>
              <w:t xml:space="preserve"> (с използване на копия на генетичната </w:t>
            </w:r>
            <w:proofErr w:type="spellStart"/>
            <w:r w:rsidRPr="003F6F8B">
              <w:rPr>
                <w:b/>
                <w:bCs/>
                <w:i/>
                <w:iCs/>
              </w:rPr>
              <w:t>секвенция</w:t>
            </w:r>
            <w:proofErr w:type="spellEnd"/>
            <w:r w:rsidRPr="003F6F8B">
              <w:rPr>
                <w:b/>
                <w:bCs/>
                <w:i/>
                <w:iCs/>
              </w:rPr>
              <w:t xml:space="preserve"> 16S </w:t>
            </w:r>
            <w:proofErr w:type="spellStart"/>
            <w:r w:rsidRPr="003F6F8B">
              <w:rPr>
                <w:b/>
                <w:bCs/>
                <w:i/>
                <w:iCs/>
              </w:rPr>
              <w:t>rRNA</w:t>
            </w:r>
            <w:proofErr w:type="spellEnd"/>
            <w:r w:rsidRPr="003F6F8B">
              <w:rPr>
                <w:b/>
                <w:bCs/>
                <w:i/>
                <w:iCs/>
              </w:rPr>
              <w:t>)</w:t>
            </w:r>
          </w:p>
          <w:p w14:paraId="799928E3" w14:textId="77777777" w:rsidR="00FE74C4" w:rsidRPr="003F6F8B" w:rsidRDefault="00FE74C4" w:rsidP="00FE74C4">
            <w:pPr>
              <w:widowControl/>
              <w:spacing w:before="120"/>
              <w:ind w:left="347" w:hanging="360"/>
              <w:contextualSpacing/>
              <w:rPr>
                <w:b/>
                <w:i/>
                <w:sz w:val="22"/>
                <w:szCs w:val="22"/>
              </w:rPr>
            </w:pPr>
            <w:r w:rsidRPr="003F6F8B">
              <w:rPr>
                <w:rFonts w:ascii="Symbol" w:hAnsi="Symbol"/>
              </w:rPr>
              <w:tab/>
            </w:r>
            <w:r w:rsidRPr="003F6F8B">
              <w:rPr>
                <w:rFonts w:ascii="Symbol" w:hAnsi="Symbol"/>
                <w:b/>
                <w:bCs/>
                <w:i/>
                <w:iCs/>
                <w:sz w:val="22"/>
              </w:rPr>
              <w:sym w:font="Symbol" w:char="F0B7"/>
            </w:r>
            <w:r w:rsidRPr="003F6F8B">
              <w:rPr>
                <w:b/>
                <w:bCs/>
                <w:i/>
                <w:iCs/>
              </w:rPr>
              <w:t xml:space="preserve">Обща концентрация на гъби (с използване на копия на генетичната </w:t>
            </w:r>
            <w:proofErr w:type="spellStart"/>
            <w:r w:rsidRPr="003F6F8B">
              <w:rPr>
                <w:b/>
                <w:bCs/>
                <w:i/>
                <w:iCs/>
              </w:rPr>
              <w:t>секвенция</w:t>
            </w:r>
            <w:proofErr w:type="spellEnd"/>
            <w:r w:rsidRPr="003F6F8B">
              <w:rPr>
                <w:b/>
                <w:bCs/>
                <w:i/>
                <w:iCs/>
              </w:rPr>
              <w:t xml:space="preserve"> 18S </w:t>
            </w:r>
            <w:proofErr w:type="spellStart"/>
            <w:r w:rsidRPr="003F6F8B">
              <w:rPr>
                <w:b/>
                <w:bCs/>
                <w:i/>
                <w:iCs/>
              </w:rPr>
              <w:t>rRNA</w:t>
            </w:r>
            <w:proofErr w:type="spellEnd"/>
            <w:r w:rsidRPr="003F6F8B">
              <w:rPr>
                <w:b/>
                <w:bCs/>
                <w:i/>
                <w:iCs/>
              </w:rPr>
              <w:t>)</w:t>
            </w:r>
          </w:p>
          <w:p w14:paraId="03C28720" w14:textId="77777777" w:rsidR="00FE74C4" w:rsidRPr="003F6F8B" w:rsidRDefault="00FE74C4" w:rsidP="00FE74C4">
            <w:pPr>
              <w:widowControl/>
              <w:spacing w:before="120"/>
              <w:ind w:left="347" w:hanging="360"/>
              <w:contextualSpacing/>
              <w:rPr>
                <w:b/>
                <w:i/>
                <w:sz w:val="22"/>
                <w:szCs w:val="22"/>
              </w:rPr>
            </w:pPr>
            <w:r w:rsidRPr="003F6F8B">
              <w:rPr>
                <w:rFonts w:ascii="Symbol" w:hAnsi="Symbol"/>
              </w:rPr>
              <w:tab/>
            </w:r>
            <w:r w:rsidRPr="003F6F8B">
              <w:rPr>
                <w:rFonts w:ascii="Symbol" w:hAnsi="Symbol"/>
                <w:b/>
                <w:bCs/>
                <w:i/>
                <w:iCs/>
                <w:sz w:val="22"/>
              </w:rPr>
              <w:sym w:font="Symbol" w:char="F0B7"/>
            </w:r>
            <w:r w:rsidRPr="003F6F8B">
              <w:rPr>
                <w:b/>
                <w:bCs/>
                <w:i/>
                <w:iCs/>
              </w:rPr>
              <w:t>Общ брой и дял на патогенните гъби</w:t>
            </w:r>
          </w:p>
          <w:p w14:paraId="58C69770" w14:textId="77777777" w:rsidR="00FE74C4" w:rsidRPr="003F6F8B" w:rsidRDefault="00FE74C4" w:rsidP="00FE74C4">
            <w:pPr>
              <w:widowControl/>
              <w:spacing w:before="120"/>
              <w:ind w:left="347" w:hanging="360"/>
              <w:contextualSpacing/>
              <w:rPr>
                <w:b/>
                <w:i/>
              </w:rPr>
            </w:pPr>
            <w:r w:rsidRPr="003F6F8B">
              <w:rPr>
                <w:rFonts w:ascii="Symbol" w:hAnsi="Symbol"/>
              </w:rPr>
              <w:sym w:font="Symbol" w:char="F0B7"/>
            </w:r>
            <w:r w:rsidRPr="003F6F8B">
              <w:rPr>
                <w:rFonts w:ascii="Symbol" w:hAnsi="Symbol"/>
              </w:rPr>
              <w:tab/>
            </w:r>
            <w:r w:rsidRPr="003F6F8B">
              <w:rPr>
                <w:b/>
                <w:i/>
                <w:sz w:val="22"/>
              </w:rPr>
              <w:t xml:space="preserve">Обща концентрация на </w:t>
            </w:r>
            <w:proofErr w:type="spellStart"/>
            <w:r w:rsidRPr="003F6F8B">
              <w:rPr>
                <w:b/>
                <w:i/>
                <w:sz w:val="22"/>
              </w:rPr>
              <w:t>нематоди</w:t>
            </w:r>
            <w:proofErr w:type="spellEnd"/>
            <w:r w:rsidRPr="003F6F8B">
              <w:rPr>
                <w:b/>
                <w:i/>
                <w:sz w:val="22"/>
              </w:rPr>
              <w:t xml:space="preserve"> по функционални групи въз основа на морфологията (хранилки за бактерии, хранилки за гъби, хранилки за кореноплодни, всеядни животни, хищници)</w:t>
            </w:r>
          </w:p>
        </w:tc>
        <w:tc>
          <w:tcPr>
            <w:tcW w:w="1693" w:type="dxa"/>
            <w:tcBorders>
              <w:top w:val="single" w:sz="4" w:space="0" w:color="auto"/>
              <w:left w:val="single" w:sz="4" w:space="0" w:color="auto"/>
              <w:bottom w:val="single" w:sz="4" w:space="0" w:color="auto"/>
              <w:right w:val="single" w:sz="4" w:space="0" w:color="auto"/>
            </w:tcBorders>
            <w:hideMark/>
          </w:tcPr>
          <w:p w14:paraId="55AC8219" w14:textId="77777777" w:rsidR="00FE74C4" w:rsidRPr="003F6F8B" w:rsidRDefault="00FE74C4" w:rsidP="00FE74C4">
            <w:pPr>
              <w:widowControl/>
              <w:spacing w:before="120"/>
              <w:rPr>
                <w:b/>
                <w:i/>
                <w:sz w:val="22"/>
                <w:szCs w:val="22"/>
              </w:rPr>
            </w:pPr>
            <w:r w:rsidRPr="003F6F8B">
              <w:rPr>
                <w:b/>
                <w:i/>
                <w:sz w:val="22"/>
              </w:rPr>
              <w:t>-</w:t>
            </w:r>
          </w:p>
        </w:tc>
        <w:tc>
          <w:tcPr>
            <w:tcW w:w="1347" w:type="dxa"/>
            <w:tcBorders>
              <w:top w:val="single" w:sz="4" w:space="0" w:color="auto"/>
              <w:left w:val="single" w:sz="4" w:space="0" w:color="auto"/>
              <w:bottom w:val="single" w:sz="4" w:space="0" w:color="auto"/>
              <w:right w:val="single" w:sz="4" w:space="0" w:color="auto"/>
            </w:tcBorders>
            <w:hideMark/>
          </w:tcPr>
          <w:p w14:paraId="5607CDD3" w14:textId="77777777" w:rsidR="00FE74C4" w:rsidRPr="003F6F8B" w:rsidRDefault="00FE74C4" w:rsidP="00FE74C4">
            <w:pPr>
              <w:widowControl/>
              <w:spacing w:before="120"/>
              <w:rPr>
                <w:b/>
                <w:i/>
                <w:sz w:val="22"/>
                <w:szCs w:val="22"/>
              </w:rPr>
            </w:pPr>
            <w:r w:rsidRPr="003F6F8B">
              <w:rPr>
                <w:b/>
                <w:i/>
                <w:sz w:val="22"/>
              </w:rPr>
              <w:t>Провежда се за горния почвен слой (0—10 cm, 10—30 cm (по избор))</w:t>
            </w:r>
          </w:p>
        </w:tc>
      </w:tr>
      <w:tr w:rsidR="00FE74C4" w:rsidRPr="003F6F8B" w14:paraId="295B6C6C" w14:textId="77777777" w:rsidTr="00E03A62">
        <w:tc>
          <w:tcPr>
            <w:tcW w:w="9063" w:type="dxa"/>
            <w:gridSpan w:val="4"/>
            <w:tcBorders>
              <w:top w:val="single" w:sz="4" w:space="0" w:color="auto"/>
              <w:left w:val="single" w:sz="4" w:space="0" w:color="auto"/>
              <w:bottom w:val="single" w:sz="4" w:space="0" w:color="auto"/>
              <w:right w:val="single" w:sz="4" w:space="0" w:color="auto"/>
            </w:tcBorders>
            <w:hideMark/>
          </w:tcPr>
          <w:p w14:paraId="5811439B" w14:textId="77777777" w:rsidR="00FE74C4" w:rsidRPr="003F6F8B" w:rsidRDefault="00FE74C4" w:rsidP="00FE74C4">
            <w:pPr>
              <w:widowControl/>
              <w:spacing w:before="120"/>
              <w:rPr>
                <w:b/>
                <w:i/>
                <w:sz w:val="22"/>
                <w:szCs w:val="22"/>
              </w:rPr>
            </w:pPr>
            <w:r w:rsidRPr="003F6F8B">
              <w:rPr>
                <w:b/>
                <w:i/>
                <w:sz w:val="22"/>
              </w:rPr>
              <w:t>Почвено местообитание</w:t>
            </w:r>
          </w:p>
        </w:tc>
      </w:tr>
      <w:tr w:rsidR="00FE74C4" w:rsidRPr="003F6F8B" w14:paraId="124C8099" w14:textId="77777777" w:rsidTr="00CF0AA7">
        <w:tc>
          <w:tcPr>
            <w:tcW w:w="2925" w:type="dxa"/>
            <w:tcBorders>
              <w:top w:val="single" w:sz="4" w:space="0" w:color="auto"/>
              <w:left w:val="single" w:sz="4" w:space="0" w:color="auto"/>
              <w:bottom w:val="single" w:sz="4" w:space="0" w:color="auto"/>
              <w:right w:val="single" w:sz="4" w:space="0" w:color="auto"/>
            </w:tcBorders>
            <w:hideMark/>
          </w:tcPr>
          <w:p w14:paraId="335B4047" w14:textId="77777777" w:rsidR="00FE74C4" w:rsidRPr="003F6F8B" w:rsidRDefault="00FE74C4" w:rsidP="00FE74C4">
            <w:pPr>
              <w:widowControl/>
              <w:spacing w:before="120"/>
              <w:rPr>
                <w:b/>
                <w:i/>
                <w:sz w:val="22"/>
                <w:szCs w:val="22"/>
              </w:rPr>
            </w:pPr>
            <w:r w:rsidRPr="003F6F8B">
              <w:rPr>
                <w:b/>
                <w:i/>
                <w:sz w:val="22"/>
              </w:rPr>
              <w:t>Особеност на почвеното местообитание</w:t>
            </w:r>
          </w:p>
        </w:tc>
        <w:tc>
          <w:tcPr>
            <w:tcW w:w="3098" w:type="dxa"/>
            <w:tcBorders>
              <w:top w:val="single" w:sz="4" w:space="0" w:color="auto"/>
              <w:left w:val="single" w:sz="4" w:space="0" w:color="auto"/>
              <w:bottom w:val="single" w:sz="4" w:space="0" w:color="auto"/>
              <w:right w:val="single" w:sz="4" w:space="0" w:color="auto"/>
            </w:tcBorders>
            <w:hideMark/>
          </w:tcPr>
          <w:p w14:paraId="4EBDC3DA" w14:textId="77777777" w:rsidR="00FE74C4" w:rsidRPr="003F6F8B" w:rsidRDefault="00FE74C4" w:rsidP="00FE74C4">
            <w:pPr>
              <w:widowControl/>
              <w:spacing w:before="120"/>
              <w:rPr>
                <w:b/>
                <w:i/>
                <w:sz w:val="22"/>
                <w:szCs w:val="22"/>
              </w:rPr>
            </w:pPr>
            <w:r w:rsidRPr="003F6F8B">
              <w:rPr>
                <w:b/>
                <w:i/>
                <w:sz w:val="22"/>
              </w:rPr>
              <w:t>Дескриптор на почвата</w:t>
            </w:r>
          </w:p>
        </w:tc>
        <w:tc>
          <w:tcPr>
            <w:tcW w:w="1693" w:type="dxa"/>
            <w:tcBorders>
              <w:top w:val="single" w:sz="4" w:space="0" w:color="auto"/>
              <w:left w:val="single" w:sz="4" w:space="0" w:color="auto"/>
              <w:bottom w:val="single" w:sz="4" w:space="0" w:color="auto"/>
              <w:right w:val="single" w:sz="4" w:space="0" w:color="auto"/>
            </w:tcBorders>
            <w:hideMark/>
          </w:tcPr>
          <w:p w14:paraId="610F56CA" w14:textId="77777777" w:rsidR="00FE74C4" w:rsidRPr="003F6F8B" w:rsidRDefault="00FE74C4" w:rsidP="00FE74C4">
            <w:pPr>
              <w:widowControl/>
              <w:spacing w:before="120"/>
              <w:rPr>
                <w:b/>
                <w:i/>
                <w:sz w:val="22"/>
                <w:szCs w:val="22"/>
              </w:rPr>
            </w:pPr>
            <w:r w:rsidRPr="003F6F8B">
              <w:rPr>
                <w:b/>
                <w:i/>
                <w:sz w:val="22"/>
              </w:rPr>
              <w:t>Изключения</w:t>
            </w:r>
          </w:p>
        </w:tc>
        <w:tc>
          <w:tcPr>
            <w:tcW w:w="1347" w:type="dxa"/>
            <w:tcBorders>
              <w:top w:val="single" w:sz="4" w:space="0" w:color="auto"/>
              <w:left w:val="single" w:sz="4" w:space="0" w:color="auto"/>
              <w:bottom w:val="single" w:sz="4" w:space="0" w:color="auto"/>
              <w:right w:val="single" w:sz="4" w:space="0" w:color="auto"/>
            </w:tcBorders>
          </w:tcPr>
          <w:p w14:paraId="24815FFF" w14:textId="77777777" w:rsidR="00FE74C4" w:rsidRPr="003F6F8B" w:rsidRDefault="00FE74C4" w:rsidP="00FE74C4">
            <w:pPr>
              <w:widowControl/>
              <w:spacing w:before="120"/>
              <w:rPr>
                <w:b/>
                <w:bCs/>
                <w:i/>
                <w:iCs/>
                <w:sz w:val="22"/>
                <w:szCs w:val="22"/>
                <w:lang w:eastAsia="en-US"/>
              </w:rPr>
            </w:pPr>
          </w:p>
        </w:tc>
      </w:tr>
      <w:tr w:rsidR="00FE74C4" w:rsidRPr="00FE74C4" w14:paraId="5B156863" w14:textId="77777777" w:rsidTr="00CF0AA7">
        <w:tc>
          <w:tcPr>
            <w:tcW w:w="2925" w:type="dxa"/>
            <w:tcBorders>
              <w:top w:val="single" w:sz="4" w:space="0" w:color="auto"/>
              <w:left w:val="single" w:sz="4" w:space="0" w:color="auto"/>
              <w:bottom w:val="single" w:sz="4" w:space="0" w:color="auto"/>
              <w:right w:val="single" w:sz="4" w:space="0" w:color="auto"/>
            </w:tcBorders>
            <w:hideMark/>
          </w:tcPr>
          <w:p w14:paraId="1BEE2196" w14:textId="77777777" w:rsidR="00FE74C4" w:rsidRPr="003F6F8B" w:rsidRDefault="00FE74C4" w:rsidP="00FE74C4">
            <w:pPr>
              <w:widowControl/>
              <w:spacing w:before="120"/>
              <w:rPr>
                <w:b/>
                <w:i/>
                <w:sz w:val="22"/>
                <w:szCs w:val="22"/>
              </w:rPr>
            </w:pPr>
            <w:r w:rsidRPr="003F6F8B">
              <w:rPr>
                <w:b/>
                <w:i/>
                <w:sz w:val="22"/>
              </w:rPr>
              <w:lastRenderedPageBreak/>
              <w:t>Структура на почвата</w:t>
            </w:r>
          </w:p>
        </w:tc>
        <w:tc>
          <w:tcPr>
            <w:tcW w:w="3098" w:type="dxa"/>
            <w:tcBorders>
              <w:top w:val="single" w:sz="4" w:space="0" w:color="auto"/>
              <w:left w:val="single" w:sz="4" w:space="0" w:color="auto"/>
              <w:bottom w:val="single" w:sz="4" w:space="0" w:color="auto"/>
              <w:right w:val="single" w:sz="4" w:space="0" w:color="auto"/>
            </w:tcBorders>
            <w:hideMark/>
          </w:tcPr>
          <w:p w14:paraId="198B2D38" w14:textId="77777777" w:rsidR="00FE74C4" w:rsidRPr="003F6F8B" w:rsidRDefault="00FE74C4" w:rsidP="00FE74C4">
            <w:pPr>
              <w:widowControl/>
              <w:spacing w:before="120"/>
              <w:ind w:left="347" w:hanging="360"/>
              <w:contextualSpacing/>
              <w:rPr>
                <w:b/>
                <w:i/>
                <w:sz w:val="22"/>
                <w:szCs w:val="22"/>
              </w:rPr>
            </w:pPr>
            <w:r w:rsidRPr="003F6F8B">
              <w:rPr>
                <w:rFonts w:ascii="Symbol" w:hAnsi="Symbol"/>
              </w:rPr>
              <w:tab/>
            </w:r>
            <w:r w:rsidRPr="003F6F8B">
              <w:rPr>
                <w:rFonts w:ascii="Symbol" w:hAnsi="Symbol"/>
                <w:sz w:val="22"/>
              </w:rPr>
              <w:sym w:font="Symbol" w:char="F0B7"/>
            </w:r>
            <w:r w:rsidRPr="003F6F8B">
              <w:rPr>
                <w:b/>
                <w:bCs/>
                <w:i/>
                <w:iCs/>
              </w:rPr>
              <w:t xml:space="preserve">Пропорции на категорията по размер (глинеста почва, </w:t>
            </w:r>
            <w:proofErr w:type="spellStart"/>
            <w:r w:rsidRPr="003F6F8B">
              <w:rPr>
                <w:b/>
                <w:bCs/>
                <w:i/>
                <w:iCs/>
              </w:rPr>
              <w:t>праховита</w:t>
            </w:r>
            <w:proofErr w:type="spellEnd"/>
            <w:r w:rsidRPr="003F6F8B">
              <w:rPr>
                <w:b/>
                <w:bCs/>
                <w:i/>
                <w:iCs/>
              </w:rPr>
              <w:t xml:space="preserve"> почва и песъчлива почва)</w:t>
            </w:r>
          </w:p>
          <w:p w14:paraId="0B5279E4" w14:textId="77777777" w:rsidR="00FE74C4" w:rsidRPr="003F6F8B" w:rsidRDefault="00FE74C4" w:rsidP="00FE74C4">
            <w:pPr>
              <w:widowControl/>
              <w:spacing w:before="120"/>
              <w:ind w:left="347" w:hanging="360"/>
              <w:contextualSpacing/>
              <w:rPr>
                <w:b/>
                <w:i/>
              </w:rPr>
            </w:pPr>
            <w:r w:rsidRPr="003F6F8B">
              <w:rPr>
                <w:rFonts w:ascii="Symbol" w:hAnsi="Symbol"/>
              </w:rPr>
              <w:tab/>
            </w:r>
            <w:r w:rsidRPr="003F6F8B">
              <w:rPr>
                <w:rFonts w:ascii="Symbol" w:hAnsi="Symbol"/>
                <w:b/>
                <w:bCs/>
                <w:i/>
                <w:iCs/>
              </w:rPr>
              <w:sym w:font="Symbol" w:char="F0B7"/>
            </w:r>
            <w:r w:rsidRPr="003F6F8B">
              <w:rPr>
                <w:b/>
                <w:bCs/>
                <w:i/>
                <w:iCs/>
              </w:rPr>
              <w:t>Дял на едрозърнестите материали (&gt;2 mm)</w:t>
            </w:r>
          </w:p>
        </w:tc>
        <w:tc>
          <w:tcPr>
            <w:tcW w:w="1693" w:type="dxa"/>
            <w:tcBorders>
              <w:top w:val="single" w:sz="4" w:space="0" w:color="auto"/>
              <w:left w:val="single" w:sz="4" w:space="0" w:color="auto"/>
              <w:bottom w:val="single" w:sz="4" w:space="0" w:color="auto"/>
              <w:right w:val="single" w:sz="4" w:space="0" w:color="auto"/>
            </w:tcBorders>
            <w:hideMark/>
          </w:tcPr>
          <w:p w14:paraId="761ACA4F" w14:textId="77777777" w:rsidR="00FE74C4" w:rsidRPr="003F6F8B" w:rsidRDefault="00FE74C4" w:rsidP="00FE74C4">
            <w:pPr>
              <w:widowControl/>
              <w:spacing w:before="120"/>
              <w:rPr>
                <w:b/>
                <w:i/>
                <w:sz w:val="22"/>
                <w:szCs w:val="22"/>
              </w:rPr>
            </w:pPr>
            <w:r w:rsidRPr="003F6F8B">
              <w:rPr>
                <w:b/>
                <w:i/>
                <w:sz w:val="22"/>
              </w:rPr>
              <w:t>-</w:t>
            </w:r>
          </w:p>
        </w:tc>
        <w:tc>
          <w:tcPr>
            <w:tcW w:w="1347" w:type="dxa"/>
            <w:tcBorders>
              <w:top w:val="single" w:sz="4" w:space="0" w:color="auto"/>
              <w:left w:val="single" w:sz="4" w:space="0" w:color="auto"/>
              <w:bottom w:val="single" w:sz="4" w:space="0" w:color="auto"/>
              <w:right w:val="single" w:sz="4" w:space="0" w:color="auto"/>
            </w:tcBorders>
            <w:hideMark/>
          </w:tcPr>
          <w:p w14:paraId="7CD03886" w14:textId="77777777" w:rsidR="00FE74C4" w:rsidRPr="003F6F8B" w:rsidRDefault="00FE74C4" w:rsidP="00FE74C4">
            <w:pPr>
              <w:widowControl/>
              <w:spacing w:before="120"/>
              <w:rPr>
                <w:b/>
                <w:i/>
                <w:sz w:val="22"/>
                <w:szCs w:val="22"/>
              </w:rPr>
            </w:pPr>
            <w:r w:rsidRPr="003F6F8B">
              <w:rPr>
                <w:b/>
                <w:i/>
                <w:sz w:val="22"/>
              </w:rPr>
              <w:t>Провежда се за горния почвен слой (0—10 cm, 10—30 cm)</w:t>
            </w:r>
          </w:p>
        </w:tc>
      </w:tr>
    </w:tbl>
    <w:p w14:paraId="0C1B795D" w14:textId="312B3DE7" w:rsidR="00FE74C4" w:rsidRPr="00FE74C4" w:rsidRDefault="00FE74C4" w:rsidP="006D1924">
      <w:pPr>
        <w:widowControl/>
        <w:jc w:val="right"/>
        <w:rPr>
          <w:b/>
          <w:bCs/>
        </w:rPr>
      </w:pPr>
      <w:r w:rsidRPr="00FE74C4">
        <w:rPr>
          <w:b/>
          <w:bCs/>
        </w:rPr>
        <w:t>[Изм. 198]</w:t>
      </w:r>
    </w:p>
    <w:p w14:paraId="3D7D9F4B" w14:textId="4C9F3BFA" w:rsidR="00FE74C4" w:rsidRDefault="00FE74C4"/>
    <w:tbl>
      <w:tblPr>
        <w:tblStyle w:val="TableGrid"/>
        <w:tblW w:w="9039" w:type="dxa"/>
        <w:tblLook w:val="04A0" w:firstRow="1" w:lastRow="0" w:firstColumn="1" w:lastColumn="0" w:noHBand="0" w:noVBand="1"/>
      </w:tblPr>
      <w:tblGrid>
        <w:gridCol w:w="2035"/>
        <w:gridCol w:w="2132"/>
        <w:gridCol w:w="2762"/>
        <w:gridCol w:w="2110"/>
      </w:tblGrid>
      <w:tr w:rsidR="00A75B29" w:rsidRPr="00A75B29" w14:paraId="4891E926" w14:textId="77777777" w:rsidTr="00A75B29">
        <w:trPr>
          <w:trHeight w:val="300"/>
          <w:tblHeader/>
        </w:trPr>
        <w:tc>
          <w:tcPr>
            <w:tcW w:w="9039" w:type="dxa"/>
            <w:gridSpan w:val="4"/>
            <w:tcBorders>
              <w:top w:val="single" w:sz="4" w:space="0" w:color="auto"/>
              <w:left w:val="single" w:sz="4" w:space="0" w:color="auto"/>
              <w:bottom w:val="single" w:sz="4" w:space="0" w:color="auto"/>
              <w:right w:val="single" w:sz="4" w:space="0" w:color="auto"/>
            </w:tcBorders>
            <w:hideMark/>
          </w:tcPr>
          <w:p w14:paraId="202BBA2C" w14:textId="77777777" w:rsidR="00A75B29" w:rsidRPr="00A75B29" w:rsidRDefault="00A75B29" w:rsidP="00A75B29">
            <w:pPr>
              <w:rPr>
                <w:strike/>
              </w:rPr>
            </w:pPr>
            <w:r w:rsidRPr="00A75B29">
              <w:rPr>
                <w:b/>
                <w:i/>
                <w:strike/>
              </w:rPr>
              <w:lastRenderedPageBreak/>
              <w:t>Част Б: Дескриптори на почвата с критерии за добро здравно състояние на почвата, установявани на равнището на държавите членки</w:t>
            </w:r>
          </w:p>
        </w:tc>
      </w:tr>
      <w:tr w:rsidR="00A75B29" w:rsidRPr="00A75B29" w14:paraId="5CF4A0DD" w14:textId="77777777" w:rsidTr="00A75B29">
        <w:trPr>
          <w:trHeight w:val="300"/>
          <w:tblHeader/>
        </w:trPr>
        <w:tc>
          <w:tcPr>
            <w:tcW w:w="1589" w:type="dxa"/>
            <w:tcBorders>
              <w:top w:val="single" w:sz="4" w:space="0" w:color="auto"/>
              <w:left w:val="single" w:sz="4" w:space="0" w:color="auto"/>
              <w:bottom w:val="single" w:sz="4" w:space="0" w:color="auto"/>
              <w:right w:val="single" w:sz="4" w:space="0" w:color="auto"/>
            </w:tcBorders>
            <w:hideMark/>
          </w:tcPr>
          <w:p w14:paraId="20AA355E" w14:textId="77777777" w:rsidR="00A75B29" w:rsidRPr="00A75B29" w:rsidRDefault="00A75B29" w:rsidP="00A75B29">
            <w:pPr>
              <w:rPr>
                <w:strike/>
              </w:rPr>
            </w:pPr>
            <w:r w:rsidRPr="00A75B29">
              <w:rPr>
                <w:strike/>
              </w:rPr>
              <w:t>Наднормено съдържание на хранителни вещества в почвата</w:t>
            </w:r>
          </w:p>
        </w:tc>
        <w:tc>
          <w:tcPr>
            <w:tcW w:w="1599" w:type="dxa"/>
            <w:tcBorders>
              <w:top w:val="single" w:sz="4" w:space="0" w:color="auto"/>
              <w:left w:val="single" w:sz="4" w:space="0" w:color="auto"/>
              <w:bottom w:val="single" w:sz="4" w:space="0" w:color="auto"/>
              <w:right w:val="single" w:sz="4" w:space="0" w:color="auto"/>
            </w:tcBorders>
            <w:hideMark/>
          </w:tcPr>
          <w:p w14:paraId="3CCE1377" w14:textId="77777777" w:rsidR="00A75B29" w:rsidRPr="00A75B29" w:rsidRDefault="00A75B29" w:rsidP="00A75B29">
            <w:pPr>
              <w:rPr>
                <w:strike/>
              </w:rPr>
            </w:pPr>
            <w:proofErr w:type="spellStart"/>
            <w:r w:rsidRPr="00A75B29">
              <w:rPr>
                <w:strike/>
              </w:rPr>
              <w:t>Екстрахируем</w:t>
            </w:r>
            <w:proofErr w:type="spellEnd"/>
            <w:r w:rsidRPr="00A75B29">
              <w:rPr>
                <w:strike/>
              </w:rPr>
              <w:t xml:space="preserve"> фосфор (</w:t>
            </w:r>
            <w:proofErr w:type="spellStart"/>
            <w:r w:rsidRPr="00A75B29">
              <w:rPr>
                <w:strike/>
              </w:rPr>
              <w:t>mg</w:t>
            </w:r>
            <w:proofErr w:type="spellEnd"/>
            <w:r w:rsidRPr="00A75B29">
              <w:rPr>
                <w:strike/>
              </w:rPr>
              <w:t xml:space="preserve"> на </w:t>
            </w:r>
            <w:proofErr w:type="spellStart"/>
            <w:r w:rsidRPr="00A75B29">
              <w:rPr>
                <w:strike/>
              </w:rPr>
              <w:t>kg</w:t>
            </w:r>
            <w:proofErr w:type="spellEnd"/>
            <w:r w:rsidRPr="00A75B29">
              <w:rPr>
                <w:strike/>
              </w:rPr>
              <w:t>)</w:t>
            </w:r>
          </w:p>
        </w:tc>
        <w:tc>
          <w:tcPr>
            <w:tcW w:w="3060" w:type="dxa"/>
            <w:tcBorders>
              <w:top w:val="single" w:sz="4" w:space="0" w:color="auto"/>
              <w:left w:val="single" w:sz="4" w:space="0" w:color="auto"/>
              <w:bottom w:val="single" w:sz="4" w:space="0" w:color="auto"/>
              <w:right w:val="single" w:sz="4" w:space="0" w:color="auto"/>
            </w:tcBorders>
            <w:hideMark/>
          </w:tcPr>
          <w:p w14:paraId="48CD9E89" w14:textId="77777777" w:rsidR="00A75B29" w:rsidRPr="00A75B29" w:rsidRDefault="00A75B29" w:rsidP="00A75B29">
            <w:pPr>
              <w:rPr>
                <w:strike/>
              </w:rPr>
            </w:pPr>
            <w:r w:rsidRPr="00A75B29">
              <w:rPr>
                <w:strike/>
              </w:rPr>
              <w:t xml:space="preserve">&lt; „максимална стойност“ </w:t>
            </w:r>
          </w:p>
          <w:p w14:paraId="1347D39A" w14:textId="77777777" w:rsidR="00A75B29" w:rsidRPr="00A75B29" w:rsidRDefault="00A75B29" w:rsidP="00A75B29">
            <w:pPr>
              <w:rPr>
                <w:strike/>
              </w:rPr>
            </w:pPr>
            <w:r w:rsidRPr="00A75B29">
              <w:rPr>
                <w:strike/>
              </w:rPr>
              <w:t>Тази „максимална стойност“ се определя от държавата членка в диапазона 30—50 </w:t>
            </w:r>
            <w:proofErr w:type="spellStart"/>
            <w:r w:rsidRPr="00A75B29">
              <w:rPr>
                <w:strike/>
              </w:rPr>
              <w:t>mg</w:t>
            </w:r>
            <w:proofErr w:type="spellEnd"/>
            <w:r w:rsidRPr="00A75B29">
              <w:rPr>
                <w:strike/>
              </w:rPr>
              <w:t> kg</w:t>
            </w:r>
            <w:r w:rsidRPr="00A75B29">
              <w:rPr>
                <w:strike/>
                <w:vertAlign w:val="superscript"/>
              </w:rPr>
              <w:t>-1</w:t>
            </w:r>
            <w:r w:rsidRPr="00A75B29">
              <w:rPr>
                <w:strike/>
              </w:rPr>
              <w:t xml:space="preserve"> </w:t>
            </w:r>
          </w:p>
        </w:tc>
        <w:tc>
          <w:tcPr>
            <w:tcW w:w="2791" w:type="dxa"/>
            <w:tcBorders>
              <w:top w:val="single" w:sz="4" w:space="0" w:color="auto"/>
              <w:left w:val="single" w:sz="4" w:space="0" w:color="auto"/>
              <w:bottom w:val="single" w:sz="4" w:space="0" w:color="auto"/>
              <w:right w:val="single" w:sz="4" w:space="0" w:color="auto"/>
            </w:tcBorders>
            <w:hideMark/>
          </w:tcPr>
          <w:p w14:paraId="458D68A7" w14:textId="77777777" w:rsidR="00A75B29" w:rsidRPr="00A75B29" w:rsidRDefault="00A75B29" w:rsidP="00A75B29">
            <w:pPr>
              <w:rPr>
                <w:strike/>
              </w:rPr>
            </w:pPr>
            <w:r w:rsidRPr="00A75B29">
              <w:rPr>
                <w:strike/>
              </w:rPr>
              <w:t>Без изключение</w:t>
            </w:r>
          </w:p>
        </w:tc>
      </w:tr>
      <w:tr w:rsidR="00A75B29" w:rsidRPr="00A75B29" w14:paraId="21E96D0F" w14:textId="77777777" w:rsidTr="00A75B29">
        <w:trPr>
          <w:trHeight w:val="300"/>
          <w:tblHeader/>
        </w:trPr>
        <w:tc>
          <w:tcPr>
            <w:tcW w:w="1589" w:type="dxa"/>
            <w:tcBorders>
              <w:top w:val="single" w:sz="4" w:space="0" w:color="auto"/>
              <w:left w:val="single" w:sz="4" w:space="0" w:color="auto"/>
              <w:bottom w:val="single" w:sz="4" w:space="0" w:color="auto"/>
              <w:right w:val="single" w:sz="4" w:space="0" w:color="auto"/>
            </w:tcBorders>
            <w:hideMark/>
          </w:tcPr>
          <w:p w14:paraId="2FCC2217" w14:textId="77777777" w:rsidR="00A75B29" w:rsidRPr="00A75B29" w:rsidRDefault="00A75B29" w:rsidP="00A75B29">
            <w:pPr>
              <w:rPr>
                <w:strike/>
              </w:rPr>
            </w:pPr>
            <w:r w:rsidRPr="00A75B29">
              <w:rPr>
                <w:strike/>
              </w:rPr>
              <w:t>Замърсяване на почвите</w:t>
            </w:r>
          </w:p>
        </w:tc>
        <w:tc>
          <w:tcPr>
            <w:tcW w:w="1599" w:type="dxa"/>
            <w:tcBorders>
              <w:top w:val="single" w:sz="4" w:space="0" w:color="auto"/>
              <w:left w:val="single" w:sz="4" w:space="0" w:color="auto"/>
              <w:bottom w:val="single" w:sz="4" w:space="0" w:color="auto"/>
              <w:right w:val="single" w:sz="4" w:space="0" w:color="auto"/>
            </w:tcBorders>
            <w:hideMark/>
          </w:tcPr>
          <w:p w14:paraId="4544A419" w14:textId="77777777" w:rsidR="00A75B29" w:rsidRPr="00A75B29" w:rsidRDefault="00A75B29" w:rsidP="00A75B29">
            <w:pPr>
              <w:rPr>
                <w:strike/>
              </w:rPr>
            </w:pPr>
            <w:r w:rsidRPr="00A75B29">
              <w:rPr>
                <w:strike/>
              </w:rPr>
              <w:t xml:space="preserve">- концентрация на тежки метали в почвата: </w:t>
            </w:r>
            <w:proofErr w:type="spellStart"/>
            <w:r w:rsidRPr="00A75B29">
              <w:rPr>
                <w:strike/>
              </w:rPr>
              <w:t>As</w:t>
            </w:r>
            <w:proofErr w:type="spellEnd"/>
            <w:r w:rsidRPr="00A75B29">
              <w:rPr>
                <w:strike/>
              </w:rPr>
              <w:t xml:space="preserve">, </w:t>
            </w:r>
            <w:proofErr w:type="spellStart"/>
            <w:r w:rsidRPr="00A75B29">
              <w:rPr>
                <w:strike/>
              </w:rPr>
              <w:t>Sb</w:t>
            </w:r>
            <w:proofErr w:type="spellEnd"/>
            <w:r w:rsidRPr="00A75B29">
              <w:rPr>
                <w:strike/>
              </w:rPr>
              <w:t xml:space="preserve">, </w:t>
            </w:r>
            <w:proofErr w:type="spellStart"/>
            <w:r w:rsidRPr="00A75B29">
              <w:rPr>
                <w:strike/>
              </w:rPr>
              <w:t>Cd</w:t>
            </w:r>
            <w:proofErr w:type="spellEnd"/>
            <w:r w:rsidRPr="00A75B29">
              <w:rPr>
                <w:strike/>
              </w:rPr>
              <w:t xml:space="preserve">, Co, </w:t>
            </w:r>
            <w:proofErr w:type="spellStart"/>
            <w:r w:rsidRPr="00A75B29">
              <w:rPr>
                <w:strike/>
              </w:rPr>
              <w:t>Cr</w:t>
            </w:r>
            <w:proofErr w:type="spellEnd"/>
            <w:r w:rsidRPr="00A75B29">
              <w:rPr>
                <w:strike/>
              </w:rPr>
              <w:t xml:space="preserve"> (общ), </w:t>
            </w:r>
            <w:proofErr w:type="spellStart"/>
            <w:r w:rsidRPr="00A75B29">
              <w:rPr>
                <w:strike/>
              </w:rPr>
              <w:t>Cr</w:t>
            </w:r>
            <w:proofErr w:type="spellEnd"/>
            <w:r w:rsidRPr="00A75B29">
              <w:rPr>
                <w:strike/>
              </w:rPr>
              <w:t xml:space="preserve">(VI), </w:t>
            </w:r>
            <w:proofErr w:type="spellStart"/>
            <w:r w:rsidRPr="00A75B29">
              <w:rPr>
                <w:strike/>
              </w:rPr>
              <w:t>Cu</w:t>
            </w:r>
            <w:proofErr w:type="spellEnd"/>
            <w:r w:rsidRPr="00A75B29">
              <w:rPr>
                <w:strike/>
              </w:rPr>
              <w:t xml:space="preserve">, </w:t>
            </w:r>
            <w:proofErr w:type="spellStart"/>
            <w:r w:rsidRPr="00A75B29">
              <w:rPr>
                <w:strike/>
              </w:rPr>
              <w:t>Hg</w:t>
            </w:r>
            <w:proofErr w:type="spellEnd"/>
            <w:r w:rsidRPr="00A75B29">
              <w:rPr>
                <w:strike/>
              </w:rPr>
              <w:t xml:space="preserve">, </w:t>
            </w:r>
            <w:proofErr w:type="spellStart"/>
            <w:r w:rsidRPr="00A75B29">
              <w:rPr>
                <w:strike/>
              </w:rPr>
              <w:t>Pb</w:t>
            </w:r>
            <w:proofErr w:type="spellEnd"/>
            <w:r w:rsidRPr="00A75B29">
              <w:rPr>
                <w:strike/>
              </w:rPr>
              <w:t xml:space="preserve">, </w:t>
            </w:r>
            <w:proofErr w:type="spellStart"/>
            <w:r w:rsidRPr="00A75B29">
              <w:rPr>
                <w:strike/>
              </w:rPr>
              <w:t>Ni</w:t>
            </w:r>
            <w:proofErr w:type="spellEnd"/>
            <w:r w:rsidRPr="00A75B29">
              <w:rPr>
                <w:strike/>
              </w:rPr>
              <w:t xml:space="preserve">, </w:t>
            </w:r>
            <w:proofErr w:type="spellStart"/>
            <w:r w:rsidRPr="00A75B29">
              <w:rPr>
                <w:strike/>
              </w:rPr>
              <w:t>Tl</w:t>
            </w:r>
            <w:proofErr w:type="spellEnd"/>
            <w:r w:rsidRPr="00A75B29">
              <w:rPr>
                <w:strike/>
              </w:rPr>
              <w:t xml:space="preserve">, V, </w:t>
            </w:r>
            <w:proofErr w:type="spellStart"/>
            <w:r w:rsidRPr="00A75B29">
              <w:rPr>
                <w:strike/>
              </w:rPr>
              <w:t>Zn</w:t>
            </w:r>
            <w:proofErr w:type="spellEnd"/>
            <w:r w:rsidRPr="00A75B29">
              <w:rPr>
                <w:strike/>
              </w:rPr>
              <w:t xml:space="preserve"> (µg на </w:t>
            </w:r>
            <w:proofErr w:type="spellStart"/>
            <w:r w:rsidRPr="00A75B29">
              <w:rPr>
                <w:strike/>
              </w:rPr>
              <w:t>kg</w:t>
            </w:r>
            <w:proofErr w:type="spellEnd"/>
            <w:r w:rsidRPr="00A75B29">
              <w:rPr>
                <w:strike/>
              </w:rPr>
              <w:t xml:space="preserve">) — </w:t>
            </w:r>
            <w:r w:rsidRPr="00A75B29">
              <w:rPr>
                <w:strike/>
              </w:rPr>
              <w:br/>
              <w:t xml:space="preserve"> концентрация на избрани органични замърсители, установени от държавите членки при спазване на съществуващите пределни концентрации, например за качеството на водите и емисиите във въздуха в законодателството на Съюза. </w:t>
            </w:r>
          </w:p>
        </w:tc>
        <w:tc>
          <w:tcPr>
            <w:tcW w:w="3060" w:type="dxa"/>
            <w:tcBorders>
              <w:top w:val="single" w:sz="4" w:space="0" w:color="auto"/>
              <w:left w:val="single" w:sz="4" w:space="0" w:color="auto"/>
              <w:bottom w:val="single" w:sz="4" w:space="0" w:color="auto"/>
              <w:right w:val="single" w:sz="4" w:space="0" w:color="auto"/>
            </w:tcBorders>
            <w:hideMark/>
          </w:tcPr>
          <w:p w14:paraId="75582174" w14:textId="77777777" w:rsidR="00A75B29" w:rsidRPr="00A75B29" w:rsidRDefault="00A75B29" w:rsidP="00A75B29">
            <w:pPr>
              <w:rPr>
                <w:strike/>
                <w:vertAlign w:val="superscript"/>
              </w:rPr>
            </w:pPr>
            <w:r w:rsidRPr="00A75B29">
              <w:rPr>
                <w:strike/>
              </w:rPr>
              <w:t>Разумна увереност, получена от точково вземане на проби от почвата, идентифициране и изследване на замърсени обекти и всяка друга съответна информация, че не съществува неприемлив риск за здравето на хората и околната среда от замърсяване на почвата.</w:t>
            </w:r>
          </w:p>
          <w:p w14:paraId="51085F31" w14:textId="77777777" w:rsidR="00A75B29" w:rsidRPr="00A75B29" w:rsidRDefault="00A75B29" w:rsidP="00A75B29">
            <w:pPr>
              <w:rPr>
                <w:strike/>
              </w:rPr>
            </w:pPr>
            <w:r w:rsidRPr="00A75B29">
              <w:rPr>
                <w:strike/>
              </w:rPr>
              <w:t>Местообитанията с естествено висока концентрация на тежки метали, които са включени в приложение I към Директива 92/43/ЕИО на Съвета</w:t>
            </w:r>
            <w:r w:rsidRPr="00A75B29">
              <w:rPr>
                <w:strike/>
                <w:vertAlign w:val="superscript"/>
              </w:rPr>
              <w:footnoteReference w:id="61"/>
            </w:r>
            <w:r w:rsidRPr="00A75B29">
              <w:rPr>
                <w:strike/>
              </w:rPr>
              <w:t>, остават защитени.</w:t>
            </w:r>
          </w:p>
        </w:tc>
        <w:tc>
          <w:tcPr>
            <w:tcW w:w="2791" w:type="dxa"/>
            <w:tcBorders>
              <w:top w:val="single" w:sz="4" w:space="0" w:color="auto"/>
              <w:left w:val="single" w:sz="4" w:space="0" w:color="auto"/>
              <w:bottom w:val="single" w:sz="4" w:space="0" w:color="auto"/>
              <w:right w:val="single" w:sz="4" w:space="0" w:color="auto"/>
            </w:tcBorders>
            <w:hideMark/>
          </w:tcPr>
          <w:p w14:paraId="4938C4F9" w14:textId="77777777" w:rsidR="00A75B29" w:rsidRPr="00A75B29" w:rsidRDefault="00A75B29" w:rsidP="00A75B29">
            <w:pPr>
              <w:rPr>
                <w:strike/>
              </w:rPr>
            </w:pPr>
            <w:r w:rsidRPr="00A75B29">
              <w:rPr>
                <w:strike/>
              </w:rPr>
              <w:t>Без изключение</w:t>
            </w:r>
          </w:p>
        </w:tc>
      </w:tr>
      <w:tr w:rsidR="00A75B29" w:rsidRPr="00A75B29" w14:paraId="4AF545FC" w14:textId="77777777" w:rsidTr="00A75B29">
        <w:trPr>
          <w:trHeight w:val="300"/>
          <w:tblHeader/>
        </w:trPr>
        <w:tc>
          <w:tcPr>
            <w:tcW w:w="1589" w:type="dxa"/>
            <w:tcBorders>
              <w:top w:val="single" w:sz="4" w:space="0" w:color="auto"/>
              <w:left w:val="single" w:sz="4" w:space="0" w:color="auto"/>
              <w:bottom w:val="single" w:sz="4" w:space="0" w:color="auto"/>
              <w:right w:val="single" w:sz="4" w:space="0" w:color="auto"/>
            </w:tcBorders>
            <w:hideMark/>
          </w:tcPr>
          <w:p w14:paraId="1309A1CF" w14:textId="77777777" w:rsidR="00A75B29" w:rsidRPr="00A75B29" w:rsidRDefault="00A75B29" w:rsidP="00A75B29">
            <w:pPr>
              <w:rPr>
                <w:strike/>
              </w:rPr>
            </w:pPr>
            <w:r w:rsidRPr="00A75B29">
              <w:rPr>
                <w:strike/>
              </w:rPr>
              <w:lastRenderedPageBreak/>
              <w:t xml:space="preserve">Намаляване на </w:t>
            </w:r>
            <w:proofErr w:type="spellStart"/>
            <w:r w:rsidRPr="00A75B29">
              <w:rPr>
                <w:strike/>
              </w:rPr>
              <w:t>водозадържащата</w:t>
            </w:r>
            <w:proofErr w:type="spellEnd"/>
            <w:r w:rsidRPr="00A75B29">
              <w:rPr>
                <w:strike/>
              </w:rPr>
              <w:t xml:space="preserve"> способност на почвата</w:t>
            </w:r>
          </w:p>
        </w:tc>
        <w:tc>
          <w:tcPr>
            <w:tcW w:w="1599" w:type="dxa"/>
            <w:tcBorders>
              <w:top w:val="single" w:sz="4" w:space="0" w:color="auto"/>
              <w:left w:val="single" w:sz="4" w:space="0" w:color="auto"/>
              <w:bottom w:val="single" w:sz="4" w:space="0" w:color="auto"/>
              <w:right w:val="single" w:sz="4" w:space="0" w:color="auto"/>
            </w:tcBorders>
            <w:hideMark/>
          </w:tcPr>
          <w:p w14:paraId="73912F01" w14:textId="77777777" w:rsidR="00A75B29" w:rsidRPr="00A75B29" w:rsidRDefault="00A75B29" w:rsidP="00A75B29">
            <w:pPr>
              <w:rPr>
                <w:strike/>
              </w:rPr>
            </w:pPr>
            <w:proofErr w:type="spellStart"/>
            <w:r w:rsidRPr="00A75B29">
              <w:rPr>
                <w:strike/>
              </w:rPr>
              <w:t>Водозадържаща</w:t>
            </w:r>
            <w:proofErr w:type="spellEnd"/>
            <w:r w:rsidRPr="00A75B29">
              <w:rPr>
                <w:strike/>
              </w:rPr>
              <w:t xml:space="preserve"> способност на почвената проба (процентно съотношение между обема на водата и обема на наситената почва)</w:t>
            </w:r>
          </w:p>
        </w:tc>
        <w:tc>
          <w:tcPr>
            <w:tcW w:w="3060" w:type="dxa"/>
            <w:tcBorders>
              <w:top w:val="single" w:sz="4" w:space="0" w:color="auto"/>
              <w:left w:val="single" w:sz="4" w:space="0" w:color="auto"/>
              <w:bottom w:val="single" w:sz="4" w:space="0" w:color="auto"/>
              <w:right w:val="single" w:sz="4" w:space="0" w:color="auto"/>
            </w:tcBorders>
            <w:hideMark/>
          </w:tcPr>
          <w:p w14:paraId="23C52B08" w14:textId="77777777" w:rsidR="00A75B29" w:rsidRPr="00A75B29" w:rsidRDefault="00A75B29" w:rsidP="00A75B29">
            <w:pPr>
              <w:rPr>
                <w:strike/>
              </w:rPr>
            </w:pPr>
            <w:r w:rsidRPr="00A75B29">
              <w:rPr>
                <w:strike/>
              </w:rPr>
              <w:t xml:space="preserve">Изчислената стойност на общата </w:t>
            </w:r>
            <w:proofErr w:type="spellStart"/>
            <w:r w:rsidRPr="00A75B29">
              <w:rPr>
                <w:strike/>
              </w:rPr>
              <w:t>водозадържаща</w:t>
            </w:r>
            <w:proofErr w:type="spellEnd"/>
            <w:r w:rsidRPr="00A75B29">
              <w:rPr>
                <w:strike/>
              </w:rPr>
              <w:t xml:space="preserve"> способност на почвата по речни басейни или </w:t>
            </w:r>
            <w:proofErr w:type="spellStart"/>
            <w:r w:rsidRPr="00A75B29">
              <w:rPr>
                <w:strike/>
              </w:rPr>
              <w:t>подбасейни</w:t>
            </w:r>
            <w:proofErr w:type="spellEnd"/>
            <w:r w:rsidRPr="00A75B29">
              <w:rPr>
                <w:strike/>
              </w:rPr>
              <w:t xml:space="preserve"> е над минималния праг. </w:t>
            </w:r>
          </w:p>
          <w:p w14:paraId="5E109A83" w14:textId="77777777" w:rsidR="00A75B29" w:rsidRPr="00A75B29" w:rsidRDefault="00A75B29" w:rsidP="00A75B29">
            <w:pPr>
              <w:rPr>
                <w:strike/>
              </w:rPr>
            </w:pPr>
            <w:r w:rsidRPr="00A75B29">
              <w:rPr>
                <w:strike/>
              </w:rPr>
              <w:t xml:space="preserve">Минималният праг (в тонове) се определя от държавата членка на равнище почвен район и речен басейн или </w:t>
            </w:r>
            <w:proofErr w:type="spellStart"/>
            <w:r w:rsidRPr="00A75B29">
              <w:rPr>
                <w:strike/>
              </w:rPr>
              <w:t>подбасейн</w:t>
            </w:r>
            <w:proofErr w:type="spellEnd"/>
            <w:r w:rsidRPr="00A75B29">
              <w:rPr>
                <w:strike/>
              </w:rPr>
              <w:t xml:space="preserve"> така, че да се намалят последиците от наводнения след интензивни дъждове или от периодите на ниска влажност на почвата поради засушаване. </w:t>
            </w:r>
          </w:p>
        </w:tc>
        <w:tc>
          <w:tcPr>
            <w:tcW w:w="2791" w:type="dxa"/>
            <w:tcBorders>
              <w:top w:val="single" w:sz="4" w:space="0" w:color="auto"/>
              <w:left w:val="single" w:sz="4" w:space="0" w:color="auto"/>
              <w:bottom w:val="single" w:sz="4" w:space="0" w:color="auto"/>
              <w:right w:val="single" w:sz="4" w:space="0" w:color="auto"/>
            </w:tcBorders>
            <w:hideMark/>
          </w:tcPr>
          <w:p w14:paraId="3E046DCE" w14:textId="77777777" w:rsidR="00A75B29" w:rsidRPr="00A75B29" w:rsidRDefault="00A75B29" w:rsidP="00A75B29">
            <w:pPr>
              <w:rPr>
                <w:strike/>
              </w:rPr>
            </w:pPr>
            <w:r w:rsidRPr="00A75B29">
              <w:rPr>
                <w:strike/>
              </w:rPr>
              <w:t>Без изключение</w:t>
            </w:r>
          </w:p>
        </w:tc>
      </w:tr>
    </w:tbl>
    <w:p w14:paraId="13CCD3D1" w14:textId="33E6C547" w:rsidR="00A75B29" w:rsidRDefault="00A75B29"/>
    <w:p w14:paraId="372B1228" w14:textId="68B687FF" w:rsidR="00A75B29" w:rsidRDefault="00A75B29"/>
    <w:tbl>
      <w:tblPr>
        <w:tblStyle w:val="TableGrid"/>
        <w:tblW w:w="9493" w:type="dxa"/>
        <w:tblLook w:val="04A0" w:firstRow="1" w:lastRow="0" w:firstColumn="1" w:lastColumn="0" w:noHBand="0" w:noVBand="1"/>
      </w:tblPr>
      <w:tblGrid>
        <w:gridCol w:w="2236"/>
        <w:gridCol w:w="3416"/>
        <w:gridCol w:w="1851"/>
        <w:gridCol w:w="1990"/>
      </w:tblGrid>
      <w:tr w:rsidR="00A75B29" w:rsidRPr="00A75B29" w14:paraId="5328779F" w14:textId="77777777" w:rsidTr="0089572C">
        <w:tc>
          <w:tcPr>
            <w:tcW w:w="9493" w:type="dxa"/>
            <w:gridSpan w:val="4"/>
            <w:tcBorders>
              <w:top w:val="single" w:sz="4" w:space="0" w:color="auto"/>
              <w:left w:val="single" w:sz="4" w:space="0" w:color="auto"/>
              <w:bottom w:val="single" w:sz="4" w:space="0" w:color="auto"/>
              <w:right w:val="single" w:sz="4" w:space="0" w:color="auto"/>
            </w:tcBorders>
            <w:hideMark/>
          </w:tcPr>
          <w:p w14:paraId="404D9435" w14:textId="77777777" w:rsidR="00A75B29" w:rsidRPr="00A75B29" w:rsidRDefault="00A75B29" w:rsidP="00A75B29">
            <w:pPr>
              <w:rPr>
                <w:b/>
                <w:bCs/>
                <w:i/>
              </w:rPr>
            </w:pPr>
            <w:r w:rsidRPr="00A75B29">
              <w:rPr>
                <w:b/>
                <w:i/>
              </w:rPr>
              <w:t>Част Б: Ред 2 за план за мониторинг на почвите</w:t>
            </w:r>
          </w:p>
          <w:p w14:paraId="7B3B7D8E" w14:textId="77777777" w:rsidR="00A75B29" w:rsidRPr="00A75B29" w:rsidRDefault="00A75B29" w:rsidP="00A75B29">
            <w:pPr>
              <w:rPr>
                <w:b/>
                <w:i/>
                <w:iCs/>
              </w:rPr>
            </w:pPr>
            <w:r w:rsidRPr="00A75B29">
              <w:rPr>
                <w:b/>
                <w:i/>
              </w:rPr>
              <w:t>Дадена държава членка отговаря на изискванията за ред 2 за план за мониторинг на почвите, ако:</w:t>
            </w:r>
          </w:p>
          <w:p w14:paraId="344CBBA7" w14:textId="77777777" w:rsidR="00A75B29" w:rsidRPr="00A75B29" w:rsidRDefault="00A75B29" w:rsidP="00A75B29">
            <w:pPr>
              <w:rPr>
                <w:b/>
                <w:i/>
                <w:iCs/>
              </w:rPr>
            </w:pPr>
            <w:r w:rsidRPr="00A75B29">
              <w:rPr>
                <w:b/>
                <w:i/>
              </w:rPr>
              <w:t xml:space="preserve">- кумулативно включва всички дескриптори на почвата за ред 1 и критериите, определени в колона 2, за плана за вземане на проби в част Б, и включва най-малко 50% от дескрипторите на почвата в част Б, или </w:t>
            </w:r>
          </w:p>
          <w:p w14:paraId="7EC7D44D" w14:textId="77777777" w:rsidR="00A75B29" w:rsidRPr="00A75B29" w:rsidRDefault="00A75B29" w:rsidP="00A75B29">
            <w:pPr>
              <w:rPr>
                <w:b/>
                <w:bCs/>
                <w:i/>
              </w:rPr>
            </w:pPr>
            <w:r w:rsidRPr="00A75B29">
              <w:rPr>
                <w:b/>
                <w:i/>
              </w:rPr>
              <w:t>- кумулативно отговаря на критериите за планиране на вземането на проби от почвата от ред 1 и включва всички дескриптори на почвата в части А и Б.</w:t>
            </w:r>
          </w:p>
        </w:tc>
      </w:tr>
      <w:tr w:rsidR="00A75B29" w:rsidRPr="00A75B29" w14:paraId="5D71A5DB" w14:textId="77777777" w:rsidTr="0089572C">
        <w:tc>
          <w:tcPr>
            <w:tcW w:w="9493" w:type="dxa"/>
            <w:gridSpan w:val="4"/>
            <w:tcBorders>
              <w:top w:val="single" w:sz="4" w:space="0" w:color="auto"/>
              <w:left w:val="single" w:sz="4" w:space="0" w:color="auto"/>
              <w:bottom w:val="single" w:sz="4" w:space="0" w:color="auto"/>
              <w:right w:val="single" w:sz="4" w:space="0" w:color="auto"/>
            </w:tcBorders>
            <w:hideMark/>
          </w:tcPr>
          <w:p w14:paraId="5281ED18" w14:textId="77777777" w:rsidR="00A75B29" w:rsidRPr="00A75B29" w:rsidRDefault="00A75B29" w:rsidP="00A75B29">
            <w:pPr>
              <w:rPr>
                <w:b/>
                <w:bCs/>
                <w:i/>
              </w:rPr>
            </w:pPr>
            <w:r w:rsidRPr="00A75B29">
              <w:rPr>
                <w:b/>
                <w:i/>
              </w:rPr>
              <w:t>Планиране на вземането на проби</w:t>
            </w:r>
          </w:p>
        </w:tc>
      </w:tr>
      <w:tr w:rsidR="00A75B29" w:rsidRPr="00A75B29" w14:paraId="305EE88E" w14:textId="77777777" w:rsidTr="0089572C">
        <w:tc>
          <w:tcPr>
            <w:tcW w:w="3049" w:type="dxa"/>
            <w:tcBorders>
              <w:top w:val="single" w:sz="4" w:space="0" w:color="auto"/>
              <w:left w:val="single" w:sz="4" w:space="0" w:color="auto"/>
              <w:bottom w:val="single" w:sz="4" w:space="0" w:color="auto"/>
              <w:right w:val="single" w:sz="4" w:space="0" w:color="auto"/>
            </w:tcBorders>
            <w:hideMark/>
          </w:tcPr>
          <w:p w14:paraId="6BF4B13A" w14:textId="77777777" w:rsidR="00A75B29" w:rsidRPr="00A75B29" w:rsidRDefault="00A75B29" w:rsidP="00A75B29">
            <w:pPr>
              <w:rPr>
                <w:b/>
                <w:bCs/>
                <w:i/>
                <w:iCs/>
              </w:rPr>
            </w:pPr>
            <w:r w:rsidRPr="00A75B29">
              <w:rPr>
                <w:b/>
                <w:i/>
              </w:rPr>
              <w:t>Референтна методика</w:t>
            </w:r>
          </w:p>
        </w:tc>
        <w:tc>
          <w:tcPr>
            <w:tcW w:w="2620" w:type="dxa"/>
            <w:tcBorders>
              <w:top w:val="single" w:sz="4" w:space="0" w:color="auto"/>
              <w:left w:val="single" w:sz="4" w:space="0" w:color="auto"/>
              <w:bottom w:val="single" w:sz="4" w:space="0" w:color="auto"/>
              <w:right w:val="single" w:sz="4" w:space="0" w:color="auto"/>
            </w:tcBorders>
            <w:hideMark/>
          </w:tcPr>
          <w:p w14:paraId="253FE2C7" w14:textId="77777777" w:rsidR="00A75B29" w:rsidRPr="00A75B29" w:rsidRDefault="00A75B29" w:rsidP="00A75B29">
            <w:pPr>
              <w:rPr>
                <w:b/>
                <w:bCs/>
                <w:i/>
                <w:iCs/>
              </w:rPr>
            </w:pPr>
            <w:r w:rsidRPr="00A75B29">
              <w:rPr>
                <w:b/>
                <w:i/>
              </w:rPr>
              <w:t>Критерии, които трябва да се спазват</w:t>
            </w:r>
          </w:p>
        </w:tc>
        <w:tc>
          <w:tcPr>
            <w:tcW w:w="2157" w:type="dxa"/>
            <w:tcBorders>
              <w:top w:val="single" w:sz="4" w:space="0" w:color="auto"/>
              <w:left w:val="single" w:sz="4" w:space="0" w:color="auto"/>
              <w:bottom w:val="single" w:sz="4" w:space="0" w:color="auto"/>
              <w:right w:val="single" w:sz="4" w:space="0" w:color="auto"/>
            </w:tcBorders>
            <w:hideMark/>
          </w:tcPr>
          <w:p w14:paraId="1EEBA491" w14:textId="77777777" w:rsidR="00A75B29" w:rsidRPr="00A75B29" w:rsidRDefault="00A75B29" w:rsidP="00A75B29">
            <w:pPr>
              <w:rPr>
                <w:b/>
                <w:bCs/>
                <w:i/>
                <w:iCs/>
              </w:rPr>
            </w:pPr>
            <w:r w:rsidRPr="00A75B29">
              <w:rPr>
                <w:b/>
                <w:i/>
              </w:rPr>
              <w:t>Изключения</w:t>
            </w:r>
          </w:p>
        </w:tc>
        <w:tc>
          <w:tcPr>
            <w:tcW w:w="1667" w:type="dxa"/>
            <w:tcBorders>
              <w:top w:val="single" w:sz="4" w:space="0" w:color="auto"/>
              <w:left w:val="single" w:sz="4" w:space="0" w:color="auto"/>
              <w:bottom w:val="single" w:sz="4" w:space="0" w:color="auto"/>
              <w:right w:val="single" w:sz="4" w:space="0" w:color="auto"/>
            </w:tcBorders>
            <w:hideMark/>
          </w:tcPr>
          <w:p w14:paraId="511511F6" w14:textId="77777777" w:rsidR="00A75B29" w:rsidRPr="00A75B29" w:rsidRDefault="00A75B29" w:rsidP="00A75B29">
            <w:pPr>
              <w:rPr>
                <w:b/>
                <w:bCs/>
                <w:i/>
                <w:iCs/>
              </w:rPr>
            </w:pPr>
            <w:r w:rsidRPr="00A75B29">
              <w:rPr>
                <w:b/>
                <w:i/>
              </w:rPr>
              <w:t>Бележки</w:t>
            </w:r>
          </w:p>
        </w:tc>
      </w:tr>
      <w:tr w:rsidR="00A75B29" w:rsidRPr="00A75B29" w14:paraId="0A475DEF" w14:textId="77777777" w:rsidTr="0089572C">
        <w:tc>
          <w:tcPr>
            <w:tcW w:w="3049" w:type="dxa"/>
            <w:tcBorders>
              <w:top w:val="single" w:sz="4" w:space="0" w:color="auto"/>
              <w:left w:val="single" w:sz="4" w:space="0" w:color="auto"/>
              <w:bottom w:val="single" w:sz="4" w:space="0" w:color="auto"/>
              <w:right w:val="single" w:sz="4" w:space="0" w:color="auto"/>
            </w:tcBorders>
            <w:hideMark/>
          </w:tcPr>
          <w:p w14:paraId="440C4F6D" w14:textId="77777777" w:rsidR="00A75B29" w:rsidRPr="00A75B29" w:rsidRDefault="00A75B29" w:rsidP="00A75B29">
            <w:pPr>
              <w:rPr>
                <w:b/>
                <w:i/>
              </w:rPr>
            </w:pPr>
            <w:r w:rsidRPr="00A75B29">
              <w:rPr>
                <w:b/>
                <w:i/>
              </w:rPr>
              <w:t xml:space="preserve">Стратифицирани систематични извадки чрез използване на пространствена мрежа, за да се гарантира хомогенно покритие на територията на държавата членка за всички видове земя. Допълнителна информация, например зони на околната среда или типове почви, </w:t>
            </w:r>
            <w:r w:rsidRPr="00A75B29">
              <w:rPr>
                <w:b/>
                <w:i/>
              </w:rPr>
              <w:lastRenderedPageBreak/>
              <w:t>също може да се използва за допълнително усъвършенстване на планирането на вземането на проби.</w:t>
            </w:r>
          </w:p>
          <w:p w14:paraId="274FD926" w14:textId="77777777" w:rsidR="00A75B29" w:rsidRPr="00A75B29" w:rsidRDefault="00A75B29" w:rsidP="00A75B29">
            <w:pPr>
              <w:rPr>
                <w:b/>
                <w:i/>
              </w:rPr>
            </w:pPr>
            <w:r w:rsidRPr="00A75B29">
              <w:rPr>
                <w:b/>
                <w:i/>
              </w:rPr>
              <w:t>Когато има такива, държавите членки координират разпределението на точките за вземане на проби с други съществуващи програми за мониторинг, например националните инвентаризации на растителността и горите. Същото се отнася и за други видове преброявания, като земеделското преброяване, за да се даде възможност за по-добро събиране на данни относно управленските практики и за оптимизиране на разходите.</w:t>
            </w:r>
          </w:p>
          <w:p w14:paraId="3D4A4465" w14:textId="77777777" w:rsidR="00A75B29" w:rsidRPr="00A75B29" w:rsidRDefault="00A75B29" w:rsidP="00A75B29">
            <w:pPr>
              <w:rPr>
                <w:b/>
                <w:i/>
              </w:rPr>
            </w:pPr>
            <w:r w:rsidRPr="00A75B29">
              <w:rPr>
                <w:b/>
                <w:i/>
              </w:rPr>
              <w:t xml:space="preserve">Разпределението и размерът на пробата се определят чрез научно установени методи за използвания план за вземане на проби, като например посочените в </w:t>
            </w:r>
            <w:proofErr w:type="spellStart"/>
            <w:r w:rsidRPr="00A75B29">
              <w:rPr>
                <w:b/>
                <w:i/>
              </w:rPr>
              <w:lastRenderedPageBreak/>
              <w:t>Bethel</w:t>
            </w:r>
            <w:proofErr w:type="spellEnd"/>
            <w:r w:rsidRPr="00A75B29">
              <w:rPr>
                <w:b/>
                <w:i/>
              </w:rPr>
              <w:t xml:space="preserve"> (1989) за стратифицирана случайна извадка.</w:t>
            </w:r>
          </w:p>
        </w:tc>
        <w:tc>
          <w:tcPr>
            <w:tcW w:w="2620" w:type="dxa"/>
            <w:tcBorders>
              <w:top w:val="single" w:sz="4" w:space="0" w:color="auto"/>
              <w:left w:val="single" w:sz="4" w:space="0" w:color="auto"/>
              <w:bottom w:val="single" w:sz="4" w:space="0" w:color="auto"/>
              <w:right w:val="single" w:sz="4" w:space="0" w:color="auto"/>
            </w:tcBorders>
            <w:hideMark/>
          </w:tcPr>
          <w:p w14:paraId="652EBC5E" w14:textId="77777777" w:rsidR="00A75B29" w:rsidRPr="00A75B29" w:rsidRDefault="00A75B29" w:rsidP="00A75B29">
            <w:pPr>
              <w:rPr>
                <w:b/>
                <w:i/>
              </w:rPr>
            </w:pPr>
            <w:r w:rsidRPr="00A75B29">
              <w:rPr>
                <w:b/>
                <w:i/>
              </w:rPr>
              <w:lastRenderedPageBreak/>
              <w:t xml:space="preserve">а) Гарантиране на хомогенното покритие на територията на държавата членка за всички типове земя (напр. чрез прилагане на систематичен </w:t>
            </w:r>
            <w:proofErr w:type="spellStart"/>
            <w:r w:rsidRPr="00A75B29">
              <w:rPr>
                <w:b/>
                <w:i/>
              </w:rPr>
              <w:t>стратификатор</w:t>
            </w:r>
            <w:proofErr w:type="spellEnd"/>
            <w:r w:rsidRPr="00A75B29">
              <w:rPr>
                <w:b/>
                <w:i/>
              </w:rPr>
              <w:t xml:space="preserve"> (напр. непрекъсната решетка) като част от плана за вземане на проби.</w:t>
            </w:r>
          </w:p>
          <w:p w14:paraId="4CFD4EA5" w14:textId="77777777" w:rsidR="00A75B29" w:rsidRPr="00A75B29" w:rsidRDefault="00A75B29" w:rsidP="00A75B29">
            <w:pPr>
              <w:rPr>
                <w:b/>
                <w:i/>
              </w:rPr>
            </w:pPr>
            <w:r w:rsidRPr="00A75B29">
              <w:rPr>
                <w:b/>
                <w:i/>
              </w:rPr>
              <w:t xml:space="preserve">б) Стратифицирана случайна извадка въз основа на типа земя; </w:t>
            </w:r>
            <w:proofErr w:type="spellStart"/>
            <w:r w:rsidRPr="00A75B29">
              <w:rPr>
                <w:b/>
                <w:i/>
              </w:rPr>
              <w:t>Стратификаторите</w:t>
            </w:r>
            <w:proofErr w:type="spellEnd"/>
            <w:r w:rsidRPr="00A75B29">
              <w:rPr>
                <w:b/>
                <w:i/>
              </w:rPr>
              <w:t xml:space="preserve"> могат да включват климатични условия, тип почва, тип земя и административни региони съгласно член 4.</w:t>
            </w:r>
          </w:p>
          <w:p w14:paraId="2CBEEA62" w14:textId="77777777" w:rsidR="00A75B29" w:rsidRPr="00A75B29" w:rsidRDefault="00A75B29" w:rsidP="00A75B29">
            <w:pPr>
              <w:rPr>
                <w:b/>
                <w:i/>
              </w:rPr>
            </w:pPr>
            <w:r w:rsidRPr="00A75B29">
              <w:rPr>
                <w:b/>
                <w:i/>
              </w:rPr>
              <w:lastRenderedPageBreak/>
              <w:t>в) Оценката на общия минимален брой проби следва процедурата от ред 1.</w:t>
            </w:r>
          </w:p>
          <w:p w14:paraId="33326E4B" w14:textId="77777777" w:rsidR="00A75B29" w:rsidRPr="00A75B29" w:rsidRDefault="00A75B29" w:rsidP="00A75B29">
            <w:pPr>
              <w:rPr>
                <w:b/>
                <w:i/>
              </w:rPr>
            </w:pPr>
            <w:r w:rsidRPr="00A75B29">
              <w:rPr>
                <w:b/>
                <w:i/>
              </w:rPr>
              <w:t>г) Допуска се 20% от местата за вземане на проби да бъдат предназначени за целево вземане на проби, свързани с разследвания или оценка на риска.</w:t>
            </w:r>
          </w:p>
        </w:tc>
        <w:tc>
          <w:tcPr>
            <w:tcW w:w="2157" w:type="dxa"/>
            <w:tcBorders>
              <w:top w:val="single" w:sz="4" w:space="0" w:color="auto"/>
              <w:left w:val="single" w:sz="4" w:space="0" w:color="auto"/>
              <w:bottom w:val="single" w:sz="4" w:space="0" w:color="auto"/>
              <w:right w:val="single" w:sz="4" w:space="0" w:color="auto"/>
            </w:tcBorders>
            <w:hideMark/>
          </w:tcPr>
          <w:p w14:paraId="30BE1208" w14:textId="77777777" w:rsidR="00A75B29" w:rsidRPr="00A75B29" w:rsidRDefault="00A75B29" w:rsidP="00A75B29">
            <w:pPr>
              <w:rPr>
                <w:b/>
                <w:i/>
              </w:rPr>
            </w:pPr>
            <w:r w:rsidRPr="00A75B29">
              <w:rPr>
                <w:b/>
                <w:i/>
              </w:rPr>
              <w:lastRenderedPageBreak/>
              <w:t>-</w:t>
            </w:r>
          </w:p>
        </w:tc>
        <w:tc>
          <w:tcPr>
            <w:tcW w:w="1667" w:type="dxa"/>
            <w:tcBorders>
              <w:top w:val="single" w:sz="4" w:space="0" w:color="auto"/>
              <w:left w:val="single" w:sz="4" w:space="0" w:color="auto"/>
              <w:bottom w:val="single" w:sz="4" w:space="0" w:color="auto"/>
              <w:right w:val="single" w:sz="4" w:space="0" w:color="auto"/>
            </w:tcBorders>
            <w:hideMark/>
          </w:tcPr>
          <w:p w14:paraId="06C68E22" w14:textId="77777777" w:rsidR="00A75B29" w:rsidRPr="00A75B29" w:rsidRDefault="00A75B29" w:rsidP="00A75B29">
            <w:pPr>
              <w:rPr>
                <w:b/>
                <w:i/>
                <w:iCs/>
              </w:rPr>
            </w:pPr>
            <w:r w:rsidRPr="00A75B29">
              <w:rPr>
                <w:b/>
                <w:i/>
              </w:rPr>
              <w:t xml:space="preserve">Препоръчва се разработването и прилагането на системата за мониторинг на почвите да включва множество заинтересовани страни и когато е необходимо, международни споразумения за границите, за да се гарантира, че са взети </w:t>
            </w:r>
            <w:r w:rsidRPr="00A75B29">
              <w:rPr>
                <w:b/>
                <w:i/>
              </w:rPr>
              <w:lastRenderedPageBreak/>
              <w:t>предвид икономически ефективни мерки и че е взет предвид наличният експертен опит.</w:t>
            </w:r>
          </w:p>
        </w:tc>
      </w:tr>
      <w:tr w:rsidR="00A75B29" w:rsidRPr="00A75B29" w14:paraId="55F85E03" w14:textId="77777777" w:rsidTr="0089572C">
        <w:tc>
          <w:tcPr>
            <w:tcW w:w="9493" w:type="dxa"/>
            <w:gridSpan w:val="4"/>
            <w:tcBorders>
              <w:top w:val="single" w:sz="4" w:space="0" w:color="auto"/>
              <w:left w:val="single" w:sz="4" w:space="0" w:color="auto"/>
              <w:bottom w:val="single" w:sz="4" w:space="0" w:color="auto"/>
              <w:right w:val="single" w:sz="4" w:space="0" w:color="auto"/>
            </w:tcBorders>
            <w:hideMark/>
          </w:tcPr>
          <w:p w14:paraId="6EEB5A69" w14:textId="77777777" w:rsidR="00A75B29" w:rsidRPr="00A75B29" w:rsidRDefault="00A75B29" w:rsidP="00A75B29">
            <w:pPr>
              <w:rPr>
                <w:b/>
                <w:i/>
              </w:rPr>
            </w:pPr>
            <w:r w:rsidRPr="00A75B29">
              <w:rPr>
                <w:b/>
                <w:i/>
              </w:rPr>
              <w:lastRenderedPageBreak/>
              <w:t>Фактори на увреждане</w:t>
            </w:r>
          </w:p>
        </w:tc>
      </w:tr>
      <w:tr w:rsidR="00A75B29" w:rsidRPr="00A75B29" w14:paraId="5E6D572A" w14:textId="77777777" w:rsidTr="0089572C">
        <w:tc>
          <w:tcPr>
            <w:tcW w:w="3049" w:type="dxa"/>
            <w:tcBorders>
              <w:top w:val="single" w:sz="4" w:space="0" w:color="auto"/>
              <w:left w:val="single" w:sz="4" w:space="0" w:color="auto"/>
              <w:bottom w:val="single" w:sz="4" w:space="0" w:color="auto"/>
              <w:right w:val="single" w:sz="4" w:space="0" w:color="auto"/>
            </w:tcBorders>
            <w:hideMark/>
          </w:tcPr>
          <w:p w14:paraId="343B7A46" w14:textId="77777777" w:rsidR="00A75B29" w:rsidRPr="00A75B29" w:rsidRDefault="00A75B29" w:rsidP="00A75B29">
            <w:pPr>
              <w:rPr>
                <w:b/>
                <w:i/>
                <w:iCs/>
              </w:rPr>
            </w:pPr>
            <w:r w:rsidRPr="00A75B29">
              <w:rPr>
                <w:b/>
                <w:i/>
              </w:rPr>
              <w:t>Фактор на увреждане</w:t>
            </w:r>
          </w:p>
        </w:tc>
        <w:tc>
          <w:tcPr>
            <w:tcW w:w="2620" w:type="dxa"/>
            <w:tcBorders>
              <w:top w:val="single" w:sz="4" w:space="0" w:color="auto"/>
              <w:left w:val="single" w:sz="4" w:space="0" w:color="auto"/>
              <w:bottom w:val="single" w:sz="4" w:space="0" w:color="auto"/>
              <w:right w:val="single" w:sz="4" w:space="0" w:color="auto"/>
            </w:tcBorders>
            <w:hideMark/>
          </w:tcPr>
          <w:p w14:paraId="68CE9975" w14:textId="77777777" w:rsidR="00A75B29" w:rsidRPr="00A75B29" w:rsidRDefault="00A75B29" w:rsidP="00A75B29">
            <w:pPr>
              <w:rPr>
                <w:b/>
                <w:bCs/>
                <w:i/>
                <w:iCs/>
              </w:rPr>
            </w:pPr>
            <w:r w:rsidRPr="00A75B29">
              <w:rPr>
                <w:b/>
                <w:i/>
              </w:rPr>
              <w:t>Дескриптор на почвата</w:t>
            </w:r>
          </w:p>
        </w:tc>
        <w:tc>
          <w:tcPr>
            <w:tcW w:w="2157" w:type="dxa"/>
            <w:tcBorders>
              <w:top w:val="single" w:sz="4" w:space="0" w:color="auto"/>
              <w:left w:val="single" w:sz="4" w:space="0" w:color="auto"/>
              <w:bottom w:val="single" w:sz="4" w:space="0" w:color="auto"/>
              <w:right w:val="single" w:sz="4" w:space="0" w:color="auto"/>
            </w:tcBorders>
            <w:hideMark/>
          </w:tcPr>
          <w:p w14:paraId="58E20906" w14:textId="77777777" w:rsidR="00A75B29" w:rsidRPr="00A75B29" w:rsidRDefault="00A75B29" w:rsidP="00A75B29">
            <w:pPr>
              <w:rPr>
                <w:b/>
                <w:bCs/>
                <w:i/>
                <w:iCs/>
              </w:rPr>
            </w:pPr>
            <w:r w:rsidRPr="00A75B29">
              <w:rPr>
                <w:b/>
                <w:i/>
              </w:rPr>
              <w:t>Изключения</w:t>
            </w:r>
          </w:p>
        </w:tc>
        <w:tc>
          <w:tcPr>
            <w:tcW w:w="1667" w:type="dxa"/>
            <w:tcBorders>
              <w:top w:val="single" w:sz="4" w:space="0" w:color="auto"/>
              <w:left w:val="single" w:sz="4" w:space="0" w:color="auto"/>
              <w:bottom w:val="single" w:sz="4" w:space="0" w:color="auto"/>
              <w:right w:val="single" w:sz="4" w:space="0" w:color="auto"/>
            </w:tcBorders>
            <w:hideMark/>
          </w:tcPr>
          <w:p w14:paraId="72811E1E" w14:textId="77777777" w:rsidR="00A75B29" w:rsidRPr="00A75B29" w:rsidRDefault="00A75B29" w:rsidP="00A75B29">
            <w:pPr>
              <w:rPr>
                <w:b/>
                <w:bCs/>
                <w:i/>
                <w:iCs/>
              </w:rPr>
            </w:pPr>
            <w:r w:rsidRPr="00A75B29">
              <w:rPr>
                <w:b/>
                <w:i/>
              </w:rPr>
              <w:t>Бележки</w:t>
            </w:r>
          </w:p>
        </w:tc>
      </w:tr>
      <w:tr w:rsidR="00A75B29" w:rsidRPr="00A75B29" w14:paraId="5CE1E0D8" w14:textId="77777777" w:rsidTr="0089572C">
        <w:tc>
          <w:tcPr>
            <w:tcW w:w="3049" w:type="dxa"/>
            <w:tcBorders>
              <w:top w:val="single" w:sz="4" w:space="0" w:color="auto"/>
              <w:left w:val="single" w:sz="4" w:space="0" w:color="auto"/>
              <w:bottom w:val="single" w:sz="4" w:space="0" w:color="auto"/>
              <w:right w:val="single" w:sz="4" w:space="0" w:color="auto"/>
            </w:tcBorders>
            <w:hideMark/>
          </w:tcPr>
          <w:p w14:paraId="23B5C040" w14:textId="77777777" w:rsidR="00A75B29" w:rsidRPr="00A75B29" w:rsidRDefault="00A75B29" w:rsidP="00A75B29">
            <w:pPr>
              <w:rPr>
                <w:b/>
                <w:i/>
              </w:rPr>
            </w:pPr>
            <w:r w:rsidRPr="00A75B29">
              <w:rPr>
                <w:b/>
                <w:i/>
              </w:rPr>
              <w:t>Засоляване (</w:t>
            </w:r>
            <w:proofErr w:type="spellStart"/>
            <w:r w:rsidRPr="00A75B29">
              <w:rPr>
                <w:b/>
                <w:i/>
              </w:rPr>
              <w:t>салинизация</w:t>
            </w:r>
            <w:proofErr w:type="spellEnd"/>
            <w:r w:rsidRPr="00A75B29">
              <w:rPr>
                <w:b/>
                <w:i/>
              </w:rPr>
              <w:t>)</w:t>
            </w:r>
          </w:p>
        </w:tc>
        <w:tc>
          <w:tcPr>
            <w:tcW w:w="2620" w:type="dxa"/>
            <w:tcBorders>
              <w:top w:val="single" w:sz="4" w:space="0" w:color="auto"/>
              <w:left w:val="single" w:sz="4" w:space="0" w:color="auto"/>
              <w:bottom w:val="single" w:sz="4" w:space="0" w:color="auto"/>
              <w:right w:val="single" w:sz="4" w:space="0" w:color="auto"/>
            </w:tcBorders>
            <w:hideMark/>
          </w:tcPr>
          <w:p w14:paraId="0E9D1080" w14:textId="77777777" w:rsidR="00A75B29" w:rsidRPr="00A75B29" w:rsidRDefault="00A75B29" w:rsidP="00A75B29">
            <w:pPr>
              <w:rPr>
                <w:b/>
                <w:i/>
              </w:rPr>
            </w:pPr>
            <w:r w:rsidRPr="00A75B29">
              <w:tab/>
            </w:r>
            <w:r w:rsidRPr="00A75B29">
              <w:rPr>
                <w:b/>
                <w:bCs/>
                <w:i/>
                <w:iCs/>
              </w:rPr>
              <w:sym w:font="Symbol" w:char="F0B7"/>
            </w:r>
            <w:r w:rsidRPr="00A75B29">
              <w:rPr>
                <w:b/>
                <w:bCs/>
                <w:i/>
                <w:iCs/>
              </w:rPr>
              <w:t>Електропроводимост (Siemens на метър (S m</w:t>
            </w:r>
            <w:r w:rsidRPr="00A75B29">
              <w:rPr>
                <w:b/>
                <w:bCs/>
                <w:i/>
                <w:iCs/>
                <w:vertAlign w:val="superscript"/>
              </w:rPr>
              <w:t>-1</w:t>
            </w:r>
            <w:r w:rsidRPr="00A75B29">
              <w:rPr>
                <w:b/>
                <w:bCs/>
                <w:i/>
                <w:iCs/>
              </w:rPr>
              <w:t>))</w:t>
            </w:r>
          </w:p>
        </w:tc>
        <w:tc>
          <w:tcPr>
            <w:tcW w:w="2157" w:type="dxa"/>
            <w:tcBorders>
              <w:top w:val="single" w:sz="4" w:space="0" w:color="auto"/>
              <w:left w:val="single" w:sz="4" w:space="0" w:color="auto"/>
              <w:bottom w:val="single" w:sz="4" w:space="0" w:color="auto"/>
              <w:right w:val="single" w:sz="4" w:space="0" w:color="auto"/>
            </w:tcBorders>
            <w:hideMark/>
          </w:tcPr>
          <w:p w14:paraId="3A8EA949" w14:textId="77777777" w:rsidR="00A75B29" w:rsidRPr="00A75B29" w:rsidRDefault="00A75B29" w:rsidP="00A75B29">
            <w:pPr>
              <w:rPr>
                <w:b/>
                <w:i/>
              </w:rPr>
            </w:pPr>
            <w:r w:rsidRPr="00A75B29">
              <w:rPr>
                <w:b/>
                <w:i/>
              </w:rPr>
              <w:t>-</w:t>
            </w:r>
          </w:p>
        </w:tc>
        <w:tc>
          <w:tcPr>
            <w:tcW w:w="1667" w:type="dxa"/>
            <w:tcBorders>
              <w:top w:val="single" w:sz="4" w:space="0" w:color="auto"/>
              <w:left w:val="single" w:sz="4" w:space="0" w:color="auto"/>
              <w:bottom w:val="single" w:sz="4" w:space="0" w:color="auto"/>
              <w:right w:val="single" w:sz="4" w:space="0" w:color="auto"/>
            </w:tcBorders>
            <w:hideMark/>
          </w:tcPr>
          <w:p w14:paraId="0E01247F" w14:textId="77777777" w:rsidR="00A75B29" w:rsidRPr="00A75B29" w:rsidRDefault="00A75B29" w:rsidP="00A75B29">
            <w:pPr>
              <w:rPr>
                <w:b/>
                <w:i/>
              </w:rPr>
            </w:pPr>
            <w:r w:rsidRPr="00A75B29">
              <w:rPr>
                <w:b/>
                <w:i/>
              </w:rPr>
              <w:t>Провежда се за горния почвен слой (0—10 cm, 10—30 cm (по избор))</w:t>
            </w:r>
          </w:p>
        </w:tc>
      </w:tr>
      <w:tr w:rsidR="00A75B29" w:rsidRPr="00A75B29" w14:paraId="347691D6" w14:textId="77777777" w:rsidTr="0089572C">
        <w:trPr>
          <w:trHeight w:val="359"/>
        </w:trPr>
        <w:tc>
          <w:tcPr>
            <w:tcW w:w="3049" w:type="dxa"/>
            <w:tcBorders>
              <w:top w:val="single" w:sz="4" w:space="0" w:color="auto"/>
              <w:left w:val="single" w:sz="4" w:space="0" w:color="auto"/>
              <w:bottom w:val="single" w:sz="4" w:space="0" w:color="auto"/>
              <w:right w:val="single" w:sz="4" w:space="0" w:color="auto"/>
            </w:tcBorders>
            <w:hideMark/>
          </w:tcPr>
          <w:p w14:paraId="607BADF6" w14:textId="77777777" w:rsidR="00A75B29" w:rsidRPr="00A75B29" w:rsidRDefault="00A75B29" w:rsidP="00A75B29">
            <w:pPr>
              <w:rPr>
                <w:b/>
                <w:i/>
              </w:rPr>
            </w:pPr>
            <w:r w:rsidRPr="00A75B29">
              <w:rPr>
                <w:b/>
                <w:i/>
              </w:rPr>
              <w:t>Усвояване на земя</w:t>
            </w:r>
          </w:p>
        </w:tc>
        <w:tc>
          <w:tcPr>
            <w:tcW w:w="2620" w:type="dxa"/>
            <w:tcBorders>
              <w:top w:val="single" w:sz="4" w:space="0" w:color="auto"/>
              <w:left w:val="single" w:sz="4" w:space="0" w:color="auto"/>
              <w:bottom w:val="single" w:sz="4" w:space="0" w:color="auto"/>
              <w:right w:val="single" w:sz="4" w:space="0" w:color="auto"/>
            </w:tcBorders>
            <w:hideMark/>
          </w:tcPr>
          <w:p w14:paraId="03CD9B00" w14:textId="77777777" w:rsidR="00A75B29" w:rsidRPr="00A75B29" w:rsidRDefault="00A75B29" w:rsidP="00A75B29">
            <w:pPr>
              <w:rPr>
                <w:b/>
                <w:i/>
              </w:rPr>
            </w:pPr>
            <w:r w:rsidRPr="00A75B29">
              <w:sym w:font="Symbol" w:char="F0B7"/>
            </w:r>
            <w:r w:rsidRPr="00A75B29">
              <w:tab/>
            </w:r>
            <w:r w:rsidRPr="00A75B29">
              <w:rPr>
                <w:b/>
                <w:bCs/>
                <w:i/>
                <w:iCs/>
              </w:rPr>
              <w:t>Запечатване на почвата (като процент от земята, запечатана от какъвто и да е вид инфраструктура, създадена от човека, на 100 m²)</w:t>
            </w:r>
          </w:p>
        </w:tc>
        <w:tc>
          <w:tcPr>
            <w:tcW w:w="2157" w:type="dxa"/>
            <w:tcBorders>
              <w:top w:val="single" w:sz="4" w:space="0" w:color="auto"/>
              <w:left w:val="single" w:sz="4" w:space="0" w:color="auto"/>
              <w:bottom w:val="single" w:sz="4" w:space="0" w:color="auto"/>
              <w:right w:val="single" w:sz="4" w:space="0" w:color="auto"/>
            </w:tcBorders>
            <w:hideMark/>
          </w:tcPr>
          <w:p w14:paraId="01C0004F" w14:textId="77777777" w:rsidR="00A75B29" w:rsidRPr="00A75B29" w:rsidRDefault="00A75B29" w:rsidP="00A75B29">
            <w:pPr>
              <w:rPr>
                <w:b/>
                <w:i/>
              </w:rPr>
            </w:pPr>
            <w:r w:rsidRPr="00A75B29">
              <w:rPr>
                <w:b/>
                <w:i/>
              </w:rPr>
              <w:t>-</w:t>
            </w:r>
          </w:p>
        </w:tc>
        <w:tc>
          <w:tcPr>
            <w:tcW w:w="1667" w:type="dxa"/>
            <w:tcBorders>
              <w:top w:val="single" w:sz="4" w:space="0" w:color="auto"/>
              <w:left w:val="single" w:sz="4" w:space="0" w:color="auto"/>
              <w:bottom w:val="single" w:sz="4" w:space="0" w:color="auto"/>
              <w:right w:val="single" w:sz="4" w:space="0" w:color="auto"/>
            </w:tcBorders>
            <w:hideMark/>
          </w:tcPr>
          <w:p w14:paraId="3DD877BE" w14:textId="77777777" w:rsidR="00A75B29" w:rsidRPr="00A75B29" w:rsidRDefault="00A75B29" w:rsidP="00A75B29">
            <w:pPr>
              <w:rPr>
                <w:b/>
                <w:i/>
                <w:iCs/>
              </w:rPr>
            </w:pPr>
            <w:r w:rsidRPr="00A75B29">
              <w:rPr>
                <w:b/>
                <w:i/>
              </w:rPr>
              <w:t>Като еталон, мястото на вземане на проби следва да се счита за център на тази оценка</w:t>
            </w:r>
          </w:p>
        </w:tc>
      </w:tr>
      <w:tr w:rsidR="00A75B29" w:rsidRPr="00A75B29" w14:paraId="788FB6EC" w14:textId="77777777" w:rsidTr="0089572C">
        <w:tc>
          <w:tcPr>
            <w:tcW w:w="3049" w:type="dxa"/>
            <w:tcBorders>
              <w:top w:val="single" w:sz="4" w:space="0" w:color="auto"/>
              <w:left w:val="single" w:sz="4" w:space="0" w:color="auto"/>
              <w:bottom w:val="single" w:sz="4" w:space="0" w:color="auto"/>
              <w:right w:val="single" w:sz="4" w:space="0" w:color="auto"/>
            </w:tcBorders>
            <w:hideMark/>
          </w:tcPr>
          <w:p w14:paraId="43C5991B" w14:textId="77777777" w:rsidR="00A75B29" w:rsidRPr="00A75B29" w:rsidRDefault="00A75B29" w:rsidP="00A75B29">
            <w:pPr>
              <w:rPr>
                <w:b/>
                <w:i/>
              </w:rPr>
            </w:pPr>
            <w:r w:rsidRPr="00A75B29">
              <w:rPr>
                <w:b/>
                <w:i/>
              </w:rPr>
              <w:t>Замърсяване на почвите</w:t>
            </w:r>
          </w:p>
        </w:tc>
        <w:tc>
          <w:tcPr>
            <w:tcW w:w="2620" w:type="dxa"/>
            <w:tcBorders>
              <w:top w:val="single" w:sz="4" w:space="0" w:color="auto"/>
              <w:left w:val="single" w:sz="4" w:space="0" w:color="auto"/>
              <w:bottom w:val="single" w:sz="4" w:space="0" w:color="auto"/>
              <w:right w:val="single" w:sz="4" w:space="0" w:color="auto"/>
            </w:tcBorders>
            <w:hideMark/>
          </w:tcPr>
          <w:p w14:paraId="0E8F7CE6" w14:textId="77777777" w:rsidR="00A75B29" w:rsidRPr="00A75B29" w:rsidRDefault="00A75B29" w:rsidP="00A75B29">
            <w:pPr>
              <w:rPr>
                <w:b/>
                <w:i/>
              </w:rPr>
            </w:pPr>
            <w:r w:rsidRPr="00A75B29">
              <w:sym w:font="Symbol" w:char="F0B7"/>
            </w:r>
            <w:r w:rsidRPr="00A75B29">
              <w:tab/>
            </w:r>
            <w:r w:rsidRPr="00A75B29">
              <w:rPr>
                <w:b/>
                <w:bCs/>
                <w:i/>
                <w:iCs/>
              </w:rPr>
              <w:t>Фармацевтични и ветеринарни продукти</w:t>
            </w:r>
          </w:p>
        </w:tc>
        <w:tc>
          <w:tcPr>
            <w:tcW w:w="2157" w:type="dxa"/>
            <w:tcBorders>
              <w:top w:val="single" w:sz="4" w:space="0" w:color="auto"/>
              <w:left w:val="single" w:sz="4" w:space="0" w:color="auto"/>
              <w:bottom w:val="single" w:sz="4" w:space="0" w:color="auto"/>
              <w:right w:val="single" w:sz="4" w:space="0" w:color="auto"/>
            </w:tcBorders>
            <w:hideMark/>
          </w:tcPr>
          <w:p w14:paraId="31B74019" w14:textId="77777777" w:rsidR="00A75B29" w:rsidRPr="00A75B29" w:rsidRDefault="00A75B29" w:rsidP="00A75B29">
            <w:pPr>
              <w:rPr>
                <w:b/>
                <w:i/>
              </w:rPr>
            </w:pPr>
            <w:r w:rsidRPr="00A75B29">
              <w:rPr>
                <w:b/>
                <w:i/>
              </w:rPr>
              <w:t>-</w:t>
            </w:r>
          </w:p>
        </w:tc>
        <w:tc>
          <w:tcPr>
            <w:tcW w:w="1667" w:type="dxa"/>
            <w:tcBorders>
              <w:top w:val="single" w:sz="4" w:space="0" w:color="auto"/>
              <w:left w:val="single" w:sz="4" w:space="0" w:color="auto"/>
              <w:bottom w:val="single" w:sz="4" w:space="0" w:color="auto"/>
              <w:right w:val="single" w:sz="4" w:space="0" w:color="auto"/>
            </w:tcBorders>
          </w:tcPr>
          <w:p w14:paraId="5E22CFEE" w14:textId="77777777" w:rsidR="00A75B29" w:rsidRPr="00A75B29" w:rsidRDefault="00A75B29" w:rsidP="00A75B29">
            <w:pPr>
              <w:rPr>
                <w:b/>
                <w:i/>
              </w:rPr>
            </w:pPr>
          </w:p>
        </w:tc>
      </w:tr>
      <w:tr w:rsidR="00A75B29" w:rsidRPr="00A75B29" w14:paraId="41A834F6" w14:textId="77777777" w:rsidTr="0089572C">
        <w:tc>
          <w:tcPr>
            <w:tcW w:w="3049" w:type="dxa"/>
            <w:tcBorders>
              <w:top w:val="single" w:sz="4" w:space="0" w:color="auto"/>
              <w:left w:val="single" w:sz="4" w:space="0" w:color="auto"/>
              <w:bottom w:val="single" w:sz="4" w:space="0" w:color="auto"/>
              <w:right w:val="single" w:sz="4" w:space="0" w:color="auto"/>
            </w:tcBorders>
            <w:hideMark/>
          </w:tcPr>
          <w:p w14:paraId="3C69774B" w14:textId="77777777" w:rsidR="00A75B29" w:rsidRPr="00A75B29" w:rsidRDefault="00A75B29" w:rsidP="00A75B29">
            <w:pPr>
              <w:rPr>
                <w:b/>
                <w:i/>
              </w:rPr>
            </w:pPr>
            <w:r w:rsidRPr="00A75B29">
              <w:rPr>
                <w:b/>
                <w:i/>
              </w:rPr>
              <w:t>Уплътняване на почвата</w:t>
            </w:r>
          </w:p>
        </w:tc>
        <w:tc>
          <w:tcPr>
            <w:tcW w:w="2620" w:type="dxa"/>
            <w:tcBorders>
              <w:top w:val="single" w:sz="4" w:space="0" w:color="auto"/>
              <w:left w:val="single" w:sz="4" w:space="0" w:color="auto"/>
              <w:bottom w:val="single" w:sz="4" w:space="0" w:color="auto"/>
              <w:right w:val="single" w:sz="4" w:space="0" w:color="auto"/>
            </w:tcBorders>
            <w:hideMark/>
          </w:tcPr>
          <w:p w14:paraId="35123FF4" w14:textId="77777777" w:rsidR="00A75B29" w:rsidRPr="00A75B29" w:rsidRDefault="00A75B29" w:rsidP="00A75B29">
            <w:pPr>
              <w:rPr>
                <w:b/>
                <w:i/>
              </w:rPr>
            </w:pPr>
            <w:r w:rsidRPr="00A75B29">
              <w:sym w:font="Symbol" w:char="F0B7"/>
            </w:r>
            <w:r w:rsidRPr="00A75B29">
              <w:tab/>
            </w:r>
            <w:r w:rsidRPr="00A75B29">
              <w:rPr>
                <w:b/>
                <w:i/>
              </w:rPr>
              <w:t>Обемна плътност в подпочвения слой; Държавите членки могат да заменят този дескриптор с еквивалентен параметър (g на cm</w:t>
            </w:r>
            <w:r w:rsidRPr="00A75B29">
              <w:rPr>
                <w:b/>
                <w:i/>
                <w:vertAlign w:val="superscript"/>
              </w:rPr>
              <w:t>3</w:t>
            </w:r>
            <w:r w:rsidRPr="00A75B29">
              <w:rPr>
                <w:b/>
                <w:i/>
              </w:rPr>
              <w:t>)</w:t>
            </w:r>
          </w:p>
        </w:tc>
        <w:tc>
          <w:tcPr>
            <w:tcW w:w="2157" w:type="dxa"/>
            <w:tcBorders>
              <w:top w:val="single" w:sz="4" w:space="0" w:color="auto"/>
              <w:left w:val="single" w:sz="4" w:space="0" w:color="auto"/>
              <w:bottom w:val="single" w:sz="4" w:space="0" w:color="auto"/>
              <w:right w:val="single" w:sz="4" w:space="0" w:color="auto"/>
            </w:tcBorders>
            <w:hideMark/>
          </w:tcPr>
          <w:p w14:paraId="182C46F7" w14:textId="77777777" w:rsidR="00A75B29" w:rsidRPr="00A75B29" w:rsidRDefault="00A75B29" w:rsidP="00A75B29">
            <w:pPr>
              <w:rPr>
                <w:b/>
                <w:i/>
              </w:rPr>
            </w:pPr>
            <w:r w:rsidRPr="00A75B29">
              <w:rPr>
                <w:b/>
                <w:i/>
              </w:rPr>
              <w:t>Неуправлявани почви в естествени земни площи</w:t>
            </w:r>
          </w:p>
        </w:tc>
        <w:tc>
          <w:tcPr>
            <w:tcW w:w="1667" w:type="dxa"/>
            <w:tcBorders>
              <w:top w:val="single" w:sz="4" w:space="0" w:color="auto"/>
              <w:left w:val="single" w:sz="4" w:space="0" w:color="auto"/>
              <w:bottom w:val="single" w:sz="4" w:space="0" w:color="auto"/>
              <w:right w:val="single" w:sz="4" w:space="0" w:color="auto"/>
            </w:tcBorders>
            <w:hideMark/>
          </w:tcPr>
          <w:p w14:paraId="75AB249B" w14:textId="77777777" w:rsidR="00A75B29" w:rsidRPr="00A75B29" w:rsidRDefault="00A75B29" w:rsidP="00A75B29">
            <w:pPr>
              <w:rPr>
                <w:b/>
                <w:i/>
              </w:rPr>
            </w:pPr>
            <w:r w:rsidRPr="00A75B29">
              <w:rPr>
                <w:b/>
                <w:i/>
              </w:rPr>
              <w:t>Провежда се за подпочвени слоеве (30—50, 50—100 cm)</w:t>
            </w:r>
          </w:p>
        </w:tc>
      </w:tr>
      <w:tr w:rsidR="00A75B29" w:rsidRPr="00A75B29" w14:paraId="63E89BC1" w14:textId="77777777" w:rsidTr="0089572C">
        <w:tc>
          <w:tcPr>
            <w:tcW w:w="9493" w:type="dxa"/>
            <w:gridSpan w:val="4"/>
            <w:tcBorders>
              <w:top w:val="single" w:sz="4" w:space="0" w:color="auto"/>
              <w:left w:val="single" w:sz="4" w:space="0" w:color="auto"/>
              <w:bottom w:val="single" w:sz="4" w:space="0" w:color="auto"/>
              <w:right w:val="single" w:sz="4" w:space="0" w:color="auto"/>
            </w:tcBorders>
            <w:hideMark/>
          </w:tcPr>
          <w:p w14:paraId="6D049582" w14:textId="77777777" w:rsidR="00A75B29" w:rsidRPr="00A75B29" w:rsidRDefault="00A75B29" w:rsidP="00A75B29">
            <w:pPr>
              <w:rPr>
                <w:b/>
                <w:i/>
              </w:rPr>
            </w:pPr>
            <w:r w:rsidRPr="00A75B29">
              <w:rPr>
                <w:b/>
                <w:i/>
              </w:rPr>
              <w:t>Екологични функции на почвата</w:t>
            </w:r>
          </w:p>
        </w:tc>
      </w:tr>
      <w:tr w:rsidR="00A75B29" w:rsidRPr="00A75B29" w14:paraId="4D929712" w14:textId="77777777" w:rsidTr="0089572C">
        <w:tc>
          <w:tcPr>
            <w:tcW w:w="3049" w:type="dxa"/>
            <w:tcBorders>
              <w:top w:val="single" w:sz="4" w:space="0" w:color="auto"/>
              <w:left w:val="single" w:sz="4" w:space="0" w:color="auto"/>
              <w:bottom w:val="single" w:sz="4" w:space="0" w:color="auto"/>
              <w:right w:val="single" w:sz="4" w:space="0" w:color="auto"/>
            </w:tcBorders>
            <w:hideMark/>
          </w:tcPr>
          <w:p w14:paraId="6DAC1AF2" w14:textId="77777777" w:rsidR="00A75B29" w:rsidRPr="00A75B29" w:rsidRDefault="00A75B29" w:rsidP="00A75B29">
            <w:pPr>
              <w:rPr>
                <w:b/>
                <w:i/>
              </w:rPr>
            </w:pPr>
            <w:r w:rsidRPr="00A75B29">
              <w:rPr>
                <w:b/>
                <w:i/>
              </w:rPr>
              <w:t>Екологична функция</w:t>
            </w:r>
          </w:p>
        </w:tc>
        <w:tc>
          <w:tcPr>
            <w:tcW w:w="2620" w:type="dxa"/>
            <w:tcBorders>
              <w:top w:val="single" w:sz="4" w:space="0" w:color="auto"/>
              <w:left w:val="single" w:sz="4" w:space="0" w:color="auto"/>
              <w:bottom w:val="single" w:sz="4" w:space="0" w:color="auto"/>
              <w:right w:val="single" w:sz="4" w:space="0" w:color="auto"/>
            </w:tcBorders>
            <w:hideMark/>
          </w:tcPr>
          <w:p w14:paraId="7E929BF7" w14:textId="77777777" w:rsidR="00A75B29" w:rsidRPr="00A75B29" w:rsidRDefault="00A75B29" w:rsidP="00A75B29">
            <w:pPr>
              <w:rPr>
                <w:b/>
                <w:i/>
              </w:rPr>
            </w:pPr>
            <w:r w:rsidRPr="00A75B29">
              <w:rPr>
                <w:b/>
                <w:i/>
              </w:rPr>
              <w:t>Дескриптор на почвата</w:t>
            </w:r>
          </w:p>
        </w:tc>
        <w:tc>
          <w:tcPr>
            <w:tcW w:w="2157" w:type="dxa"/>
            <w:tcBorders>
              <w:top w:val="single" w:sz="4" w:space="0" w:color="auto"/>
              <w:left w:val="single" w:sz="4" w:space="0" w:color="auto"/>
              <w:bottom w:val="single" w:sz="4" w:space="0" w:color="auto"/>
              <w:right w:val="single" w:sz="4" w:space="0" w:color="auto"/>
            </w:tcBorders>
            <w:hideMark/>
          </w:tcPr>
          <w:p w14:paraId="59763BDB" w14:textId="77777777" w:rsidR="00A75B29" w:rsidRPr="00A75B29" w:rsidRDefault="00A75B29" w:rsidP="00A75B29">
            <w:pPr>
              <w:rPr>
                <w:b/>
                <w:i/>
              </w:rPr>
            </w:pPr>
            <w:r w:rsidRPr="00A75B29">
              <w:rPr>
                <w:b/>
                <w:i/>
              </w:rPr>
              <w:t>Изключения</w:t>
            </w:r>
          </w:p>
        </w:tc>
        <w:tc>
          <w:tcPr>
            <w:tcW w:w="1667" w:type="dxa"/>
            <w:tcBorders>
              <w:top w:val="single" w:sz="4" w:space="0" w:color="auto"/>
              <w:left w:val="single" w:sz="4" w:space="0" w:color="auto"/>
              <w:bottom w:val="single" w:sz="4" w:space="0" w:color="auto"/>
              <w:right w:val="single" w:sz="4" w:space="0" w:color="auto"/>
            </w:tcBorders>
          </w:tcPr>
          <w:p w14:paraId="27E31468" w14:textId="77777777" w:rsidR="00A75B29" w:rsidRPr="00A75B29" w:rsidRDefault="00A75B29" w:rsidP="00A75B29">
            <w:pPr>
              <w:rPr>
                <w:b/>
                <w:bCs/>
                <w:i/>
                <w:iCs/>
              </w:rPr>
            </w:pPr>
          </w:p>
        </w:tc>
      </w:tr>
      <w:tr w:rsidR="00A75B29" w:rsidRPr="00A75B29" w14:paraId="48D0C7ED" w14:textId="77777777" w:rsidTr="0089572C">
        <w:tc>
          <w:tcPr>
            <w:tcW w:w="3049" w:type="dxa"/>
            <w:tcBorders>
              <w:top w:val="single" w:sz="4" w:space="0" w:color="auto"/>
              <w:left w:val="single" w:sz="4" w:space="0" w:color="auto"/>
              <w:bottom w:val="single" w:sz="4" w:space="0" w:color="auto"/>
              <w:right w:val="single" w:sz="4" w:space="0" w:color="auto"/>
            </w:tcBorders>
            <w:hideMark/>
          </w:tcPr>
          <w:p w14:paraId="0BBA7DB6" w14:textId="77777777" w:rsidR="00A75B29" w:rsidRPr="00A75B29" w:rsidRDefault="00A75B29" w:rsidP="00A75B29">
            <w:pPr>
              <w:rPr>
                <w:b/>
                <w:i/>
              </w:rPr>
            </w:pPr>
            <w:r w:rsidRPr="00A75B29">
              <w:rPr>
                <w:b/>
                <w:i/>
              </w:rPr>
              <w:t>Кръговрат на хранителните вещества</w:t>
            </w:r>
          </w:p>
        </w:tc>
        <w:tc>
          <w:tcPr>
            <w:tcW w:w="2620" w:type="dxa"/>
            <w:tcBorders>
              <w:top w:val="single" w:sz="4" w:space="0" w:color="auto"/>
              <w:left w:val="single" w:sz="4" w:space="0" w:color="auto"/>
              <w:bottom w:val="single" w:sz="4" w:space="0" w:color="auto"/>
              <w:right w:val="single" w:sz="4" w:space="0" w:color="auto"/>
            </w:tcBorders>
            <w:hideMark/>
          </w:tcPr>
          <w:p w14:paraId="0C755F60" w14:textId="77777777" w:rsidR="00A75B29" w:rsidRPr="00A75B29" w:rsidRDefault="00A75B29" w:rsidP="00A75B29">
            <w:pPr>
              <w:rPr>
                <w:b/>
                <w:i/>
              </w:rPr>
            </w:pPr>
            <w:r w:rsidRPr="00A75B29">
              <w:tab/>
            </w:r>
            <w:r w:rsidRPr="00A75B29">
              <w:sym w:font="Symbol" w:char="F0B7"/>
            </w:r>
            <w:r w:rsidRPr="00A75B29">
              <w:rPr>
                <w:b/>
                <w:bCs/>
                <w:i/>
                <w:iCs/>
              </w:rPr>
              <w:t>минерализация на азота,</w:t>
            </w:r>
            <w:r w:rsidRPr="00A75B29">
              <w:rPr>
                <w:b/>
                <w:i/>
              </w:rPr>
              <w:t xml:space="preserve"> </w:t>
            </w:r>
          </w:p>
          <w:p w14:paraId="0DD89874" w14:textId="77777777" w:rsidR="00A75B29" w:rsidRPr="00A75B29" w:rsidRDefault="00A75B29" w:rsidP="00A75B29">
            <w:pPr>
              <w:rPr>
                <w:b/>
                <w:i/>
              </w:rPr>
            </w:pPr>
            <w:r w:rsidRPr="00A75B29">
              <w:tab/>
            </w:r>
            <w:r w:rsidRPr="00A75B29">
              <w:sym w:font="Symbol" w:char="F0B7"/>
            </w:r>
            <w:r w:rsidRPr="00A75B29">
              <w:rPr>
                <w:b/>
                <w:bCs/>
                <w:i/>
                <w:iCs/>
              </w:rPr>
              <w:t>наличие на азот</w:t>
            </w:r>
          </w:p>
        </w:tc>
        <w:tc>
          <w:tcPr>
            <w:tcW w:w="2157" w:type="dxa"/>
            <w:tcBorders>
              <w:top w:val="single" w:sz="4" w:space="0" w:color="auto"/>
              <w:left w:val="single" w:sz="4" w:space="0" w:color="auto"/>
              <w:bottom w:val="single" w:sz="4" w:space="0" w:color="auto"/>
              <w:right w:val="single" w:sz="4" w:space="0" w:color="auto"/>
            </w:tcBorders>
            <w:hideMark/>
          </w:tcPr>
          <w:p w14:paraId="495D64EB" w14:textId="77777777" w:rsidR="00A75B29" w:rsidRPr="00A75B29" w:rsidRDefault="00A75B29" w:rsidP="00A75B29">
            <w:pPr>
              <w:rPr>
                <w:b/>
                <w:i/>
              </w:rPr>
            </w:pPr>
            <w:r w:rsidRPr="00A75B29">
              <w:rPr>
                <w:b/>
                <w:i/>
              </w:rPr>
              <w:t>-</w:t>
            </w:r>
          </w:p>
        </w:tc>
        <w:tc>
          <w:tcPr>
            <w:tcW w:w="1667" w:type="dxa"/>
            <w:tcBorders>
              <w:top w:val="single" w:sz="4" w:space="0" w:color="auto"/>
              <w:left w:val="single" w:sz="4" w:space="0" w:color="auto"/>
              <w:bottom w:val="single" w:sz="4" w:space="0" w:color="auto"/>
              <w:right w:val="single" w:sz="4" w:space="0" w:color="auto"/>
            </w:tcBorders>
            <w:hideMark/>
          </w:tcPr>
          <w:p w14:paraId="1EF56FDA" w14:textId="77777777" w:rsidR="00A75B29" w:rsidRPr="00A75B29" w:rsidRDefault="00A75B29" w:rsidP="00A75B29">
            <w:pPr>
              <w:rPr>
                <w:b/>
                <w:i/>
              </w:rPr>
            </w:pPr>
            <w:r w:rsidRPr="00A75B29">
              <w:rPr>
                <w:b/>
                <w:i/>
              </w:rPr>
              <w:t>Провежда се за горния почвен слой (0—10 cm, 10—30 cm (по избор))</w:t>
            </w:r>
          </w:p>
        </w:tc>
      </w:tr>
      <w:tr w:rsidR="00A75B29" w:rsidRPr="00A75B29" w14:paraId="76994052" w14:textId="77777777" w:rsidTr="0089572C">
        <w:tc>
          <w:tcPr>
            <w:tcW w:w="3049" w:type="dxa"/>
            <w:tcBorders>
              <w:top w:val="single" w:sz="4" w:space="0" w:color="auto"/>
              <w:left w:val="single" w:sz="4" w:space="0" w:color="auto"/>
              <w:bottom w:val="single" w:sz="4" w:space="0" w:color="auto"/>
              <w:right w:val="single" w:sz="4" w:space="0" w:color="auto"/>
            </w:tcBorders>
            <w:hideMark/>
          </w:tcPr>
          <w:p w14:paraId="0C929EC0" w14:textId="77777777" w:rsidR="00A75B29" w:rsidRPr="00A75B29" w:rsidRDefault="00A75B29" w:rsidP="00A75B29">
            <w:pPr>
              <w:rPr>
                <w:b/>
                <w:i/>
              </w:rPr>
            </w:pPr>
            <w:r w:rsidRPr="00A75B29">
              <w:rPr>
                <w:b/>
                <w:i/>
              </w:rPr>
              <w:t>Агрегиране на почвата</w:t>
            </w:r>
          </w:p>
        </w:tc>
        <w:tc>
          <w:tcPr>
            <w:tcW w:w="2620" w:type="dxa"/>
            <w:tcBorders>
              <w:top w:val="single" w:sz="4" w:space="0" w:color="auto"/>
              <w:left w:val="single" w:sz="4" w:space="0" w:color="auto"/>
              <w:bottom w:val="single" w:sz="4" w:space="0" w:color="auto"/>
              <w:right w:val="single" w:sz="4" w:space="0" w:color="auto"/>
            </w:tcBorders>
            <w:hideMark/>
          </w:tcPr>
          <w:p w14:paraId="6FE0E272" w14:textId="77777777" w:rsidR="00A75B29" w:rsidRPr="00A75B29" w:rsidRDefault="00A75B29" w:rsidP="00A75B29">
            <w:pPr>
              <w:rPr>
                <w:b/>
                <w:i/>
              </w:rPr>
            </w:pPr>
            <w:r w:rsidRPr="00A75B29">
              <w:sym w:font="Symbol" w:char="F0B7"/>
            </w:r>
            <w:r w:rsidRPr="00A75B29">
              <w:tab/>
            </w:r>
            <w:r w:rsidRPr="00A75B29">
              <w:rPr>
                <w:b/>
                <w:bCs/>
                <w:i/>
                <w:iCs/>
              </w:rPr>
              <w:t>водоустойчива фракция – едрозърнеста материя</w:t>
            </w:r>
          </w:p>
        </w:tc>
        <w:tc>
          <w:tcPr>
            <w:tcW w:w="2157" w:type="dxa"/>
            <w:tcBorders>
              <w:top w:val="single" w:sz="4" w:space="0" w:color="auto"/>
              <w:left w:val="single" w:sz="4" w:space="0" w:color="auto"/>
              <w:bottom w:val="single" w:sz="4" w:space="0" w:color="auto"/>
              <w:right w:val="single" w:sz="4" w:space="0" w:color="auto"/>
            </w:tcBorders>
            <w:hideMark/>
          </w:tcPr>
          <w:p w14:paraId="215C202F" w14:textId="77777777" w:rsidR="00A75B29" w:rsidRPr="00A75B29" w:rsidRDefault="00A75B29" w:rsidP="00A75B29">
            <w:pPr>
              <w:rPr>
                <w:b/>
                <w:i/>
              </w:rPr>
            </w:pPr>
            <w:r w:rsidRPr="00A75B29">
              <w:rPr>
                <w:b/>
                <w:i/>
              </w:rPr>
              <w:t>-</w:t>
            </w:r>
          </w:p>
        </w:tc>
        <w:tc>
          <w:tcPr>
            <w:tcW w:w="1667" w:type="dxa"/>
            <w:tcBorders>
              <w:top w:val="single" w:sz="4" w:space="0" w:color="auto"/>
              <w:left w:val="single" w:sz="4" w:space="0" w:color="auto"/>
              <w:bottom w:val="single" w:sz="4" w:space="0" w:color="auto"/>
              <w:right w:val="single" w:sz="4" w:space="0" w:color="auto"/>
            </w:tcBorders>
            <w:hideMark/>
          </w:tcPr>
          <w:p w14:paraId="664B6CC9" w14:textId="77777777" w:rsidR="00A75B29" w:rsidRPr="00A75B29" w:rsidRDefault="00A75B29" w:rsidP="00A75B29">
            <w:pPr>
              <w:rPr>
                <w:b/>
                <w:i/>
              </w:rPr>
            </w:pPr>
            <w:r w:rsidRPr="00A75B29">
              <w:rPr>
                <w:b/>
                <w:i/>
              </w:rPr>
              <w:t>Провежда се за горния почвен слой (0—10 cm, 10—30 cm (по избор))</w:t>
            </w:r>
          </w:p>
        </w:tc>
      </w:tr>
      <w:tr w:rsidR="00A75B29" w:rsidRPr="00A75B29" w14:paraId="294565EA" w14:textId="77777777" w:rsidTr="0089572C">
        <w:tc>
          <w:tcPr>
            <w:tcW w:w="3049" w:type="dxa"/>
            <w:tcBorders>
              <w:top w:val="single" w:sz="4" w:space="0" w:color="auto"/>
              <w:left w:val="single" w:sz="4" w:space="0" w:color="auto"/>
              <w:bottom w:val="single" w:sz="4" w:space="0" w:color="auto"/>
              <w:right w:val="single" w:sz="4" w:space="0" w:color="auto"/>
            </w:tcBorders>
            <w:hideMark/>
          </w:tcPr>
          <w:p w14:paraId="704579CE" w14:textId="77777777" w:rsidR="00A75B29" w:rsidRPr="00A75B29" w:rsidRDefault="00A75B29" w:rsidP="00A75B29">
            <w:pPr>
              <w:rPr>
                <w:b/>
                <w:i/>
              </w:rPr>
            </w:pPr>
            <w:r w:rsidRPr="00A75B29">
              <w:rPr>
                <w:b/>
                <w:i/>
              </w:rPr>
              <w:t>Ензимна активност</w:t>
            </w:r>
          </w:p>
        </w:tc>
        <w:tc>
          <w:tcPr>
            <w:tcW w:w="2620" w:type="dxa"/>
            <w:tcBorders>
              <w:top w:val="single" w:sz="4" w:space="0" w:color="auto"/>
              <w:left w:val="single" w:sz="4" w:space="0" w:color="auto"/>
              <w:bottom w:val="single" w:sz="4" w:space="0" w:color="auto"/>
              <w:right w:val="single" w:sz="4" w:space="0" w:color="auto"/>
            </w:tcBorders>
            <w:hideMark/>
          </w:tcPr>
          <w:p w14:paraId="345EC2F5" w14:textId="77777777" w:rsidR="00A75B29" w:rsidRPr="00A75B29" w:rsidRDefault="00A75B29" w:rsidP="00A75B29">
            <w:pPr>
              <w:rPr>
                <w:b/>
                <w:i/>
              </w:rPr>
            </w:pPr>
            <w:r w:rsidRPr="00A75B29">
              <w:sym w:font="Symbol" w:char="F0B7"/>
            </w:r>
            <w:r w:rsidRPr="00A75B29">
              <w:tab/>
            </w:r>
            <w:r w:rsidRPr="00A75B29">
              <w:rPr>
                <w:b/>
                <w:bCs/>
                <w:i/>
                <w:iCs/>
              </w:rPr>
              <w:t xml:space="preserve">Потенциал за ензимна активност за киселинната </w:t>
            </w:r>
            <w:proofErr w:type="spellStart"/>
            <w:r w:rsidRPr="00A75B29">
              <w:rPr>
                <w:b/>
                <w:bCs/>
                <w:i/>
                <w:iCs/>
              </w:rPr>
              <w:t>фосфатаза</w:t>
            </w:r>
            <w:proofErr w:type="spellEnd"/>
            <w:r w:rsidRPr="00A75B29">
              <w:rPr>
                <w:b/>
                <w:bCs/>
                <w:i/>
                <w:iCs/>
              </w:rPr>
              <w:t xml:space="preserve"> (ЕС 3.13.2)</w:t>
            </w:r>
          </w:p>
          <w:p w14:paraId="3269F2DE" w14:textId="77777777" w:rsidR="00A75B29" w:rsidRPr="00A75B29" w:rsidRDefault="00A75B29" w:rsidP="00A75B29">
            <w:pPr>
              <w:rPr>
                <w:b/>
                <w:i/>
              </w:rPr>
            </w:pPr>
            <w:r w:rsidRPr="00A75B29">
              <w:rPr>
                <w:b/>
                <w:bCs/>
                <w:i/>
                <w:iCs/>
              </w:rPr>
              <w:sym w:font="Symbol" w:char="F0B7"/>
            </w:r>
            <w:r w:rsidRPr="00A75B29">
              <w:rPr>
                <w:b/>
                <w:bCs/>
                <w:i/>
                <w:iCs/>
              </w:rPr>
              <w:tab/>
              <w:t>Потенциал за ензимна активност за N-</w:t>
            </w:r>
            <w:proofErr w:type="spellStart"/>
            <w:r w:rsidRPr="00A75B29">
              <w:rPr>
                <w:b/>
                <w:bCs/>
                <w:i/>
                <w:iCs/>
              </w:rPr>
              <w:t>ацетилглукозаминазата</w:t>
            </w:r>
            <w:proofErr w:type="spellEnd"/>
            <w:r w:rsidRPr="00A75B29">
              <w:rPr>
                <w:b/>
                <w:bCs/>
                <w:i/>
                <w:iCs/>
              </w:rPr>
              <w:t xml:space="preserve"> (ЕС 3.2.1.50)</w:t>
            </w:r>
          </w:p>
          <w:p w14:paraId="2596FB87" w14:textId="77777777" w:rsidR="00A75B29" w:rsidRPr="00A75B29" w:rsidRDefault="00A75B29" w:rsidP="00A75B29">
            <w:pPr>
              <w:rPr>
                <w:b/>
                <w:i/>
              </w:rPr>
            </w:pPr>
            <w:r w:rsidRPr="00A75B29">
              <w:rPr>
                <w:b/>
                <w:bCs/>
                <w:i/>
                <w:iCs/>
              </w:rPr>
              <w:sym w:font="Symbol" w:char="F0B7"/>
            </w:r>
            <w:r w:rsidRPr="00A75B29">
              <w:rPr>
                <w:b/>
                <w:bCs/>
                <w:i/>
                <w:iCs/>
              </w:rPr>
              <w:tab/>
              <w:t xml:space="preserve">Потенциал за ензимна активност за </w:t>
            </w:r>
            <w:proofErr w:type="spellStart"/>
            <w:r w:rsidRPr="00A75B29">
              <w:rPr>
                <w:b/>
                <w:bCs/>
                <w:i/>
                <w:iCs/>
              </w:rPr>
              <w:t>ксилозидазата</w:t>
            </w:r>
            <w:proofErr w:type="spellEnd"/>
            <w:r w:rsidRPr="00A75B29">
              <w:rPr>
                <w:b/>
                <w:bCs/>
                <w:i/>
                <w:iCs/>
              </w:rPr>
              <w:t xml:space="preserve"> (ЕС 3.2.1.37)</w:t>
            </w:r>
          </w:p>
          <w:p w14:paraId="2C3C2B75" w14:textId="77777777" w:rsidR="00A75B29" w:rsidRPr="00A75B29" w:rsidRDefault="00A75B29" w:rsidP="00A75B29">
            <w:pPr>
              <w:rPr>
                <w:b/>
                <w:i/>
              </w:rPr>
            </w:pPr>
            <w:r w:rsidRPr="00A75B29">
              <w:rPr>
                <w:b/>
                <w:bCs/>
                <w:i/>
                <w:iCs/>
              </w:rPr>
              <w:sym w:font="Symbol" w:char="F0B7"/>
            </w:r>
            <w:r w:rsidRPr="00A75B29">
              <w:rPr>
                <w:b/>
                <w:bCs/>
                <w:i/>
                <w:iCs/>
              </w:rPr>
              <w:tab/>
              <w:t xml:space="preserve">Потенциал за ензимна </w:t>
            </w:r>
            <w:r w:rsidRPr="00A75B29">
              <w:rPr>
                <w:b/>
                <w:bCs/>
                <w:i/>
                <w:iCs/>
              </w:rPr>
              <w:lastRenderedPageBreak/>
              <w:t xml:space="preserve">активност за </w:t>
            </w:r>
            <w:proofErr w:type="spellStart"/>
            <w:r w:rsidRPr="00A75B29">
              <w:rPr>
                <w:b/>
                <w:bCs/>
                <w:i/>
                <w:iCs/>
              </w:rPr>
              <w:t>целобиохидролазата</w:t>
            </w:r>
            <w:proofErr w:type="spellEnd"/>
            <w:r w:rsidRPr="00A75B29">
              <w:rPr>
                <w:b/>
                <w:bCs/>
                <w:i/>
                <w:iCs/>
              </w:rPr>
              <w:t xml:space="preserve"> (ЕС 3.2.1.91)</w:t>
            </w:r>
          </w:p>
          <w:p w14:paraId="1B5BF0F0" w14:textId="77777777" w:rsidR="00A75B29" w:rsidRPr="00A75B29" w:rsidRDefault="00A75B29" w:rsidP="00A75B29">
            <w:pPr>
              <w:rPr>
                <w:b/>
                <w:i/>
              </w:rPr>
            </w:pPr>
            <w:r w:rsidRPr="00A75B29">
              <w:rPr>
                <w:b/>
                <w:bCs/>
                <w:i/>
                <w:iCs/>
              </w:rPr>
              <w:sym w:font="Symbol" w:char="F0B7"/>
            </w:r>
            <w:r w:rsidRPr="00A75B29">
              <w:rPr>
                <w:b/>
                <w:bCs/>
                <w:i/>
                <w:iCs/>
              </w:rPr>
              <w:tab/>
              <w:t>Потенциал за ензимна активност за β-</w:t>
            </w:r>
            <w:proofErr w:type="spellStart"/>
            <w:r w:rsidRPr="00A75B29">
              <w:rPr>
                <w:b/>
                <w:bCs/>
                <w:i/>
                <w:iCs/>
              </w:rPr>
              <w:t>глукозидазата</w:t>
            </w:r>
            <w:proofErr w:type="spellEnd"/>
            <w:r w:rsidRPr="00A75B29">
              <w:rPr>
                <w:b/>
                <w:bCs/>
                <w:i/>
                <w:iCs/>
              </w:rPr>
              <w:t xml:space="preserve"> (ЕС 3.2.1.21)</w:t>
            </w:r>
          </w:p>
        </w:tc>
        <w:tc>
          <w:tcPr>
            <w:tcW w:w="2157" w:type="dxa"/>
            <w:tcBorders>
              <w:top w:val="single" w:sz="4" w:space="0" w:color="auto"/>
              <w:left w:val="single" w:sz="4" w:space="0" w:color="auto"/>
              <w:bottom w:val="single" w:sz="4" w:space="0" w:color="auto"/>
              <w:right w:val="single" w:sz="4" w:space="0" w:color="auto"/>
            </w:tcBorders>
            <w:hideMark/>
          </w:tcPr>
          <w:p w14:paraId="3136DAF7" w14:textId="77777777" w:rsidR="00A75B29" w:rsidRPr="00A75B29" w:rsidRDefault="00A75B29" w:rsidP="00A75B29">
            <w:pPr>
              <w:rPr>
                <w:b/>
                <w:i/>
              </w:rPr>
            </w:pPr>
            <w:r w:rsidRPr="00A75B29">
              <w:rPr>
                <w:b/>
                <w:i/>
              </w:rPr>
              <w:lastRenderedPageBreak/>
              <w:t>-</w:t>
            </w:r>
          </w:p>
        </w:tc>
        <w:tc>
          <w:tcPr>
            <w:tcW w:w="1667" w:type="dxa"/>
            <w:tcBorders>
              <w:top w:val="single" w:sz="4" w:space="0" w:color="auto"/>
              <w:left w:val="single" w:sz="4" w:space="0" w:color="auto"/>
              <w:bottom w:val="single" w:sz="4" w:space="0" w:color="auto"/>
              <w:right w:val="single" w:sz="4" w:space="0" w:color="auto"/>
            </w:tcBorders>
            <w:hideMark/>
          </w:tcPr>
          <w:p w14:paraId="207AFCEA" w14:textId="77777777" w:rsidR="00A75B29" w:rsidRPr="00A75B29" w:rsidRDefault="00A75B29" w:rsidP="00A75B29">
            <w:pPr>
              <w:rPr>
                <w:b/>
                <w:i/>
              </w:rPr>
            </w:pPr>
            <w:r w:rsidRPr="00A75B29">
              <w:rPr>
                <w:b/>
                <w:i/>
              </w:rPr>
              <w:t>Провежда се за горния почвен слой (0—10 cm, 10—30 cm (по избор))</w:t>
            </w:r>
          </w:p>
        </w:tc>
      </w:tr>
      <w:tr w:rsidR="00A75B29" w:rsidRPr="00A75B29" w14:paraId="0C29470C" w14:textId="77777777" w:rsidTr="0089572C">
        <w:tc>
          <w:tcPr>
            <w:tcW w:w="3049" w:type="dxa"/>
            <w:tcBorders>
              <w:top w:val="single" w:sz="4" w:space="0" w:color="auto"/>
              <w:left w:val="single" w:sz="4" w:space="0" w:color="auto"/>
              <w:bottom w:val="single" w:sz="4" w:space="0" w:color="auto"/>
              <w:right w:val="single" w:sz="4" w:space="0" w:color="auto"/>
            </w:tcBorders>
            <w:hideMark/>
          </w:tcPr>
          <w:p w14:paraId="666391BB" w14:textId="77777777" w:rsidR="00A75B29" w:rsidRPr="00A75B29" w:rsidRDefault="00A75B29" w:rsidP="00A75B29">
            <w:pPr>
              <w:rPr>
                <w:b/>
                <w:i/>
              </w:rPr>
            </w:pPr>
            <w:r w:rsidRPr="00A75B29">
              <w:rPr>
                <w:b/>
                <w:i/>
              </w:rPr>
              <w:t>Почвена биомаса</w:t>
            </w:r>
          </w:p>
        </w:tc>
        <w:tc>
          <w:tcPr>
            <w:tcW w:w="2620" w:type="dxa"/>
            <w:tcBorders>
              <w:top w:val="single" w:sz="4" w:space="0" w:color="auto"/>
              <w:left w:val="single" w:sz="4" w:space="0" w:color="auto"/>
              <w:bottom w:val="single" w:sz="4" w:space="0" w:color="auto"/>
              <w:right w:val="single" w:sz="4" w:space="0" w:color="auto"/>
            </w:tcBorders>
            <w:hideMark/>
          </w:tcPr>
          <w:p w14:paraId="14DA96F7" w14:textId="77777777" w:rsidR="00A75B29" w:rsidRPr="00A75B29" w:rsidRDefault="00A75B29" w:rsidP="00A75B29">
            <w:pPr>
              <w:rPr>
                <w:b/>
                <w:i/>
              </w:rPr>
            </w:pPr>
            <w:r w:rsidRPr="00A75B29">
              <w:sym w:font="Symbol" w:char="F0B7"/>
            </w:r>
            <w:r w:rsidRPr="00A75B29">
              <w:tab/>
            </w:r>
            <w:r w:rsidRPr="00A75B29">
              <w:rPr>
                <w:b/>
                <w:i/>
              </w:rPr>
              <w:t xml:space="preserve">Микробна биомаса, както е посочена от </w:t>
            </w:r>
            <w:proofErr w:type="spellStart"/>
            <w:r w:rsidRPr="00A75B29">
              <w:rPr>
                <w:b/>
                <w:i/>
              </w:rPr>
              <w:t>маркерните</w:t>
            </w:r>
            <w:proofErr w:type="spellEnd"/>
            <w:r w:rsidRPr="00A75B29">
              <w:rPr>
                <w:b/>
                <w:i/>
              </w:rPr>
              <w:t xml:space="preserve"> мастни киселини (биомаса по микробни функционални групи; </w:t>
            </w:r>
            <w:proofErr w:type="spellStart"/>
            <w:r w:rsidRPr="00A75B29">
              <w:rPr>
                <w:b/>
                <w:i/>
              </w:rPr>
              <w:t>ng</w:t>
            </w:r>
            <w:proofErr w:type="spellEnd"/>
            <w:r w:rsidRPr="00A75B29">
              <w:rPr>
                <w:b/>
                <w:i/>
              </w:rPr>
              <w:t xml:space="preserve"> FAME g-1 сухо тегло на почвата)</w:t>
            </w:r>
          </w:p>
        </w:tc>
        <w:tc>
          <w:tcPr>
            <w:tcW w:w="2157" w:type="dxa"/>
            <w:tcBorders>
              <w:top w:val="single" w:sz="4" w:space="0" w:color="auto"/>
              <w:left w:val="single" w:sz="4" w:space="0" w:color="auto"/>
              <w:bottom w:val="single" w:sz="4" w:space="0" w:color="auto"/>
              <w:right w:val="single" w:sz="4" w:space="0" w:color="auto"/>
            </w:tcBorders>
            <w:hideMark/>
          </w:tcPr>
          <w:p w14:paraId="20DE4804" w14:textId="77777777" w:rsidR="00A75B29" w:rsidRPr="00A75B29" w:rsidRDefault="00A75B29" w:rsidP="00A75B29">
            <w:pPr>
              <w:rPr>
                <w:b/>
                <w:i/>
              </w:rPr>
            </w:pPr>
            <w:r w:rsidRPr="00A75B29">
              <w:rPr>
                <w:b/>
                <w:i/>
              </w:rPr>
              <w:t>-</w:t>
            </w:r>
          </w:p>
        </w:tc>
        <w:tc>
          <w:tcPr>
            <w:tcW w:w="1667" w:type="dxa"/>
            <w:tcBorders>
              <w:top w:val="single" w:sz="4" w:space="0" w:color="auto"/>
              <w:left w:val="single" w:sz="4" w:space="0" w:color="auto"/>
              <w:bottom w:val="single" w:sz="4" w:space="0" w:color="auto"/>
              <w:right w:val="single" w:sz="4" w:space="0" w:color="auto"/>
            </w:tcBorders>
            <w:hideMark/>
          </w:tcPr>
          <w:p w14:paraId="0A7D8378" w14:textId="77777777" w:rsidR="00A75B29" w:rsidRPr="00A75B29" w:rsidRDefault="00A75B29" w:rsidP="00A75B29">
            <w:pPr>
              <w:rPr>
                <w:b/>
                <w:i/>
              </w:rPr>
            </w:pPr>
            <w:r w:rsidRPr="00A75B29">
              <w:rPr>
                <w:b/>
                <w:i/>
              </w:rPr>
              <w:t>Провежда се за горния почвен слой (0—10 cm, 10—30 cm (по избор))</w:t>
            </w:r>
          </w:p>
        </w:tc>
      </w:tr>
      <w:tr w:rsidR="00A75B29" w:rsidRPr="00A75B29" w14:paraId="15F93B97" w14:textId="77777777" w:rsidTr="0089572C">
        <w:tc>
          <w:tcPr>
            <w:tcW w:w="9493" w:type="dxa"/>
            <w:gridSpan w:val="4"/>
            <w:tcBorders>
              <w:top w:val="single" w:sz="4" w:space="0" w:color="auto"/>
              <w:left w:val="single" w:sz="4" w:space="0" w:color="auto"/>
              <w:bottom w:val="single" w:sz="4" w:space="0" w:color="auto"/>
              <w:right w:val="single" w:sz="4" w:space="0" w:color="auto"/>
            </w:tcBorders>
            <w:hideMark/>
          </w:tcPr>
          <w:p w14:paraId="26975088" w14:textId="77777777" w:rsidR="00A75B29" w:rsidRPr="00A75B29" w:rsidRDefault="00A75B29" w:rsidP="00A75B29">
            <w:pPr>
              <w:rPr>
                <w:b/>
                <w:bCs/>
                <w:i/>
              </w:rPr>
            </w:pPr>
            <w:r w:rsidRPr="00A75B29">
              <w:rPr>
                <w:b/>
                <w:i/>
              </w:rPr>
              <w:t>Биологично разнообразие в почвата</w:t>
            </w:r>
          </w:p>
        </w:tc>
      </w:tr>
      <w:tr w:rsidR="00A75B29" w:rsidRPr="00A75B29" w14:paraId="50C122C1" w14:textId="77777777" w:rsidTr="0089572C">
        <w:tc>
          <w:tcPr>
            <w:tcW w:w="3049" w:type="dxa"/>
            <w:tcBorders>
              <w:top w:val="single" w:sz="4" w:space="0" w:color="auto"/>
              <w:left w:val="single" w:sz="4" w:space="0" w:color="auto"/>
              <w:bottom w:val="single" w:sz="4" w:space="0" w:color="auto"/>
              <w:right w:val="single" w:sz="4" w:space="0" w:color="auto"/>
            </w:tcBorders>
            <w:hideMark/>
          </w:tcPr>
          <w:p w14:paraId="156FBC97" w14:textId="77777777" w:rsidR="00A75B29" w:rsidRPr="00A75B29" w:rsidRDefault="00A75B29" w:rsidP="00A75B29">
            <w:pPr>
              <w:rPr>
                <w:b/>
                <w:i/>
              </w:rPr>
            </w:pPr>
            <w:r w:rsidRPr="00A75B29">
              <w:rPr>
                <w:b/>
                <w:i/>
              </w:rPr>
              <w:t>Особеност на биологичното разнообразие в почвата</w:t>
            </w:r>
          </w:p>
        </w:tc>
        <w:tc>
          <w:tcPr>
            <w:tcW w:w="2620" w:type="dxa"/>
            <w:tcBorders>
              <w:top w:val="single" w:sz="4" w:space="0" w:color="auto"/>
              <w:left w:val="single" w:sz="4" w:space="0" w:color="auto"/>
              <w:bottom w:val="single" w:sz="4" w:space="0" w:color="auto"/>
              <w:right w:val="single" w:sz="4" w:space="0" w:color="auto"/>
            </w:tcBorders>
            <w:hideMark/>
          </w:tcPr>
          <w:p w14:paraId="7AA2B130" w14:textId="77777777" w:rsidR="00A75B29" w:rsidRPr="00A75B29" w:rsidRDefault="00A75B29" w:rsidP="00A75B29">
            <w:pPr>
              <w:rPr>
                <w:b/>
                <w:i/>
              </w:rPr>
            </w:pPr>
            <w:r w:rsidRPr="00A75B29">
              <w:rPr>
                <w:b/>
                <w:i/>
              </w:rPr>
              <w:t>Дескриптор на почвата</w:t>
            </w:r>
          </w:p>
        </w:tc>
        <w:tc>
          <w:tcPr>
            <w:tcW w:w="2157" w:type="dxa"/>
            <w:tcBorders>
              <w:top w:val="single" w:sz="4" w:space="0" w:color="auto"/>
              <w:left w:val="single" w:sz="4" w:space="0" w:color="auto"/>
              <w:bottom w:val="single" w:sz="4" w:space="0" w:color="auto"/>
              <w:right w:val="single" w:sz="4" w:space="0" w:color="auto"/>
            </w:tcBorders>
            <w:hideMark/>
          </w:tcPr>
          <w:p w14:paraId="4E747174" w14:textId="77777777" w:rsidR="00A75B29" w:rsidRPr="00A75B29" w:rsidRDefault="00A75B29" w:rsidP="00A75B29">
            <w:pPr>
              <w:rPr>
                <w:b/>
                <w:i/>
              </w:rPr>
            </w:pPr>
            <w:r w:rsidRPr="00A75B29">
              <w:rPr>
                <w:b/>
                <w:i/>
              </w:rPr>
              <w:t>Изключения</w:t>
            </w:r>
          </w:p>
        </w:tc>
        <w:tc>
          <w:tcPr>
            <w:tcW w:w="1667" w:type="dxa"/>
            <w:tcBorders>
              <w:top w:val="single" w:sz="4" w:space="0" w:color="auto"/>
              <w:left w:val="single" w:sz="4" w:space="0" w:color="auto"/>
              <w:bottom w:val="single" w:sz="4" w:space="0" w:color="auto"/>
              <w:right w:val="single" w:sz="4" w:space="0" w:color="auto"/>
            </w:tcBorders>
            <w:hideMark/>
          </w:tcPr>
          <w:p w14:paraId="64314216" w14:textId="77777777" w:rsidR="00A75B29" w:rsidRPr="00A75B29" w:rsidRDefault="00A75B29" w:rsidP="00A75B29">
            <w:pPr>
              <w:rPr>
                <w:b/>
                <w:bCs/>
                <w:i/>
                <w:iCs/>
              </w:rPr>
            </w:pPr>
            <w:r w:rsidRPr="00A75B29">
              <w:rPr>
                <w:b/>
                <w:i/>
              </w:rPr>
              <w:t>Бележки</w:t>
            </w:r>
          </w:p>
        </w:tc>
      </w:tr>
      <w:tr w:rsidR="00A75B29" w:rsidRPr="00A75B29" w14:paraId="7E5E7A11" w14:textId="77777777" w:rsidTr="0089572C">
        <w:tc>
          <w:tcPr>
            <w:tcW w:w="3049" w:type="dxa"/>
            <w:tcBorders>
              <w:top w:val="single" w:sz="4" w:space="0" w:color="auto"/>
              <w:left w:val="single" w:sz="4" w:space="0" w:color="auto"/>
              <w:bottom w:val="single" w:sz="4" w:space="0" w:color="auto"/>
              <w:right w:val="single" w:sz="4" w:space="0" w:color="auto"/>
            </w:tcBorders>
            <w:hideMark/>
          </w:tcPr>
          <w:p w14:paraId="1C5F1B02" w14:textId="77777777" w:rsidR="00A75B29" w:rsidRPr="00A75B29" w:rsidRDefault="00A75B29" w:rsidP="00A75B29">
            <w:pPr>
              <w:rPr>
                <w:b/>
                <w:i/>
              </w:rPr>
            </w:pPr>
            <w:r w:rsidRPr="00A75B29">
              <w:rPr>
                <w:b/>
                <w:i/>
              </w:rPr>
              <w:t>Таксономично разнообразие</w:t>
            </w:r>
          </w:p>
        </w:tc>
        <w:tc>
          <w:tcPr>
            <w:tcW w:w="2620" w:type="dxa"/>
            <w:tcBorders>
              <w:top w:val="single" w:sz="4" w:space="0" w:color="auto"/>
              <w:left w:val="single" w:sz="4" w:space="0" w:color="auto"/>
              <w:bottom w:val="single" w:sz="4" w:space="0" w:color="auto"/>
              <w:right w:val="single" w:sz="4" w:space="0" w:color="auto"/>
            </w:tcBorders>
            <w:hideMark/>
          </w:tcPr>
          <w:p w14:paraId="079BEDDA" w14:textId="77777777" w:rsidR="00A75B29" w:rsidRPr="00A75B29" w:rsidRDefault="00A75B29" w:rsidP="00A75B29">
            <w:pPr>
              <w:rPr>
                <w:b/>
                <w:i/>
              </w:rPr>
            </w:pPr>
            <w:r w:rsidRPr="00A75B29">
              <w:sym w:font="Symbol" w:char="F0B7"/>
            </w:r>
            <w:r w:rsidRPr="00A75B29">
              <w:tab/>
            </w:r>
            <w:r w:rsidRPr="00A75B29">
              <w:rPr>
                <w:b/>
                <w:bCs/>
                <w:i/>
                <w:iCs/>
              </w:rPr>
              <w:t>Разнообразие (богатство) на почвените животни по групи въз основа на морфологични методи и може да включва и идентификация на изображенията (</w:t>
            </w:r>
            <w:proofErr w:type="spellStart"/>
            <w:r w:rsidRPr="00A75B29">
              <w:rPr>
                <w:b/>
                <w:bCs/>
                <w:i/>
                <w:iCs/>
              </w:rPr>
              <w:t>нематоди</w:t>
            </w:r>
            <w:proofErr w:type="spellEnd"/>
            <w:r w:rsidRPr="00A75B29">
              <w:rPr>
                <w:b/>
                <w:bCs/>
                <w:i/>
                <w:iCs/>
              </w:rPr>
              <w:t xml:space="preserve"> (за </w:t>
            </w:r>
            <w:proofErr w:type="spellStart"/>
            <w:r w:rsidRPr="00A75B29">
              <w:rPr>
                <w:b/>
                <w:bCs/>
                <w:i/>
                <w:iCs/>
              </w:rPr>
              <w:t>нематоди</w:t>
            </w:r>
            <w:proofErr w:type="spellEnd"/>
            <w:r w:rsidRPr="00A75B29">
              <w:rPr>
                <w:b/>
                <w:bCs/>
                <w:i/>
                <w:iCs/>
              </w:rPr>
              <w:t xml:space="preserve"> класификацията следва да се извършва най-малко на равнището на семействата) и земни червеи (за земните червеи класификацията следва да се сведе до равнището на видовете))</w:t>
            </w:r>
          </w:p>
          <w:p w14:paraId="04007AAC" w14:textId="77777777" w:rsidR="00A75B29" w:rsidRPr="00A75B29" w:rsidRDefault="00A75B29" w:rsidP="00A75B29">
            <w:pPr>
              <w:rPr>
                <w:b/>
                <w:i/>
              </w:rPr>
            </w:pPr>
            <w:r w:rsidRPr="00A75B29">
              <w:sym w:font="Symbol" w:char="F0B7"/>
            </w:r>
            <w:r w:rsidRPr="00A75B29">
              <w:tab/>
            </w:r>
            <w:r w:rsidRPr="00A75B29">
              <w:rPr>
                <w:b/>
                <w:bCs/>
                <w:i/>
                <w:iCs/>
              </w:rPr>
              <w:t xml:space="preserve">Таксономични стойности на базираното на </w:t>
            </w:r>
            <w:proofErr w:type="spellStart"/>
            <w:r w:rsidRPr="00A75B29">
              <w:rPr>
                <w:b/>
                <w:bCs/>
                <w:i/>
                <w:iCs/>
              </w:rPr>
              <w:t>метагенома</w:t>
            </w:r>
            <w:proofErr w:type="spellEnd"/>
            <w:r w:rsidRPr="00A75B29">
              <w:rPr>
                <w:b/>
                <w:bCs/>
                <w:i/>
                <w:iCs/>
              </w:rPr>
              <w:t xml:space="preserve"> биологично разнообразие на почвите по таксономични групи</w:t>
            </w:r>
          </w:p>
        </w:tc>
        <w:tc>
          <w:tcPr>
            <w:tcW w:w="2157" w:type="dxa"/>
            <w:tcBorders>
              <w:top w:val="single" w:sz="4" w:space="0" w:color="auto"/>
              <w:left w:val="single" w:sz="4" w:space="0" w:color="auto"/>
              <w:bottom w:val="single" w:sz="4" w:space="0" w:color="auto"/>
              <w:right w:val="single" w:sz="4" w:space="0" w:color="auto"/>
            </w:tcBorders>
            <w:hideMark/>
          </w:tcPr>
          <w:p w14:paraId="216ECDFC" w14:textId="77777777" w:rsidR="00A75B29" w:rsidRPr="00A75B29" w:rsidRDefault="00A75B29" w:rsidP="00A75B29">
            <w:pPr>
              <w:rPr>
                <w:b/>
                <w:i/>
              </w:rPr>
            </w:pPr>
            <w:r w:rsidRPr="00A75B29">
              <w:rPr>
                <w:b/>
                <w:i/>
              </w:rPr>
              <w:t>-</w:t>
            </w:r>
          </w:p>
        </w:tc>
        <w:tc>
          <w:tcPr>
            <w:tcW w:w="1667" w:type="dxa"/>
            <w:tcBorders>
              <w:top w:val="single" w:sz="4" w:space="0" w:color="auto"/>
              <w:left w:val="single" w:sz="4" w:space="0" w:color="auto"/>
              <w:bottom w:val="single" w:sz="4" w:space="0" w:color="auto"/>
              <w:right w:val="single" w:sz="4" w:space="0" w:color="auto"/>
            </w:tcBorders>
            <w:hideMark/>
          </w:tcPr>
          <w:p w14:paraId="32E10A8C" w14:textId="77777777" w:rsidR="00A75B29" w:rsidRPr="00A75B29" w:rsidRDefault="00A75B29" w:rsidP="00A75B29">
            <w:pPr>
              <w:rPr>
                <w:b/>
                <w:i/>
              </w:rPr>
            </w:pPr>
            <w:r w:rsidRPr="00A75B29">
              <w:rPr>
                <w:b/>
                <w:i/>
              </w:rPr>
              <w:t>Провежда се за горния почвен слой (0—10 cm, 10—30 cm (по избор))</w:t>
            </w:r>
          </w:p>
        </w:tc>
      </w:tr>
      <w:tr w:rsidR="00A75B29" w:rsidRPr="00A75B29" w14:paraId="17EB5FB7" w14:textId="77777777" w:rsidTr="0089572C">
        <w:tc>
          <w:tcPr>
            <w:tcW w:w="3049" w:type="dxa"/>
            <w:tcBorders>
              <w:top w:val="single" w:sz="4" w:space="0" w:color="auto"/>
              <w:left w:val="single" w:sz="4" w:space="0" w:color="auto"/>
              <w:bottom w:val="single" w:sz="4" w:space="0" w:color="auto"/>
              <w:right w:val="single" w:sz="4" w:space="0" w:color="auto"/>
            </w:tcBorders>
            <w:hideMark/>
          </w:tcPr>
          <w:p w14:paraId="097DDCE2" w14:textId="77777777" w:rsidR="00A75B29" w:rsidRPr="00A75B29" w:rsidRDefault="00A75B29" w:rsidP="00A75B29">
            <w:pPr>
              <w:rPr>
                <w:b/>
                <w:i/>
              </w:rPr>
            </w:pPr>
            <w:r w:rsidRPr="00A75B29">
              <w:rPr>
                <w:b/>
                <w:i/>
              </w:rPr>
              <w:t>Концентрация на популациите</w:t>
            </w:r>
          </w:p>
        </w:tc>
        <w:tc>
          <w:tcPr>
            <w:tcW w:w="2620" w:type="dxa"/>
            <w:tcBorders>
              <w:top w:val="single" w:sz="4" w:space="0" w:color="auto"/>
              <w:left w:val="single" w:sz="4" w:space="0" w:color="auto"/>
              <w:bottom w:val="single" w:sz="4" w:space="0" w:color="auto"/>
              <w:right w:val="single" w:sz="4" w:space="0" w:color="auto"/>
            </w:tcBorders>
            <w:hideMark/>
          </w:tcPr>
          <w:p w14:paraId="3C8F8392" w14:textId="77777777" w:rsidR="00A75B29" w:rsidRPr="00A75B29" w:rsidRDefault="00A75B29" w:rsidP="00A75B29">
            <w:pPr>
              <w:rPr>
                <w:b/>
                <w:i/>
              </w:rPr>
            </w:pPr>
            <w:r w:rsidRPr="00A75B29">
              <w:sym w:font="Symbol" w:char="F0B7"/>
            </w:r>
            <w:r w:rsidRPr="00A75B29">
              <w:tab/>
            </w:r>
            <w:r w:rsidRPr="00A75B29">
              <w:rPr>
                <w:b/>
                <w:bCs/>
                <w:i/>
                <w:iCs/>
              </w:rPr>
              <w:t xml:space="preserve">Обща концентрация на гъби (като се използва районът на вътрешния транскрибиран </w:t>
            </w:r>
            <w:proofErr w:type="spellStart"/>
            <w:r w:rsidRPr="00A75B29">
              <w:rPr>
                <w:b/>
                <w:bCs/>
                <w:i/>
                <w:iCs/>
              </w:rPr>
              <w:t>спейсър</w:t>
            </w:r>
            <w:proofErr w:type="spellEnd"/>
            <w:r w:rsidRPr="00A75B29">
              <w:rPr>
                <w:b/>
                <w:bCs/>
                <w:i/>
                <w:iCs/>
              </w:rPr>
              <w:t xml:space="preserve"> (ITS))</w:t>
            </w:r>
          </w:p>
        </w:tc>
        <w:tc>
          <w:tcPr>
            <w:tcW w:w="2157" w:type="dxa"/>
            <w:tcBorders>
              <w:top w:val="single" w:sz="4" w:space="0" w:color="auto"/>
              <w:left w:val="single" w:sz="4" w:space="0" w:color="auto"/>
              <w:bottom w:val="single" w:sz="4" w:space="0" w:color="auto"/>
              <w:right w:val="single" w:sz="4" w:space="0" w:color="auto"/>
            </w:tcBorders>
            <w:hideMark/>
          </w:tcPr>
          <w:p w14:paraId="68B75E17" w14:textId="77777777" w:rsidR="00A75B29" w:rsidRPr="00A75B29" w:rsidRDefault="00A75B29" w:rsidP="00A75B29">
            <w:pPr>
              <w:rPr>
                <w:b/>
                <w:i/>
              </w:rPr>
            </w:pPr>
            <w:r w:rsidRPr="00A75B29">
              <w:rPr>
                <w:b/>
                <w:i/>
              </w:rPr>
              <w:t>-</w:t>
            </w:r>
          </w:p>
        </w:tc>
        <w:tc>
          <w:tcPr>
            <w:tcW w:w="1667" w:type="dxa"/>
            <w:tcBorders>
              <w:top w:val="single" w:sz="4" w:space="0" w:color="auto"/>
              <w:left w:val="single" w:sz="4" w:space="0" w:color="auto"/>
              <w:bottom w:val="single" w:sz="4" w:space="0" w:color="auto"/>
              <w:right w:val="single" w:sz="4" w:space="0" w:color="auto"/>
            </w:tcBorders>
            <w:hideMark/>
          </w:tcPr>
          <w:p w14:paraId="5DA18154" w14:textId="77777777" w:rsidR="00A75B29" w:rsidRPr="00A75B29" w:rsidRDefault="00A75B29" w:rsidP="00A75B29">
            <w:pPr>
              <w:rPr>
                <w:b/>
                <w:i/>
              </w:rPr>
            </w:pPr>
            <w:r w:rsidRPr="00A75B29">
              <w:rPr>
                <w:b/>
                <w:i/>
              </w:rPr>
              <w:t>Провежда се за горния почвен слой (0—10 cm, 10—30 cm (по избор))</w:t>
            </w:r>
          </w:p>
        </w:tc>
      </w:tr>
      <w:tr w:rsidR="00A75B29" w:rsidRPr="00A75B29" w14:paraId="5CF8CF89" w14:textId="77777777" w:rsidTr="0089572C">
        <w:tc>
          <w:tcPr>
            <w:tcW w:w="9493" w:type="dxa"/>
            <w:gridSpan w:val="4"/>
            <w:tcBorders>
              <w:top w:val="single" w:sz="4" w:space="0" w:color="auto"/>
              <w:left w:val="single" w:sz="4" w:space="0" w:color="auto"/>
              <w:bottom w:val="single" w:sz="4" w:space="0" w:color="auto"/>
              <w:right w:val="single" w:sz="4" w:space="0" w:color="auto"/>
            </w:tcBorders>
            <w:hideMark/>
          </w:tcPr>
          <w:p w14:paraId="3BC3AE0C" w14:textId="77777777" w:rsidR="00A75B29" w:rsidRPr="00A75B29" w:rsidRDefault="00A75B29" w:rsidP="00A75B29">
            <w:pPr>
              <w:rPr>
                <w:b/>
                <w:i/>
              </w:rPr>
            </w:pPr>
            <w:r w:rsidRPr="00A75B29">
              <w:rPr>
                <w:b/>
                <w:i/>
              </w:rPr>
              <w:t>Почвено местообитание</w:t>
            </w:r>
          </w:p>
        </w:tc>
      </w:tr>
      <w:tr w:rsidR="00A75B29" w:rsidRPr="00A75B29" w14:paraId="039D1909" w14:textId="77777777" w:rsidTr="0089572C">
        <w:tc>
          <w:tcPr>
            <w:tcW w:w="3049" w:type="dxa"/>
            <w:tcBorders>
              <w:top w:val="single" w:sz="4" w:space="0" w:color="auto"/>
              <w:left w:val="single" w:sz="4" w:space="0" w:color="auto"/>
              <w:bottom w:val="single" w:sz="4" w:space="0" w:color="auto"/>
              <w:right w:val="single" w:sz="4" w:space="0" w:color="auto"/>
            </w:tcBorders>
            <w:hideMark/>
          </w:tcPr>
          <w:p w14:paraId="503E980E" w14:textId="77777777" w:rsidR="00A75B29" w:rsidRPr="00A75B29" w:rsidRDefault="00A75B29" w:rsidP="00A75B29">
            <w:pPr>
              <w:rPr>
                <w:b/>
                <w:i/>
              </w:rPr>
            </w:pPr>
            <w:r w:rsidRPr="00A75B29">
              <w:rPr>
                <w:b/>
                <w:i/>
              </w:rPr>
              <w:t>Особеност на почвеното местообитание</w:t>
            </w:r>
          </w:p>
        </w:tc>
        <w:tc>
          <w:tcPr>
            <w:tcW w:w="2620" w:type="dxa"/>
            <w:tcBorders>
              <w:top w:val="single" w:sz="4" w:space="0" w:color="auto"/>
              <w:left w:val="single" w:sz="4" w:space="0" w:color="auto"/>
              <w:bottom w:val="single" w:sz="4" w:space="0" w:color="auto"/>
              <w:right w:val="single" w:sz="4" w:space="0" w:color="auto"/>
            </w:tcBorders>
            <w:hideMark/>
          </w:tcPr>
          <w:p w14:paraId="0C5C3066" w14:textId="77777777" w:rsidR="00A75B29" w:rsidRPr="00A75B29" w:rsidRDefault="00A75B29" w:rsidP="00A75B29">
            <w:pPr>
              <w:rPr>
                <w:b/>
                <w:i/>
              </w:rPr>
            </w:pPr>
            <w:r w:rsidRPr="00A75B29">
              <w:rPr>
                <w:b/>
                <w:i/>
              </w:rPr>
              <w:t>Дескриптор на почвата</w:t>
            </w:r>
          </w:p>
        </w:tc>
        <w:tc>
          <w:tcPr>
            <w:tcW w:w="2157" w:type="dxa"/>
            <w:tcBorders>
              <w:top w:val="single" w:sz="4" w:space="0" w:color="auto"/>
              <w:left w:val="single" w:sz="4" w:space="0" w:color="auto"/>
              <w:bottom w:val="single" w:sz="4" w:space="0" w:color="auto"/>
              <w:right w:val="single" w:sz="4" w:space="0" w:color="auto"/>
            </w:tcBorders>
            <w:hideMark/>
          </w:tcPr>
          <w:p w14:paraId="47B96E54" w14:textId="77777777" w:rsidR="00A75B29" w:rsidRPr="00A75B29" w:rsidRDefault="00A75B29" w:rsidP="00A75B29">
            <w:pPr>
              <w:rPr>
                <w:b/>
                <w:i/>
              </w:rPr>
            </w:pPr>
            <w:r w:rsidRPr="00A75B29">
              <w:rPr>
                <w:b/>
                <w:i/>
              </w:rPr>
              <w:t>Изключения</w:t>
            </w:r>
          </w:p>
        </w:tc>
        <w:tc>
          <w:tcPr>
            <w:tcW w:w="1667" w:type="dxa"/>
            <w:tcBorders>
              <w:top w:val="single" w:sz="4" w:space="0" w:color="auto"/>
              <w:left w:val="single" w:sz="4" w:space="0" w:color="auto"/>
              <w:bottom w:val="single" w:sz="4" w:space="0" w:color="auto"/>
              <w:right w:val="single" w:sz="4" w:space="0" w:color="auto"/>
            </w:tcBorders>
            <w:hideMark/>
          </w:tcPr>
          <w:p w14:paraId="2FCA6BFA" w14:textId="77777777" w:rsidR="00A75B29" w:rsidRPr="00A75B29" w:rsidRDefault="00A75B29" w:rsidP="00A75B29">
            <w:pPr>
              <w:rPr>
                <w:b/>
                <w:bCs/>
                <w:i/>
                <w:iCs/>
              </w:rPr>
            </w:pPr>
            <w:r w:rsidRPr="00A75B29">
              <w:rPr>
                <w:b/>
                <w:i/>
              </w:rPr>
              <w:t>Бележки</w:t>
            </w:r>
          </w:p>
        </w:tc>
      </w:tr>
    </w:tbl>
    <w:p w14:paraId="3E6CA881" w14:textId="4485790F" w:rsidR="00A75B29" w:rsidRDefault="00A75B29"/>
    <w:p w14:paraId="3681E83F" w14:textId="750BA292" w:rsidR="00FE74C4" w:rsidRDefault="00A46F8A" w:rsidP="00A75B29">
      <w:pPr>
        <w:jc w:val="right"/>
        <w:rPr>
          <w:b/>
          <w:noProof/>
          <w:szCs w:val="22"/>
          <w:lang w:eastAsia="en-US"/>
        </w:rPr>
      </w:pPr>
      <w:r>
        <w:rPr>
          <w:b/>
          <w:noProof/>
          <w:szCs w:val="22"/>
          <w:lang w:eastAsia="en-US"/>
        </w:rPr>
        <w:t xml:space="preserve"> [Изм. 199]</w:t>
      </w:r>
    </w:p>
    <w:p w14:paraId="5A68AA75" w14:textId="77777777" w:rsidR="00A46F8A" w:rsidRPr="00A46F8A" w:rsidRDefault="00A46F8A" w:rsidP="00FE74C4">
      <w:pPr>
        <w:rPr>
          <w:b/>
          <w:noProof/>
          <w:szCs w:val="22"/>
          <w:lang w:eastAsia="en-US"/>
        </w:rPr>
      </w:pPr>
    </w:p>
    <w:p w14:paraId="0E1CE609" w14:textId="77777777" w:rsidR="00A46F8A" w:rsidRPr="00FE74C4" w:rsidRDefault="00A46F8A" w:rsidP="00FE74C4">
      <w:pPr>
        <w:rPr>
          <w:i/>
          <w:noProof/>
          <w:szCs w:val="22"/>
          <w:lang w:eastAsia="en-US"/>
        </w:rPr>
      </w:pPr>
    </w:p>
    <w:tbl>
      <w:tblPr>
        <w:tblStyle w:val="TableGrid"/>
        <w:tblW w:w="9493" w:type="dxa"/>
        <w:tblLook w:val="04A0" w:firstRow="1" w:lastRow="0" w:firstColumn="1" w:lastColumn="0" w:noHBand="0" w:noVBand="1"/>
      </w:tblPr>
      <w:tblGrid>
        <w:gridCol w:w="3441"/>
        <w:gridCol w:w="6052"/>
      </w:tblGrid>
      <w:tr w:rsidR="00FE74C4" w:rsidRPr="00A46F8A" w14:paraId="0A37A144" w14:textId="77777777" w:rsidTr="00E03A62">
        <w:tc>
          <w:tcPr>
            <w:tcW w:w="9493" w:type="dxa"/>
            <w:gridSpan w:val="2"/>
            <w:tcBorders>
              <w:top w:val="single" w:sz="4" w:space="0" w:color="auto"/>
              <w:left w:val="single" w:sz="4" w:space="0" w:color="auto"/>
              <w:bottom w:val="single" w:sz="4" w:space="0" w:color="auto"/>
              <w:right w:val="single" w:sz="4" w:space="0" w:color="auto"/>
            </w:tcBorders>
            <w:hideMark/>
          </w:tcPr>
          <w:p w14:paraId="30B77CB3" w14:textId="77777777" w:rsidR="00FE74C4" w:rsidRPr="00A46F8A" w:rsidRDefault="00FE74C4">
            <w:pPr>
              <w:rPr>
                <w:b/>
                <w:strike/>
                <w:noProof/>
              </w:rPr>
            </w:pPr>
            <w:r w:rsidRPr="00A46F8A">
              <w:rPr>
                <w:b/>
                <w:i/>
                <w:strike/>
                <w:noProof/>
              </w:rPr>
              <w:t>Част В: Дескриптори на почвата, за които няма критерии</w:t>
            </w:r>
          </w:p>
        </w:tc>
      </w:tr>
      <w:tr w:rsidR="00FE74C4" w:rsidRPr="00A46F8A" w14:paraId="49C49810" w14:textId="77777777" w:rsidTr="00E03A62">
        <w:tc>
          <w:tcPr>
            <w:tcW w:w="3441" w:type="dxa"/>
            <w:tcBorders>
              <w:top w:val="single" w:sz="4" w:space="0" w:color="auto"/>
              <w:left w:val="single" w:sz="4" w:space="0" w:color="auto"/>
              <w:bottom w:val="single" w:sz="4" w:space="0" w:color="auto"/>
              <w:right w:val="single" w:sz="4" w:space="0" w:color="auto"/>
            </w:tcBorders>
            <w:hideMark/>
          </w:tcPr>
          <w:p w14:paraId="13327710" w14:textId="77777777" w:rsidR="00FE74C4" w:rsidRPr="00A46F8A" w:rsidRDefault="00FE74C4">
            <w:pPr>
              <w:rPr>
                <w:b/>
                <w:strike/>
                <w:noProof/>
              </w:rPr>
            </w:pPr>
            <w:r w:rsidRPr="00A46F8A">
              <w:rPr>
                <w:b/>
                <w:strike/>
                <w:noProof/>
              </w:rPr>
              <w:t>Аспект на увреждането на почвите</w:t>
            </w:r>
          </w:p>
        </w:tc>
        <w:tc>
          <w:tcPr>
            <w:tcW w:w="6052" w:type="dxa"/>
            <w:tcBorders>
              <w:top w:val="single" w:sz="4" w:space="0" w:color="auto"/>
              <w:left w:val="single" w:sz="4" w:space="0" w:color="auto"/>
              <w:bottom w:val="single" w:sz="4" w:space="0" w:color="auto"/>
              <w:right w:val="single" w:sz="4" w:space="0" w:color="auto"/>
            </w:tcBorders>
            <w:hideMark/>
          </w:tcPr>
          <w:p w14:paraId="120E4D9F" w14:textId="77777777" w:rsidR="00FE74C4" w:rsidRPr="00A46F8A" w:rsidRDefault="00FE74C4">
            <w:pPr>
              <w:rPr>
                <w:b/>
                <w:strike/>
                <w:noProof/>
              </w:rPr>
            </w:pPr>
            <w:r w:rsidRPr="00A46F8A">
              <w:rPr>
                <w:b/>
                <w:strike/>
                <w:noProof/>
              </w:rPr>
              <w:t>Дескриптор на почвата</w:t>
            </w:r>
          </w:p>
        </w:tc>
      </w:tr>
      <w:tr w:rsidR="00FE74C4" w:rsidRPr="00A46F8A" w14:paraId="72460545" w14:textId="77777777" w:rsidTr="00E03A62">
        <w:tc>
          <w:tcPr>
            <w:tcW w:w="3441" w:type="dxa"/>
            <w:tcBorders>
              <w:top w:val="single" w:sz="4" w:space="0" w:color="auto"/>
              <w:left w:val="single" w:sz="4" w:space="0" w:color="auto"/>
              <w:bottom w:val="single" w:sz="4" w:space="0" w:color="auto"/>
              <w:right w:val="single" w:sz="4" w:space="0" w:color="auto"/>
            </w:tcBorders>
            <w:hideMark/>
          </w:tcPr>
          <w:p w14:paraId="160A8CB6" w14:textId="77777777" w:rsidR="00FE74C4" w:rsidRPr="00A46F8A" w:rsidRDefault="00FE74C4">
            <w:pPr>
              <w:rPr>
                <w:i/>
                <w:strike/>
                <w:noProof/>
              </w:rPr>
            </w:pPr>
            <w:r w:rsidRPr="00A46F8A">
              <w:rPr>
                <w:strike/>
                <w:noProof/>
              </w:rPr>
              <w:t>Наднормено съдържание на хранителни вещества в почвата</w:t>
            </w:r>
          </w:p>
        </w:tc>
        <w:tc>
          <w:tcPr>
            <w:tcW w:w="6052" w:type="dxa"/>
            <w:tcBorders>
              <w:top w:val="single" w:sz="4" w:space="0" w:color="auto"/>
              <w:left w:val="single" w:sz="4" w:space="0" w:color="auto"/>
              <w:bottom w:val="single" w:sz="4" w:space="0" w:color="auto"/>
              <w:right w:val="single" w:sz="4" w:space="0" w:color="auto"/>
            </w:tcBorders>
            <w:hideMark/>
          </w:tcPr>
          <w:p w14:paraId="2DC4CF00" w14:textId="77777777" w:rsidR="00FE74C4" w:rsidRPr="00A46F8A" w:rsidRDefault="00FE74C4">
            <w:pPr>
              <w:rPr>
                <w:i/>
                <w:strike/>
                <w:noProof/>
              </w:rPr>
            </w:pPr>
            <w:r w:rsidRPr="00A46F8A">
              <w:rPr>
                <w:strike/>
                <w:noProof/>
              </w:rPr>
              <w:t>Съдържание на азот в почвата (mg g</w:t>
            </w:r>
            <w:r w:rsidRPr="00A46F8A">
              <w:rPr>
                <w:strike/>
                <w:noProof/>
                <w:vertAlign w:val="superscript"/>
              </w:rPr>
              <w:t>-1</w:t>
            </w:r>
            <w:r w:rsidRPr="00A46F8A">
              <w:rPr>
                <w:strike/>
                <w:noProof/>
              </w:rPr>
              <w:t>)</w:t>
            </w:r>
          </w:p>
        </w:tc>
      </w:tr>
      <w:tr w:rsidR="00FE74C4" w:rsidRPr="00A46F8A" w14:paraId="27AFAF32" w14:textId="77777777" w:rsidTr="00E03A62">
        <w:tc>
          <w:tcPr>
            <w:tcW w:w="3441" w:type="dxa"/>
            <w:tcBorders>
              <w:top w:val="single" w:sz="4" w:space="0" w:color="auto"/>
              <w:left w:val="single" w:sz="4" w:space="0" w:color="auto"/>
              <w:bottom w:val="single" w:sz="4" w:space="0" w:color="auto"/>
              <w:right w:val="single" w:sz="4" w:space="0" w:color="auto"/>
            </w:tcBorders>
            <w:hideMark/>
          </w:tcPr>
          <w:p w14:paraId="034512D8" w14:textId="77777777" w:rsidR="00FE74C4" w:rsidRPr="00A46F8A" w:rsidRDefault="00FE74C4">
            <w:pPr>
              <w:rPr>
                <w:i/>
                <w:strike/>
                <w:noProof/>
              </w:rPr>
            </w:pPr>
            <w:r w:rsidRPr="00A46F8A">
              <w:rPr>
                <w:strike/>
                <w:noProof/>
              </w:rPr>
              <w:t>Подкисляване (асидификация)</w:t>
            </w:r>
          </w:p>
        </w:tc>
        <w:tc>
          <w:tcPr>
            <w:tcW w:w="6052" w:type="dxa"/>
            <w:tcBorders>
              <w:top w:val="single" w:sz="4" w:space="0" w:color="auto"/>
              <w:left w:val="single" w:sz="4" w:space="0" w:color="auto"/>
              <w:bottom w:val="single" w:sz="4" w:space="0" w:color="auto"/>
              <w:right w:val="single" w:sz="4" w:space="0" w:color="auto"/>
            </w:tcBorders>
            <w:hideMark/>
          </w:tcPr>
          <w:p w14:paraId="0BF095CE" w14:textId="77777777" w:rsidR="00FE74C4" w:rsidRPr="00A46F8A" w:rsidRDefault="00FE74C4">
            <w:pPr>
              <w:rPr>
                <w:i/>
                <w:strike/>
                <w:noProof/>
              </w:rPr>
            </w:pPr>
            <w:r w:rsidRPr="00A46F8A">
              <w:rPr>
                <w:strike/>
                <w:noProof/>
              </w:rPr>
              <w:t>Киселинност на почвата (pH)</w:t>
            </w:r>
          </w:p>
        </w:tc>
      </w:tr>
      <w:tr w:rsidR="00FE74C4" w:rsidRPr="00A46F8A" w14:paraId="66E58C31" w14:textId="77777777" w:rsidTr="00E03A62">
        <w:tc>
          <w:tcPr>
            <w:tcW w:w="3441" w:type="dxa"/>
            <w:tcBorders>
              <w:top w:val="single" w:sz="4" w:space="0" w:color="auto"/>
              <w:left w:val="single" w:sz="4" w:space="0" w:color="auto"/>
              <w:bottom w:val="single" w:sz="4" w:space="0" w:color="auto"/>
              <w:right w:val="single" w:sz="4" w:space="0" w:color="auto"/>
            </w:tcBorders>
            <w:hideMark/>
          </w:tcPr>
          <w:p w14:paraId="19E0D3D8" w14:textId="77777777" w:rsidR="00FE74C4" w:rsidRPr="00A46F8A" w:rsidRDefault="00FE74C4">
            <w:pPr>
              <w:rPr>
                <w:i/>
                <w:strike/>
                <w:noProof/>
              </w:rPr>
            </w:pPr>
            <w:r w:rsidRPr="00A46F8A">
              <w:rPr>
                <w:strike/>
                <w:noProof/>
              </w:rPr>
              <w:t>Уплътняване на повърхностния слой на почвата</w:t>
            </w:r>
          </w:p>
        </w:tc>
        <w:tc>
          <w:tcPr>
            <w:tcW w:w="6052" w:type="dxa"/>
            <w:tcBorders>
              <w:top w:val="single" w:sz="4" w:space="0" w:color="auto"/>
              <w:left w:val="single" w:sz="4" w:space="0" w:color="auto"/>
              <w:bottom w:val="single" w:sz="4" w:space="0" w:color="auto"/>
              <w:right w:val="single" w:sz="4" w:space="0" w:color="auto"/>
            </w:tcBorders>
            <w:hideMark/>
          </w:tcPr>
          <w:p w14:paraId="612BC305" w14:textId="77777777" w:rsidR="00FE74C4" w:rsidRPr="00A46F8A" w:rsidRDefault="00FE74C4">
            <w:pPr>
              <w:rPr>
                <w:i/>
                <w:strike/>
                <w:noProof/>
              </w:rPr>
            </w:pPr>
            <w:r w:rsidRPr="00A46F8A">
              <w:rPr>
                <w:strike/>
                <w:noProof/>
              </w:rPr>
              <w:t>Обемна плътност в горния почвен слой (хоризонт А</w:t>
            </w:r>
            <w:r w:rsidRPr="00A46F8A">
              <w:rPr>
                <w:rStyle w:val="FootnoteReference"/>
                <w:strike/>
                <w:noProof/>
              </w:rPr>
              <w:footnoteReference w:id="62"/>
            </w:r>
            <w:r w:rsidRPr="00A46F8A">
              <w:rPr>
                <w:strike/>
                <w:noProof/>
              </w:rPr>
              <w:t>) (g cm</w:t>
            </w:r>
            <w:r w:rsidRPr="00A46F8A">
              <w:rPr>
                <w:strike/>
                <w:noProof/>
                <w:vertAlign w:val="superscript"/>
              </w:rPr>
              <w:t>-3</w:t>
            </w:r>
            <w:r w:rsidRPr="00A46F8A">
              <w:rPr>
                <w:strike/>
                <w:noProof/>
              </w:rPr>
              <w:t>)</w:t>
            </w:r>
          </w:p>
        </w:tc>
      </w:tr>
      <w:tr w:rsidR="00FE74C4" w:rsidRPr="00A46F8A" w14:paraId="5F8882DE" w14:textId="77777777" w:rsidTr="00E03A62">
        <w:tc>
          <w:tcPr>
            <w:tcW w:w="3441" w:type="dxa"/>
            <w:tcBorders>
              <w:top w:val="single" w:sz="4" w:space="0" w:color="auto"/>
              <w:left w:val="single" w:sz="4" w:space="0" w:color="auto"/>
              <w:bottom w:val="single" w:sz="4" w:space="0" w:color="auto"/>
              <w:right w:val="single" w:sz="4" w:space="0" w:color="auto"/>
            </w:tcBorders>
            <w:hideMark/>
          </w:tcPr>
          <w:p w14:paraId="0F400F37" w14:textId="77777777" w:rsidR="00FE74C4" w:rsidRPr="00A46F8A" w:rsidRDefault="00FE74C4">
            <w:pPr>
              <w:rPr>
                <w:i/>
                <w:strike/>
                <w:noProof/>
              </w:rPr>
            </w:pPr>
            <w:r w:rsidRPr="00A46F8A">
              <w:rPr>
                <w:strike/>
                <w:noProof/>
              </w:rPr>
              <w:t>Загуба на биоразнообразие в почвата</w:t>
            </w:r>
          </w:p>
        </w:tc>
        <w:tc>
          <w:tcPr>
            <w:tcW w:w="6052" w:type="dxa"/>
            <w:tcBorders>
              <w:top w:val="single" w:sz="4" w:space="0" w:color="auto"/>
              <w:left w:val="single" w:sz="4" w:space="0" w:color="auto"/>
              <w:bottom w:val="single" w:sz="4" w:space="0" w:color="auto"/>
              <w:right w:val="single" w:sz="4" w:space="0" w:color="auto"/>
            </w:tcBorders>
          </w:tcPr>
          <w:p w14:paraId="27947B89" w14:textId="77777777" w:rsidR="00FE74C4" w:rsidRPr="00A46F8A" w:rsidRDefault="00FE74C4">
            <w:pPr>
              <w:rPr>
                <w:strike/>
                <w:noProof/>
              </w:rPr>
            </w:pPr>
            <w:r w:rsidRPr="00A46F8A">
              <w:rPr>
                <w:strike/>
                <w:noProof/>
              </w:rPr>
              <w:t>Базово почвено дишане (респирация) (mm </w:t>
            </w:r>
            <w:r w:rsidRPr="00A46F8A">
              <w:rPr>
                <w:strike/>
                <w:noProof/>
                <w:vertAlign w:val="superscript"/>
              </w:rPr>
              <w:t>3</w:t>
            </w:r>
            <w:r w:rsidRPr="00A46F8A">
              <w:rPr>
                <w:strike/>
                <w:noProof/>
              </w:rPr>
              <w:t xml:space="preserve"> O</w:t>
            </w:r>
            <w:r w:rsidRPr="00A46F8A">
              <w:rPr>
                <w:strike/>
                <w:noProof/>
                <w:vertAlign w:val="subscript"/>
              </w:rPr>
              <w:t>2</w:t>
            </w:r>
            <w:r w:rsidRPr="00A46F8A">
              <w:rPr>
                <w:strike/>
                <w:noProof/>
              </w:rPr>
              <w:t xml:space="preserve"> g</w:t>
            </w:r>
            <w:r w:rsidRPr="00A46F8A">
              <w:rPr>
                <w:strike/>
                <w:noProof/>
                <w:vertAlign w:val="superscript"/>
              </w:rPr>
              <w:t>-1</w:t>
            </w:r>
            <w:r w:rsidRPr="00A46F8A">
              <w:rPr>
                <w:strike/>
                <w:noProof/>
              </w:rPr>
              <w:t xml:space="preserve"> hr</w:t>
            </w:r>
            <w:r w:rsidRPr="00A46F8A">
              <w:rPr>
                <w:strike/>
                <w:noProof/>
                <w:vertAlign w:val="superscript"/>
              </w:rPr>
              <w:t>-1</w:t>
            </w:r>
            <w:r w:rsidRPr="00A46F8A">
              <w:rPr>
                <w:strike/>
                <w:noProof/>
              </w:rPr>
              <w:t>) в суха почва</w:t>
            </w:r>
          </w:p>
          <w:p w14:paraId="06540659" w14:textId="77777777" w:rsidR="00FE74C4" w:rsidRPr="00A46F8A" w:rsidRDefault="00FE74C4">
            <w:pPr>
              <w:rPr>
                <w:strike/>
                <w:noProof/>
              </w:rPr>
            </w:pPr>
          </w:p>
          <w:p w14:paraId="6084340F" w14:textId="77777777" w:rsidR="00FE74C4" w:rsidRPr="00A46F8A" w:rsidRDefault="00FE74C4">
            <w:pPr>
              <w:rPr>
                <w:strike/>
                <w:noProof/>
              </w:rPr>
            </w:pPr>
            <w:r w:rsidRPr="00A46F8A">
              <w:rPr>
                <w:strike/>
                <w:noProof/>
              </w:rPr>
              <w:t xml:space="preserve">Държавите членки могат да изберат и други незадължителни дескриптори на почвата по отношение на биоразнообразието, като например: </w:t>
            </w:r>
            <w:r w:rsidRPr="00A46F8A">
              <w:rPr>
                <w:strike/>
                <w:noProof/>
              </w:rPr>
              <w:br/>
              <w:t xml:space="preserve"> - метабаркодиране на бактерии, гъби, протисти и животни; </w:t>
            </w:r>
            <w:r w:rsidRPr="00A46F8A">
              <w:rPr>
                <w:strike/>
                <w:noProof/>
              </w:rPr>
              <w:br/>
              <w:t xml:space="preserve"> - изобилие и разнообразие на нематоди; </w:t>
            </w:r>
            <w:r w:rsidRPr="00A46F8A">
              <w:rPr>
                <w:strike/>
                <w:noProof/>
              </w:rPr>
              <w:br/>
              <w:t xml:space="preserve"> - микробна биомаса; </w:t>
            </w:r>
            <w:r w:rsidRPr="00A46F8A">
              <w:rPr>
                <w:strike/>
                <w:noProof/>
              </w:rPr>
              <w:br/>
              <w:t xml:space="preserve"> - изобилие и разнообразие на дъждовни червеи (в обработваема земя);</w:t>
            </w:r>
          </w:p>
          <w:p w14:paraId="4ACE1856" w14:textId="77777777" w:rsidR="00FE74C4" w:rsidRPr="00A46F8A" w:rsidRDefault="00FE74C4">
            <w:pPr>
              <w:rPr>
                <w:strike/>
                <w:noProof/>
              </w:rPr>
            </w:pPr>
            <w:r w:rsidRPr="00A46F8A">
              <w:rPr>
                <w:strike/>
                <w:noProof/>
              </w:rPr>
              <w:t>- инвазивни чуждоземни видове и вредители по растенията.</w:t>
            </w:r>
          </w:p>
        </w:tc>
      </w:tr>
    </w:tbl>
    <w:p w14:paraId="5A2F7737" w14:textId="77777777" w:rsidR="008C412A" w:rsidRDefault="008C412A"/>
    <w:p w14:paraId="35C83F40" w14:textId="69FD53B7" w:rsidR="008C412A" w:rsidRDefault="008C412A"/>
    <w:tbl>
      <w:tblPr>
        <w:tblStyle w:val="TableGrid"/>
        <w:tblW w:w="9493" w:type="dxa"/>
        <w:tblLook w:val="04A0" w:firstRow="1" w:lastRow="0" w:firstColumn="1" w:lastColumn="0" w:noHBand="0" w:noVBand="1"/>
      </w:tblPr>
      <w:tblGrid>
        <w:gridCol w:w="3055"/>
        <w:gridCol w:w="2610"/>
        <w:gridCol w:w="2160"/>
        <w:gridCol w:w="1668"/>
      </w:tblGrid>
      <w:tr w:rsidR="00A46F8A" w:rsidRPr="003F6F8B" w14:paraId="6A6F1CC1" w14:textId="77777777" w:rsidTr="00E03A62">
        <w:tc>
          <w:tcPr>
            <w:tcW w:w="9493" w:type="dxa"/>
            <w:gridSpan w:val="4"/>
            <w:tcBorders>
              <w:top w:val="single" w:sz="4" w:space="0" w:color="auto"/>
              <w:left w:val="single" w:sz="4" w:space="0" w:color="auto"/>
              <w:bottom w:val="single" w:sz="4" w:space="0" w:color="auto"/>
              <w:right w:val="single" w:sz="4" w:space="0" w:color="auto"/>
            </w:tcBorders>
            <w:hideMark/>
          </w:tcPr>
          <w:p w14:paraId="7B5F66A3" w14:textId="5C54A199" w:rsidR="00A46F8A" w:rsidRPr="003F6F8B" w:rsidRDefault="00A46F8A" w:rsidP="00A46F8A">
            <w:pPr>
              <w:widowControl/>
              <w:spacing w:before="120"/>
              <w:jc w:val="both"/>
              <w:rPr>
                <w:b/>
                <w:bCs/>
                <w:i/>
                <w:sz w:val="22"/>
                <w:szCs w:val="22"/>
              </w:rPr>
            </w:pPr>
            <w:r w:rsidRPr="003F6F8B">
              <w:rPr>
                <w:b/>
                <w:i/>
                <w:sz w:val="22"/>
              </w:rPr>
              <w:t>Част В: Ред 3 за план за мониторинг на почвите</w:t>
            </w:r>
          </w:p>
          <w:p w14:paraId="15F17055" w14:textId="77777777" w:rsidR="00A46F8A" w:rsidRPr="003F6F8B" w:rsidRDefault="00A46F8A" w:rsidP="00A46F8A">
            <w:pPr>
              <w:widowControl/>
              <w:spacing w:before="120"/>
              <w:jc w:val="both"/>
              <w:rPr>
                <w:b/>
                <w:bCs/>
                <w:i/>
                <w:sz w:val="22"/>
                <w:szCs w:val="22"/>
              </w:rPr>
            </w:pPr>
            <w:r w:rsidRPr="003F6F8B">
              <w:rPr>
                <w:b/>
                <w:i/>
                <w:sz w:val="22"/>
              </w:rPr>
              <w:t>Дадена държава членка отговаря на изискванията за ред 3 за планиране на мониторинг на почвите, ако отговаря на условията за ред 2 и включва най-малко 50% от дескрипторите на почвата в част В.</w:t>
            </w:r>
          </w:p>
        </w:tc>
      </w:tr>
      <w:tr w:rsidR="00A46F8A" w:rsidRPr="003F6F8B" w14:paraId="2FA94893" w14:textId="77777777" w:rsidTr="00E03A62">
        <w:tc>
          <w:tcPr>
            <w:tcW w:w="9493" w:type="dxa"/>
            <w:gridSpan w:val="4"/>
            <w:tcBorders>
              <w:top w:val="single" w:sz="4" w:space="0" w:color="auto"/>
              <w:left w:val="single" w:sz="4" w:space="0" w:color="auto"/>
              <w:bottom w:val="single" w:sz="4" w:space="0" w:color="auto"/>
              <w:right w:val="single" w:sz="4" w:space="0" w:color="auto"/>
            </w:tcBorders>
            <w:hideMark/>
          </w:tcPr>
          <w:p w14:paraId="43AF1AF0" w14:textId="77777777" w:rsidR="00A46F8A" w:rsidRPr="003F6F8B" w:rsidRDefault="00A46F8A" w:rsidP="00A46F8A">
            <w:pPr>
              <w:widowControl/>
              <w:spacing w:before="120"/>
              <w:jc w:val="both"/>
              <w:rPr>
                <w:b/>
                <w:i/>
                <w:sz w:val="22"/>
                <w:szCs w:val="22"/>
              </w:rPr>
            </w:pPr>
            <w:r w:rsidRPr="003F6F8B">
              <w:rPr>
                <w:b/>
                <w:i/>
                <w:sz w:val="22"/>
              </w:rPr>
              <w:t>Фактори на увреждане</w:t>
            </w:r>
          </w:p>
        </w:tc>
      </w:tr>
      <w:tr w:rsidR="00A46F8A" w:rsidRPr="003F6F8B" w14:paraId="0D997D91" w14:textId="77777777" w:rsidTr="00E03A62">
        <w:tc>
          <w:tcPr>
            <w:tcW w:w="3055" w:type="dxa"/>
            <w:tcBorders>
              <w:top w:val="single" w:sz="4" w:space="0" w:color="auto"/>
              <w:left w:val="single" w:sz="4" w:space="0" w:color="auto"/>
              <w:bottom w:val="single" w:sz="4" w:space="0" w:color="auto"/>
              <w:right w:val="single" w:sz="4" w:space="0" w:color="auto"/>
            </w:tcBorders>
            <w:hideMark/>
          </w:tcPr>
          <w:p w14:paraId="0C51EBA6" w14:textId="77777777" w:rsidR="00A46F8A" w:rsidRPr="003F6F8B" w:rsidRDefault="00A46F8A" w:rsidP="00A46F8A">
            <w:pPr>
              <w:widowControl/>
              <w:spacing w:before="120"/>
              <w:jc w:val="both"/>
              <w:rPr>
                <w:b/>
                <w:bCs/>
                <w:i/>
              </w:rPr>
            </w:pPr>
            <w:r w:rsidRPr="003F6F8B">
              <w:rPr>
                <w:b/>
                <w:i/>
                <w:sz w:val="22"/>
              </w:rPr>
              <w:t>Фактор на увреждане</w:t>
            </w:r>
          </w:p>
        </w:tc>
        <w:tc>
          <w:tcPr>
            <w:tcW w:w="2610" w:type="dxa"/>
            <w:tcBorders>
              <w:top w:val="single" w:sz="4" w:space="0" w:color="auto"/>
              <w:left w:val="single" w:sz="4" w:space="0" w:color="auto"/>
              <w:bottom w:val="single" w:sz="4" w:space="0" w:color="auto"/>
              <w:right w:val="single" w:sz="4" w:space="0" w:color="auto"/>
            </w:tcBorders>
            <w:hideMark/>
          </w:tcPr>
          <w:p w14:paraId="3DC9F448" w14:textId="77777777" w:rsidR="00A46F8A" w:rsidRPr="003F6F8B" w:rsidRDefault="00A46F8A" w:rsidP="00A46F8A">
            <w:pPr>
              <w:widowControl/>
              <w:spacing w:before="120"/>
              <w:jc w:val="both"/>
              <w:rPr>
                <w:b/>
                <w:i/>
              </w:rPr>
            </w:pPr>
            <w:r w:rsidRPr="003F6F8B">
              <w:rPr>
                <w:b/>
                <w:i/>
                <w:sz w:val="22"/>
              </w:rPr>
              <w:t>Дескриптор на почвата</w:t>
            </w:r>
          </w:p>
        </w:tc>
        <w:tc>
          <w:tcPr>
            <w:tcW w:w="2160" w:type="dxa"/>
            <w:tcBorders>
              <w:top w:val="single" w:sz="4" w:space="0" w:color="auto"/>
              <w:left w:val="single" w:sz="4" w:space="0" w:color="auto"/>
              <w:bottom w:val="single" w:sz="4" w:space="0" w:color="auto"/>
              <w:right w:val="single" w:sz="4" w:space="0" w:color="auto"/>
            </w:tcBorders>
            <w:hideMark/>
          </w:tcPr>
          <w:p w14:paraId="07AD31BF" w14:textId="77777777" w:rsidR="00A46F8A" w:rsidRPr="003F6F8B" w:rsidRDefault="00A46F8A" w:rsidP="00A46F8A">
            <w:pPr>
              <w:widowControl/>
              <w:spacing w:before="120"/>
              <w:jc w:val="both"/>
              <w:rPr>
                <w:b/>
                <w:i/>
              </w:rPr>
            </w:pPr>
            <w:r w:rsidRPr="003F6F8B">
              <w:rPr>
                <w:b/>
                <w:i/>
                <w:sz w:val="22"/>
              </w:rPr>
              <w:t>Изключения</w:t>
            </w:r>
          </w:p>
        </w:tc>
        <w:tc>
          <w:tcPr>
            <w:tcW w:w="1668" w:type="dxa"/>
            <w:tcBorders>
              <w:top w:val="single" w:sz="4" w:space="0" w:color="auto"/>
              <w:left w:val="single" w:sz="4" w:space="0" w:color="auto"/>
              <w:bottom w:val="single" w:sz="4" w:space="0" w:color="auto"/>
              <w:right w:val="single" w:sz="4" w:space="0" w:color="auto"/>
            </w:tcBorders>
            <w:hideMark/>
          </w:tcPr>
          <w:p w14:paraId="1A5A19B9" w14:textId="77777777" w:rsidR="00A46F8A" w:rsidRPr="003F6F8B" w:rsidRDefault="00A46F8A" w:rsidP="00A46F8A">
            <w:pPr>
              <w:widowControl/>
              <w:spacing w:before="120"/>
              <w:jc w:val="both"/>
              <w:rPr>
                <w:b/>
                <w:i/>
                <w:sz w:val="22"/>
                <w:szCs w:val="22"/>
              </w:rPr>
            </w:pPr>
            <w:r w:rsidRPr="003F6F8B">
              <w:rPr>
                <w:b/>
                <w:i/>
                <w:sz w:val="22"/>
              </w:rPr>
              <w:t>Бележки</w:t>
            </w:r>
          </w:p>
        </w:tc>
      </w:tr>
      <w:tr w:rsidR="00A46F8A" w:rsidRPr="003F6F8B" w14:paraId="35AF282A" w14:textId="77777777" w:rsidTr="00E03A62">
        <w:tc>
          <w:tcPr>
            <w:tcW w:w="3055" w:type="dxa"/>
            <w:tcBorders>
              <w:top w:val="single" w:sz="4" w:space="0" w:color="auto"/>
              <w:left w:val="single" w:sz="4" w:space="0" w:color="auto"/>
              <w:bottom w:val="single" w:sz="4" w:space="0" w:color="auto"/>
              <w:right w:val="single" w:sz="4" w:space="0" w:color="auto"/>
            </w:tcBorders>
            <w:hideMark/>
          </w:tcPr>
          <w:p w14:paraId="5472CF5C" w14:textId="77777777" w:rsidR="00A46F8A" w:rsidRPr="003F6F8B" w:rsidRDefault="00A46F8A" w:rsidP="00A46F8A">
            <w:pPr>
              <w:widowControl/>
              <w:spacing w:before="120"/>
              <w:jc w:val="both"/>
              <w:rPr>
                <w:b/>
                <w:bCs/>
                <w:i/>
              </w:rPr>
            </w:pPr>
            <w:r w:rsidRPr="003F6F8B">
              <w:rPr>
                <w:b/>
                <w:i/>
                <w:sz w:val="22"/>
              </w:rPr>
              <w:t>Замърсяване на почвите</w:t>
            </w:r>
          </w:p>
        </w:tc>
        <w:tc>
          <w:tcPr>
            <w:tcW w:w="2610" w:type="dxa"/>
            <w:tcBorders>
              <w:top w:val="single" w:sz="4" w:space="0" w:color="auto"/>
              <w:left w:val="single" w:sz="4" w:space="0" w:color="auto"/>
              <w:bottom w:val="single" w:sz="4" w:space="0" w:color="auto"/>
              <w:right w:val="single" w:sz="4" w:space="0" w:color="auto"/>
            </w:tcBorders>
            <w:hideMark/>
          </w:tcPr>
          <w:p w14:paraId="5389D24A" w14:textId="77777777" w:rsidR="00A46F8A" w:rsidRPr="003F6F8B" w:rsidRDefault="00A46F8A" w:rsidP="00A46F8A">
            <w:pPr>
              <w:widowControl/>
              <w:spacing w:before="120"/>
              <w:ind w:left="347" w:hanging="360"/>
              <w:contextualSpacing/>
              <w:jc w:val="both"/>
              <w:rPr>
                <w:b/>
                <w:i/>
              </w:rPr>
            </w:pPr>
            <w:r w:rsidRPr="003F6F8B">
              <w:rPr>
                <w:rFonts w:ascii="Symbol" w:hAnsi="Symbol"/>
              </w:rPr>
              <w:sym w:font="Symbol" w:char="F0B7"/>
            </w:r>
            <w:r w:rsidRPr="003F6F8B">
              <w:rPr>
                <w:rFonts w:ascii="Symbol" w:hAnsi="Symbol"/>
              </w:rPr>
              <w:tab/>
            </w:r>
            <w:r w:rsidRPr="003F6F8B">
              <w:rPr>
                <w:b/>
                <w:bCs/>
                <w:i/>
                <w:iCs/>
              </w:rPr>
              <w:t xml:space="preserve">Концентрация на </w:t>
            </w:r>
            <w:proofErr w:type="spellStart"/>
            <w:r w:rsidRPr="003F6F8B">
              <w:rPr>
                <w:b/>
                <w:bCs/>
                <w:i/>
                <w:iCs/>
              </w:rPr>
              <w:t>микропластмаси</w:t>
            </w:r>
            <w:proofErr w:type="spellEnd"/>
            <w:r w:rsidRPr="003F6F8B">
              <w:rPr>
                <w:b/>
                <w:bCs/>
                <w:i/>
                <w:iCs/>
              </w:rPr>
              <w:t xml:space="preserve"> и </w:t>
            </w:r>
            <w:proofErr w:type="spellStart"/>
            <w:r w:rsidRPr="003F6F8B">
              <w:rPr>
                <w:b/>
                <w:bCs/>
                <w:i/>
                <w:iCs/>
              </w:rPr>
              <w:t>нанопластмаси</w:t>
            </w:r>
            <w:proofErr w:type="spellEnd"/>
          </w:p>
        </w:tc>
        <w:tc>
          <w:tcPr>
            <w:tcW w:w="2160" w:type="dxa"/>
            <w:tcBorders>
              <w:top w:val="single" w:sz="4" w:space="0" w:color="auto"/>
              <w:left w:val="single" w:sz="4" w:space="0" w:color="auto"/>
              <w:bottom w:val="single" w:sz="4" w:space="0" w:color="auto"/>
              <w:right w:val="single" w:sz="4" w:space="0" w:color="auto"/>
            </w:tcBorders>
            <w:hideMark/>
          </w:tcPr>
          <w:p w14:paraId="695540DD" w14:textId="77777777" w:rsidR="00A46F8A" w:rsidRPr="003F6F8B" w:rsidRDefault="00A46F8A" w:rsidP="00A46F8A">
            <w:pPr>
              <w:widowControl/>
              <w:spacing w:before="120"/>
              <w:jc w:val="both"/>
              <w:rPr>
                <w:b/>
                <w:i/>
              </w:rPr>
            </w:pPr>
            <w:r w:rsidRPr="003F6F8B">
              <w:rPr>
                <w:b/>
                <w:i/>
                <w:sz w:val="22"/>
              </w:rPr>
              <w:t>-</w:t>
            </w:r>
          </w:p>
        </w:tc>
        <w:tc>
          <w:tcPr>
            <w:tcW w:w="1668" w:type="dxa"/>
            <w:tcBorders>
              <w:top w:val="single" w:sz="4" w:space="0" w:color="auto"/>
              <w:left w:val="single" w:sz="4" w:space="0" w:color="auto"/>
              <w:bottom w:val="single" w:sz="4" w:space="0" w:color="auto"/>
              <w:right w:val="single" w:sz="4" w:space="0" w:color="auto"/>
            </w:tcBorders>
            <w:hideMark/>
          </w:tcPr>
          <w:p w14:paraId="06A65247" w14:textId="77777777" w:rsidR="00A46F8A" w:rsidRPr="003F6F8B" w:rsidRDefault="00A46F8A" w:rsidP="00A46F8A">
            <w:pPr>
              <w:widowControl/>
              <w:spacing w:before="120"/>
              <w:jc w:val="both"/>
              <w:rPr>
                <w:b/>
                <w:i/>
                <w:sz w:val="22"/>
                <w:szCs w:val="22"/>
              </w:rPr>
            </w:pPr>
            <w:r w:rsidRPr="003F6F8B">
              <w:rPr>
                <w:b/>
                <w:i/>
                <w:sz w:val="22"/>
              </w:rPr>
              <w:t>Провежда се за горния почвен слой (0—10 cm, 10—30 cm (по избор))</w:t>
            </w:r>
          </w:p>
        </w:tc>
      </w:tr>
      <w:tr w:rsidR="00A46F8A" w:rsidRPr="003F6F8B" w14:paraId="14AEAAFE" w14:textId="77777777" w:rsidTr="00E03A62">
        <w:tc>
          <w:tcPr>
            <w:tcW w:w="9493" w:type="dxa"/>
            <w:gridSpan w:val="4"/>
            <w:tcBorders>
              <w:top w:val="single" w:sz="4" w:space="0" w:color="auto"/>
              <w:left w:val="single" w:sz="4" w:space="0" w:color="auto"/>
              <w:bottom w:val="single" w:sz="4" w:space="0" w:color="auto"/>
              <w:right w:val="single" w:sz="4" w:space="0" w:color="auto"/>
            </w:tcBorders>
            <w:hideMark/>
          </w:tcPr>
          <w:p w14:paraId="1BA499D8" w14:textId="77777777" w:rsidR="00A46F8A" w:rsidRPr="003F6F8B" w:rsidRDefault="00A46F8A" w:rsidP="00A46F8A">
            <w:pPr>
              <w:widowControl/>
              <w:spacing w:before="120"/>
              <w:jc w:val="both"/>
              <w:rPr>
                <w:b/>
                <w:i/>
                <w:sz w:val="22"/>
                <w:szCs w:val="22"/>
              </w:rPr>
            </w:pPr>
            <w:r w:rsidRPr="003F6F8B">
              <w:rPr>
                <w:b/>
                <w:i/>
                <w:sz w:val="22"/>
              </w:rPr>
              <w:t>Екологични функции на почвата</w:t>
            </w:r>
          </w:p>
        </w:tc>
      </w:tr>
      <w:tr w:rsidR="00A46F8A" w:rsidRPr="003F6F8B" w14:paraId="75B457FD" w14:textId="77777777" w:rsidTr="00E03A62">
        <w:tc>
          <w:tcPr>
            <w:tcW w:w="3055" w:type="dxa"/>
            <w:tcBorders>
              <w:top w:val="single" w:sz="4" w:space="0" w:color="auto"/>
              <w:left w:val="single" w:sz="4" w:space="0" w:color="auto"/>
              <w:bottom w:val="single" w:sz="4" w:space="0" w:color="auto"/>
              <w:right w:val="single" w:sz="4" w:space="0" w:color="auto"/>
            </w:tcBorders>
            <w:hideMark/>
          </w:tcPr>
          <w:p w14:paraId="0BE29C9B" w14:textId="77777777" w:rsidR="00A46F8A" w:rsidRPr="003F6F8B" w:rsidRDefault="00A46F8A" w:rsidP="00A46F8A">
            <w:pPr>
              <w:widowControl/>
              <w:spacing w:before="120"/>
              <w:jc w:val="both"/>
              <w:rPr>
                <w:b/>
                <w:i/>
                <w:sz w:val="22"/>
                <w:szCs w:val="22"/>
              </w:rPr>
            </w:pPr>
            <w:r w:rsidRPr="003F6F8B">
              <w:rPr>
                <w:b/>
                <w:i/>
                <w:sz w:val="22"/>
              </w:rPr>
              <w:t>Екологична функция</w:t>
            </w:r>
          </w:p>
        </w:tc>
        <w:tc>
          <w:tcPr>
            <w:tcW w:w="2610" w:type="dxa"/>
            <w:tcBorders>
              <w:top w:val="single" w:sz="4" w:space="0" w:color="auto"/>
              <w:left w:val="single" w:sz="4" w:space="0" w:color="auto"/>
              <w:bottom w:val="single" w:sz="4" w:space="0" w:color="auto"/>
              <w:right w:val="single" w:sz="4" w:space="0" w:color="auto"/>
            </w:tcBorders>
            <w:hideMark/>
          </w:tcPr>
          <w:p w14:paraId="0F9EA0FB" w14:textId="77777777" w:rsidR="00A46F8A" w:rsidRPr="003F6F8B" w:rsidRDefault="00A46F8A" w:rsidP="00A46F8A">
            <w:pPr>
              <w:widowControl/>
              <w:spacing w:before="120"/>
              <w:jc w:val="both"/>
              <w:rPr>
                <w:b/>
                <w:i/>
                <w:sz w:val="22"/>
                <w:szCs w:val="22"/>
              </w:rPr>
            </w:pPr>
            <w:r w:rsidRPr="003F6F8B">
              <w:rPr>
                <w:b/>
                <w:i/>
                <w:sz w:val="22"/>
              </w:rPr>
              <w:t>Дескриптор на почвата</w:t>
            </w:r>
          </w:p>
        </w:tc>
        <w:tc>
          <w:tcPr>
            <w:tcW w:w="2160" w:type="dxa"/>
            <w:tcBorders>
              <w:top w:val="single" w:sz="4" w:space="0" w:color="auto"/>
              <w:left w:val="single" w:sz="4" w:space="0" w:color="auto"/>
              <w:bottom w:val="single" w:sz="4" w:space="0" w:color="auto"/>
              <w:right w:val="single" w:sz="4" w:space="0" w:color="auto"/>
            </w:tcBorders>
            <w:hideMark/>
          </w:tcPr>
          <w:p w14:paraId="53927946" w14:textId="77777777" w:rsidR="00A46F8A" w:rsidRPr="003F6F8B" w:rsidRDefault="00A46F8A" w:rsidP="00A46F8A">
            <w:pPr>
              <w:widowControl/>
              <w:spacing w:before="120"/>
              <w:jc w:val="both"/>
              <w:rPr>
                <w:b/>
                <w:i/>
                <w:sz w:val="22"/>
                <w:szCs w:val="22"/>
              </w:rPr>
            </w:pPr>
            <w:r w:rsidRPr="003F6F8B">
              <w:rPr>
                <w:b/>
                <w:i/>
                <w:sz w:val="22"/>
              </w:rPr>
              <w:t>Изключения</w:t>
            </w:r>
          </w:p>
        </w:tc>
        <w:tc>
          <w:tcPr>
            <w:tcW w:w="1668" w:type="dxa"/>
            <w:tcBorders>
              <w:top w:val="single" w:sz="4" w:space="0" w:color="auto"/>
              <w:left w:val="single" w:sz="4" w:space="0" w:color="auto"/>
              <w:bottom w:val="single" w:sz="4" w:space="0" w:color="auto"/>
              <w:right w:val="single" w:sz="4" w:space="0" w:color="auto"/>
            </w:tcBorders>
            <w:hideMark/>
          </w:tcPr>
          <w:p w14:paraId="35436632" w14:textId="77777777" w:rsidR="00A46F8A" w:rsidRPr="003F6F8B" w:rsidRDefault="00A46F8A" w:rsidP="00A46F8A">
            <w:pPr>
              <w:widowControl/>
              <w:spacing w:before="120"/>
              <w:jc w:val="both"/>
              <w:rPr>
                <w:b/>
                <w:bCs/>
                <w:i/>
                <w:iCs/>
                <w:sz w:val="22"/>
                <w:szCs w:val="22"/>
              </w:rPr>
            </w:pPr>
            <w:r w:rsidRPr="003F6F8B">
              <w:rPr>
                <w:b/>
                <w:i/>
                <w:sz w:val="22"/>
              </w:rPr>
              <w:t>Бележки</w:t>
            </w:r>
          </w:p>
        </w:tc>
      </w:tr>
      <w:tr w:rsidR="00A46F8A" w:rsidRPr="003F6F8B" w14:paraId="29C1C121" w14:textId="77777777" w:rsidTr="00E03A62">
        <w:tc>
          <w:tcPr>
            <w:tcW w:w="3055" w:type="dxa"/>
            <w:tcBorders>
              <w:top w:val="single" w:sz="4" w:space="0" w:color="auto"/>
              <w:left w:val="single" w:sz="4" w:space="0" w:color="auto"/>
              <w:bottom w:val="single" w:sz="4" w:space="0" w:color="auto"/>
              <w:right w:val="single" w:sz="4" w:space="0" w:color="auto"/>
            </w:tcBorders>
            <w:hideMark/>
          </w:tcPr>
          <w:p w14:paraId="22A07E39" w14:textId="77777777" w:rsidR="00A46F8A" w:rsidRPr="003F6F8B" w:rsidRDefault="00A46F8A" w:rsidP="00A46F8A">
            <w:pPr>
              <w:widowControl/>
              <w:spacing w:before="120"/>
              <w:jc w:val="both"/>
              <w:rPr>
                <w:b/>
                <w:i/>
                <w:sz w:val="22"/>
                <w:szCs w:val="22"/>
              </w:rPr>
            </w:pPr>
            <w:r w:rsidRPr="003F6F8B">
              <w:rPr>
                <w:b/>
                <w:i/>
                <w:sz w:val="22"/>
              </w:rPr>
              <w:t>Почвена биомаса</w:t>
            </w:r>
          </w:p>
        </w:tc>
        <w:tc>
          <w:tcPr>
            <w:tcW w:w="2610" w:type="dxa"/>
            <w:tcBorders>
              <w:top w:val="single" w:sz="4" w:space="0" w:color="auto"/>
              <w:left w:val="single" w:sz="4" w:space="0" w:color="auto"/>
              <w:bottom w:val="single" w:sz="4" w:space="0" w:color="auto"/>
              <w:right w:val="single" w:sz="4" w:space="0" w:color="auto"/>
            </w:tcBorders>
            <w:hideMark/>
          </w:tcPr>
          <w:p w14:paraId="0217072F" w14:textId="77777777" w:rsidR="00A46F8A" w:rsidRPr="003F6F8B" w:rsidRDefault="00A46F8A" w:rsidP="00A46F8A">
            <w:pPr>
              <w:widowControl/>
              <w:spacing w:before="120"/>
              <w:ind w:left="347" w:hanging="360"/>
              <w:contextualSpacing/>
              <w:jc w:val="both"/>
              <w:rPr>
                <w:b/>
                <w:i/>
                <w:sz w:val="22"/>
                <w:szCs w:val="22"/>
              </w:rPr>
            </w:pPr>
            <w:r w:rsidRPr="003F6F8B">
              <w:rPr>
                <w:rFonts w:ascii="Symbol" w:hAnsi="Symbol"/>
                <w:sz w:val="22"/>
              </w:rPr>
              <w:sym w:font="Symbol" w:char="F0B7"/>
            </w:r>
            <w:r w:rsidRPr="003F6F8B">
              <w:rPr>
                <w:rFonts w:ascii="Symbol" w:hAnsi="Symbol"/>
                <w:sz w:val="22"/>
              </w:rPr>
              <w:tab/>
            </w:r>
            <w:r w:rsidRPr="003F6F8B">
              <w:rPr>
                <w:b/>
                <w:i/>
                <w:sz w:val="22"/>
              </w:rPr>
              <w:t>Биомаса от почвени животински видове (по таксономични групи (</w:t>
            </w:r>
            <w:proofErr w:type="spellStart"/>
            <w:r w:rsidRPr="003F6F8B">
              <w:rPr>
                <w:b/>
                <w:i/>
                <w:sz w:val="22"/>
              </w:rPr>
              <w:t>нематоди</w:t>
            </w:r>
            <w:proofErr w:type="spellEnd"/>
            <w:r w:rsidRPr="003F6F8B">
              <w:rPr>
                <w:b/>
                <w:i/>
                <w:sz w:val="22"/>
              </w:rPr>
              <w:t xml:space="preserve"> и земни червеи); </w:t>
            </w:r>
            <w:proofErr w:type="spellStart"/>
            <w:r w:rsidRPr="003F6F8B">
              <w:rPr>
                <w:b/>
                <w:i/>
                <w:sz w:val="22"/>
              </w:rPr>
              <w:t>mg</w:t>
            </w:r>
            <w:proofErr w:type="spellEnd"/>
            <w:r w:rsidRPr="003F6F8B">
              <w:rPr>
                <w:b/>
                <w:i/>
                <w:sz w:val="22"/>
              </w:rPr>
              <w:t xml:space="preserve"> </w:t>
            </w:r>
            <w:r w:rsidRPr="003F6F8B">
              <w:rPr>
                <w:b/>
                <w:i/>
                <w:sz w:val="22"/>
              </w:rPr>
              <w:lastRenderedPageBreak/>
              <w:t xml:space="preserve">прясно (за </w:t>
            </w:r>
            <w:proofErr w:type="spellStart"/>
            <w:r w:rsidRPr="003F6F8B">
              <w:rPr>
                <w:b/>
                <w:i/>
                <w:sz w:val="22"/>
              </w:rPr>
              <w:t>нематоди</w:t>
            </w:r>
            <w:proofErr w:type="spellEnd"/>
            <w:r w:rsidRPr="003F6F8B">
              <w:rPr>
                <w:b/>
                <w:i/>
                <w:sz w:val="22"/>
              </w:rPr>
              <w:t>)/сухо (за земни червеи) тегло на грам суха почва)</w:t>
            </w:r>
          </w:p>
          <w:p w14:paraId="487B4B93" w14:textId="77777777" w:rsidR="00A46F8A" w:rsidRPr="003F6F8B" w:rsidRDefault="00A46F8A" w:rsidP="00A46F8A">
            <w:pPr>
              <w:widowControl/>
              <w:spacing w:before="120"/>
              <w:ind w:left="347" w:hanging="360"/>
              <w:contextualSpacing/>
              <w:jc w:val="both"/>
              <w:rPr>
                <w:b/>
                <w:i/>
                <w:sz w:val="22"/>
                <w:szCs w:val="22"/>
              </w:rPr>
            </w:pPr>
            <w:r w:rsidRPr="003F6F8B">
              <w:rPr>
                <w:rFonts w:ascii="Symbol" w:hAnsi="Symbol"/>
                <w:sz w:val="22"/>
              </w:rPr>
              <w:sym w:font="Symbol" w:char="F0B7"/>
            </w:r>
            <w:r w:rsidRPr="003F6F8B">
              <w:rPr>
                <w:rFonts w:ascii="Symbol" w:hAnsi="Symbol"/>
              </w:rPr>
              <w:tab/>
            </w:r>
            <w:r w:rsidRPr="003F6F8B">
              <w:rPr>
                <w:b/>
                <w:bCs/>
                <w:i/>
                <w:iCs/>
              </w:rPr>
              <w:t>Биомаса от корени (</w:t>
            </w:r>
            <w:proofErr w:type="spellStart"/>
            <w:r w:rsidRPr="003F6F8B">
              <w:rPr>
                <w:b/>
                <w:bCs/>
                <w:i/>
                <w:iCs/>
              </w:rPr>
              <w:t>mg</w:t>
            </w:r>
            <w:proofErr w:type="spellEnd"/>
            <w:r w:rsidRPr="003F6F8B">
              <w:rPr>
                <w:b/>
                <w:bCs/>
                <w:i/>
                <w:iCs/>
              </w:rPr>
              <w:t xml:space="preserve"> сухо тегло на g сухо тегло в почвата)</w:t>
            </w:r>
          </w:p>
        </w:tc>
        <w:tc>
          <w:tcPr>
            <w:tcW w:w="2160" w:type="dxa"/>
            <w:tcBorders>
              <w:top w:val="single" w:sz="4" w:space="0" w:color="auto"/>
              <w:left w:val="single" w:sz="4" w:space="0" w:color="auto"/>
              <w:bottom w:val="single" w:sz="4" w:space="0" w:color="auto"/>
              <w:right w:val="single" w:sz="4" w:space="0" w:color="auto"/>
            </w:tcBorders>
            <w:hideMark/>
          </w:tcPr>
          <w:p w14:paraId="3D0F1468" w14:textId="77777777" w:rsidR="00A46F8A" w:rsidRPr="003F6F8B" w:rsidRDefault="00A46F8A" w:rsidP="00A46F8A">
            <w:pPr>
              <w:widowControl/>
              <w:spacing w:before="120"/>
              <w:jc w:val="both"/>
              <w:rPr>
                <w:b/>
                <w:i/>
                <w:sz w:val="22"/>
                <w:szCs w:val="22"/>
              </w:rPr>
            </w:pPr>
            <w:r w:rsidRPr="003F6F8B">
              <w:rPr>
                <w:b/>
                <w:i/>
                <w:sz w:val="22"/>
              </w:rPr>
              <w:lastRenderedPageBreak/>
              <w:t>-</w:t>
            </w:r>
          </w:p>
        </w:tc>
        <w:tc>
          <w:tcPr>
            <w:tcW w:w="1668" w:type="dxa"/>
            <w:tcBorders>
              <w:top w:val="single" w:sz="4" w:space="0" w:color="auto"/>
              <w:left w:val="single" w:sz="4" w:space="0" w:color="auto"/>
              <w:bottom w:val="single" w:sz="4" w:space="0" w:color="auto"/>
              <w:right w:val="single" w:sz="4" w:space="0" w:color="auto"/>
            </w:tcBorders>
            <w:hideMark/>
          </w:tcPr>
          <w:p w14:paraId="068EA7A3" w14:textId="77777777" w:rsidR="00A46F8A" w:rsidRPr="003F6F8B" w:rsidRDefault="00A46F8A" w:rsidP="00A46F8A">
            <w:pPr>
              <w:widowControl/>
              <w:spacing w:before="120"/>
              <w:jc w:val="both"/>
              <w:rPr>
                <w:b/>
                <w:i/>
                <w:sz w:val="22"/>
                <w:szCs w:val="22"/>
              </w:rPr>
            </w:pPr>
            <w:r w:rsidRPr="003F6F8B">
              <w:rPr>
                <w:b/>
                <w:i/>
                <w:sz w:val="22"/>
              </w:rPr>
              <w:t xml:space="preserve">Провежда се за горния почвен слой (0—10 cm, </w:t>
            </w:r>
            <w:r w:rsidRPr="003F6F8B">
              <w:rPr>
                <w:b/>
                <w:i/>
                <w:sz w:val="22"/>
              </w:rPr>
              <w:lastRenderedPageBreak/>
              <w:t>10—30 cm (по избор))</w:t>
            </w:r>
          </w:p>
        </w:tc>
      </w:tr>
      <w:tr w:rsidR="00A46F8A" w:rsidRPr="003F6F8B" w14:paraId="61894202" w14:textId="77777777" w:rsidTr="00E03A62">
        <w:tc>
          <w:tcPr>
            <w:tcW w:w="3055" w:type="dxa"/>
            <w:tcBorders>
              <w:top w:val="single" w:sz="4" w:space="0" w:color="auto"/>
              <w:left w:val="single" w:sz="4" w:space="0" w:color="auto"/>
              <w:bottom w:val="single" w:sz="4" w:space="0" w:color="auto"/>
              <w:right w:val="single" w:sz="4" w:space="0" w:color="auto"/>
            </w:tcBorders>
            <w:hideMark/>
          </w:tcPr>
          <w:p w14:paraId="091AC936" w14:textId="77777777" w:rsidR="00A46F8A" w:rsidRPr="003F6F8B" w:rsidRDefault="00A46F8A" w:rsidP="00A46F8A">
            <w:pPr>
              <w:widowControl/>
              <w:spacing w:before="120"/>
              <w:jc w:val="both"/>
              <w:rPr>
                <w:b/>
                <w:i/>
                <w:sz w:val="22"/>
                <w:szCs w:val="22"/>
              </w:rPr>
            </w:pPr>
            <w:r w:rsidRPr="003F6F8B">
              <w:rPr>
                <w:b/>
                <w:i/>
                <w:sz w:val="22"/>
              </w:rPr>
              <w:lastRenderedPageBreak/>
              <w:t>Общностни характеристики на корените</w:t>
            </w:r>
          </w:p>
        </w:tc>
        <w:tc>
          <w:tcPr>
            <w:tcW w:w="2610" w:type="dxa"/>
            <w:tcBorders>
              <w:top w:val="single" w:sz="4" w:space="0" w:color="auto"/>
              <w:left w:val="single" w:sz="4" w:space="0" w:color="auto"/>
              <w:bottom w:val="single" w:sz="4" w:space="0" w:color="auto"/>
              <w:right w:val="single" w:sz="4" w:space="0" w:color="auto"/>
            </w:tcBorders>
            <w:hideMark/>
          </w:tcPr>
          <w:p w14:paraId="63A5D543" w14:textId="77777777" w:rsidR="00A46F8A" w:rsidRPr="003F6F8B" w:rsidRDefault="00A46F8A" w:rsidP="00A46F8A">
            <w:pPr>
              <w:widowControl/>
              <w:spacing w:before="120"/>
              <w:ind w:left="347" w:hanging="360"/>
              <w:contextualSpacing/>
              <w:jc w:val="both"/>
              <w:rPr>
                <w:b/>
                <w:i/>
                <w:sz w:val="22"/>
                <w:szCs w:val="22"/>
              </w:rPr>
            </w:pPr>
            <w:r w:rsidRPr="003F6F8B">
              <w:rPr>
                <w:rFonts w:ascii="Symbol" w:hAnsi="Symbol"/>
                <w:sz w:val="22"/>
              </w:rPr>
              <w:sym w:font="Symbol" w:char="F0B7"/>
            </w:r>
            <w:r w:rsidRPr="003F6F8B">
              <w:rPr>
                <w:rFonts w:ascii="Symbol" w:hAnsi="Symbol"/>
              </w:rPr>
              <w:tab/>
            </w:r>
            <w:r w:rsidRPr="003F6F8B">
              <w:rPr>
                <w:b/>
                <w:bCs/>
                <w:i/>
                <w:iCs/>
              </w:rPr>
              <w:t>Общ азот, наличен в корените</w:t>
            </w:r>
          </w:p>
          <w:p w14:paraId="6BF35177" w14:textId="77777777" w:rsidR="00A46F8A" w:rsidRPr="003F6F8B" w:rsidRDefault="00A46F8A" w:rsidP="00A46F8A">
            <w:pPr>
              <w:widowControl/>
              <w:spacing w:before="120"/>
              <w:ind w:left="347" w:hanging="360"/>
              <w:contextualSpacing/>
              <w:jc w:val="both"/>
              <w:rPr>
                <w:b/>
                <w:i/>
                <w:sz w:val="22"/>
                <w:szCs w:val="22"/>
              </w:rPr>
            </w:pPr>
            <w:r w:rsidRPr="003F6F8B">
              <w:rPr>
                <w:rFonts w:ascii="Symbol" w:hAnsi="Symbol"/>
                <w:b/>
                <w:bCs/>
                <w:i/>
                <w:iCs/>
                <w:sz w:val="22"/>
              </w:rPr>
              <w:sym w:font="Symbol" w:char="F0B7"/>
            </w:r>
            <w:r w:rsidRPr="003F6F8B">
              <w:rPr>
                <w:rFonts w:ascii="Symbol" w:hAnsi="Symbol"/>
                <w:b/>
                <w:bCs/>
                <w:i/>
                <w:iCs/>
              </w:rPr>
              <w:tab/>
            </w:r>
            <w:r w:rsidRPr="003F6F8B">
              <w:rPr>
                <w:b/>
                <w:bCs/>
                <w:i/>
                <w:iCs/>
              </w:rPr>
              <w:t>Плътност на дължината на корените</w:t>
            </w:r>
          </w:p>
          <w:p w14:paraId="7089322C" w14:textId="77777777" w:rsidR="00A46F8A" w:rsidRPr="003F6F8B" w:rsidRDefault="00A46F8A" w:rsidP="00A46F8A">
            <w:pPr>
              <w:widowControl/>
              <w:spacing w:before="120"/>
              <w:ind w:left="347" w:hanging="360"/>
              <w:contextualSpacing/>
              <w:jc w:val="both"/>
              <w:rPr>
                <w:b/>
                <w:i/>
                <w:sz w:val="22"/>
                <w:szCs w:val="22"/>
              </w:rPr>
            </w:pPr>
            <w:r w:rsidRPr="003F6F8B">
              <w:rPr>
                <w:rFonts w:ascii="Symbol" w:hAnsi="Symbol"/>
                <w:b/>
                <w:bCs/>
                <w:i/>
                <w:iCs/>
                <w:sz w:val="22"/>
              </w:rPr>
              <w:sym w:font="Symbol" w:char="F0B7"/>
            </w:r>
            <w:r w:rsidRPr="003F6F8B">
              <w:rPr>
                <w:rFonts w:ascii="Symbol" w:hAnsi="Symbol"/>
                <w:b/>
                <w:bCs/>
                <w:i/>
                <w:iCs/>
              </w:rPr>
              <w:tab/>
            </w:r>
            <w:r w:rsidRPr="003F6F8B">
              <w:rPr>
                <w:b/>
                <w:bCs/>
                <w:i/>
                <w:iCs/>
              </w:rPr>
              <w:t>Среден диаметър на корените</w:t>
            </w:r>
          </w:p>
          <w:p w14:paraId="5A56AA35" w14:textId="77777777" w:rsidR="00A46F8A" w:rsidRPr="003F6F8B" w:rsidRDefault="00A46F8A" w:rsidP="00A46F8A">
            <w:pPr>
              <w:widowControl/>
              <w:spacing w:before="120"/>
              <w:ind w:left="347" w:hanging="360"/>
              <w:contextualSpacing/>
              <w:jc w:val="both"/>
              <w:rPr>
                <w:b/>
                <w:i/>
                <w:sz w:val="22"/>
                <w:szCs w:val="22"/>
              </w:rPr>
            </w:pPr>
            <w:r w:rsidRPr="003F6F8B">
              <w:rPr>
                <w:rFonts w:ascii="Symbol" w:hAnsi="Symbol"/>
                <w:b/>
                <w:bCs/>
                <w:i/>
                <w:iCs/>
                <w:sz w:val="22"/>
              </w:rPr>
              <w:sym w:font="Symbol" w:char="F0B7"/>
            </w:r>
            <w:r w:rsidRPr="003F6F8B">
              <w:rPr>
                <w:rFonts w:ascii="Symbol" w:hAnsi="Symbol"/>
                <w:b/>
                <w:bCs/>
                <w:i/>
                <w:iCs/>
              </w:rPr>
              <w:tab/>
            </w:r>
            <w:r w:rsidRPr="003F6F8B">
              <w:rPr>
                <w:b/>
                <w:bCs/>
                <w:i/>
                <w:iCs/>
              </w:rPr>
              <w:t>Вариации на диаметъра на корените</w:t>
            </w:r>
          </w:p>
          <w:p w14:paraId="49CCA691" w14:textId="77777777" w:rsidR="00A46F8A" w:rsidRPr="003F6F8B" w:rsidRDefault="00A46F8A" w:rsidP="00A46F8A">
            <w:pPr>
              <w:widowControl/>
              <w:spacing w:before="120"/>
              <w:ind w:left="347" w:hanging="360"/>
              <w:contextualSpacing/>
              <w:jc w:val="both"/>
              <w:rPr>
                <w:b/>
                <w:i/>
                <w:sz w:val="22"/>
                <w:szCs w:val="22"/>
              </w:rPr>
            </w:pPr>
            <w:r w:rsidRPr="003F6F8B">
              <w:rPr>
                <w:rFonts w:ascii="Symbol" w:hAnsi="Symbol"/>
                <w:b/>
                <w:bCs/>
                <w:i/>
                <w:iCs/>
                <w:sz w:val="22"/>
              </w:rPr>
              <w:sym w:font="Symbol" w:char="F0B7"/>
            </w:r>
            <w:r w:rsidRPr="003F6F8B">
              <w:rPr>
                <w:rFonts w:ascii="Symbol" w:hAnsi="Symbol"/>
                <w:b/>
                <w:bCs/>
                <w:i/>
                <w:iCs/>
              </w:rPr>
              <w:tab/>
            </w:r>
            <w:r w:rsidRPr="003F6F8B">
              <w:rPr>
                <w:b/>
                <w:bCs/>
                <w:i/>
                <w:iCs/>
              </w:rPr>
              <w:t>Съдържание на сухото вещество на корените</w:t>
            </w:r>
          </w:p>
        </w:tc>
        <w:tc>
          <w:tcPr>
            <w:tcW w:w="2160" w:type="dxa"/>
            <w:tcBorders>
              <w:top w:val="single" w:sz="4" w:space="0" w:color="auto"/>
              <w:left w:val="single" w:sz="4" w:space="0" w:color="auto"/>
              <w:bottom w:val="single" w:sz="4" w:space="0" w:color="auto"/>
              <w:right w:val="single" w:sz="4" w:space="0" w:color="auto"/>
            </w:tcBorders>
            <w:hideMark/>
          </w:tcPr>
          <w:p w14:paraId="4B1EF76B" w14:textId="77777777" w:rsidR="00A46F8A" w:rsidRPr="003F6F8B" w:rsidRDefault="00A46F8A" w:rsidP="00A46F8A">
            <w:pPr>
              <w:widowControl/>
              <w:spacing w:before="120"/>
              <w:jc w:val="both"/>
              <w:rPr>
                <w:b/>
                <w:i/>
                <w:sz w:val="22"/>
                <w:szCs w:val="22"/>
              </w:rPr>
            </w:pPr>
            <w:r w:rsidRPr="003F6F8B">
              <w:rPr>
                <w:b/>
                <w:i/>
                <w:sz w:val="22"/>
              </w:rPr>
              <w:t>-</w:t>
            </w:r>
          </w:p>
        </w:tc>
        <w:tc>
          <w:tcPr>
            <w:tcW w:w="1668" w:type="dxa"/>
            <w:tcBorders>
              <w:top w:val="single" w:sz="4" w:space="0" w:color="auto"/>
              <w:left w:val="single" w:sz="4" w:space="0" w:color="auto"/>
              <w:bottom w:val="single" w:sz="4" w:space="0" w:color="auto"/>
              <w:right w:val="single" w:sz="4" w:space="0" w:color="auto"/>
            </w:tcBorders>
            <w:hideMark/>
          </w:tcPr>
          <w:p w14:paraId="7E06AF8A" w14:textId="77777777" w:rsidR="00A46F8A" w:rsidRPr="003F6F8B" w:rsidRDefault="00A46F8A" w:rsidP="00A46F8A">
            <w:pPr>
              <w:widowControl/>
              <w:spacing w:before="120"/>
              <w:jc w:val="both"/>
              <w:rPr>
                <w:b/>
                <w:i/>
                <w:sz w:val="22"/>
                <w:szCs w:val="22"/>
              </w:rPr>
            </w:pPr>
            <w:r w:rsidRPr="003F6F8B">
              <w:rPr>
                <w:b/>
                <w:i/>
                <w:sz w:val="22"/>
              </w:rPr>
              <w:t>Провежда се за горния почвен слой (0—10 cm, 10—30 cm (по избор))</w:t>
            </w:r>
          </w:p>
        </w:tc>
      </w:tr>
      <w:tr w:rsidR="00A46F8A" w:rsidRPr="003F6F8B" w14:paraId="7877841A" w14:textId="77777777" w:rsidTr="00E03A62">
        <w:tc>
          <w:tcPr>
            <w:tcW w:w="7825" w:type="dxa"/>
            <w:gridSpan w:val="3"/>
            <w:tcBorders>
              <w:top w:val="single" w:sz="4" w:space="0" w:color="auto"/>
              <w:left w:val="single" w:sz="4" w:space="0" w:color="auto"/>
              <w:bottom w:val="single" w:sz="4" w:space="0" w:color="auto"/>
              <w:right w:val="single" w:sz="4" w:space="0" w:color="auto"/>
            </w:tcBorders>
            <w:hideMark/>
          </w:tcPr>
          <w:p w14:paraId="69B630BF" w14:textId="77777777" w:rsidR="00A46F8A" w:rsidRPr="003F6F8B" w:rsidRDefault="00A46F8A" w:rsidP="00A46F8A">
            <w:pPr>
              <w:widowControl/>
              <w:spacing w:before="120"/>
              <w:jc w:val="both"/>
              <w:rPr>
                <w:b/>
                <w:i/>
                <w:sz w:val="22"/>
                <w:szCs w:val="22"/>
              </w:rPr>
            </w:pPr>
            <w:r w:rsidRPr="003F6F8B">
              <w:rPr>
                <w:b/>
                <w:i/>
                <w:sz w:val="22"/>
              </w:rPr>
              <w:t>Биологично разнообразие в почвата</w:t>
            </w:r>
          </w:p>
        </w:tc>
        <w:tc>
          <w:tcPr>
            <w:tcW w:w="1668" w:type="dxa"/>
            <w:tcBorders>
              <w:top w:val="single" w:sz="4" w:space="0" w:color="auto"/>
              <w:left w:val="single" w:sz="4" w:space="0" w:color="auto"/>
              <w:bottom w:val="single" w:sz="4" w:space="0" w:color="auto"/>
              <w:right w:val="single" w:sz="4" w:space="0" w:color="auto"/>
            </w:tcBorders>
          </w:tcPr>
          <w:p w14:paraId="0D79106B" w14:textId="77777777" w:rsidR="00A46F8A" w:rsidRPr="003F6F8B" w:rsidRDefault="00A46F8A" w:rsidP="00A46F8A">
            <w:pPr>
              <w:widowControl/>
              <w:spacing w:before="120"/>
              <w:jc w:val="both"/>
              <w:rPr>
                <w:b/>
                <w:bCs/>
                <w:i/>
                <w:sz w:val="22"/>
                <w:szCs w:val="22"/>
                <w:lang w:eastAsia="en-US"/>
              </w:rPr>
            </w:pPr>
          </w:p>
        </w:tc>
      </w:tr>
      <w:tr w:rsidR="00A46F8A" w:rsidRPr="003F6F8B" w14:paraId="10A77FB2" w14:textId="77777777" w:rsidTr="00E03A62">
        <w:tc>
          <w:tcPr>
            <w:tcW w:w="3055" w:type="dxa"/>
            <w:tcBorders>
              <w:top w:val="single" w:sz="4" w:space="0" w:color="auto"/>
              <w:left w:val="single" w:sz="4" w:space="0" w:color="auto"/>
              <w:bottom w:val="single" w:sz="4" w:space="0" w:color="auto"/>
              <w:right w:val="single" w:sz="4" w:space="0" w:color="auto"/>
            </w:tcBorders>
            <w:hideMark/>
          </w:tcPr>
          <w:p w14:paraId="1C13D23B" w14:textId="77777777" w:rsidR="00A46F8A" w:rsidRPr="003F6F8B" w:rsidRDefault="00A46F8A" w:rsidP="00A46F8A">
            <w:pPr>
              <w:widowControl/>
              <w:spacing w:before="120"/>
              <w:jc w:val="both"/>
              <w:rPr>
                <w:b/>
                <w:i/>
                <w:sz w:val="22"/>
                <w:szCs w:val="22"/>
              </w:rPr>
            </w:pPr>
            <w:r w:rsidRPr="003F6F8B">
              <w:rPr>
                <w:b/>
                <w:i/>
                <w:sz w:val="22"/>
              </w:rPr>
              <w:t>Особеност на биологичното разнообразие в почвата</w:t>
            </w:r>
          </w:p>
        </w:tc>
        <w:tc>
          <w:tcPr>
            <w:tcW w:w="2610" w:type="dxa"/>
            <w:tcBorders>
              <w:top w:val="single" w:sz="4" w:space="0" w:color="auto"/>
              <w:left w:val="single" w:sz="4" w:space="0" w:color="auto"/>
              <w:bottom w:val="single" w:sz="4" w:space="0" w:color="auto"/>
              <w:right w:val="single" w:sz="4" w:space="0" w:color="auto"/>
            </w:tcBorders>
            <w:hideMark/>
          </w:tcPr>
          <w:p w14:paraId="3F74F3C8" w14:textId="77777777" w:rsidR="00A46F8A" w:rsidRPr="003F6F8B" w:rsidRDefault="00A46F8A" w:rsidP="00A46F8A">
            <w:pPr>
              <w:widowControl/>
              <w:spacing w:before="120"/>
              <w:jc w:val="both"/>
              <w:rPr>
                <w:b/>
                <w:i/>
                <w:sz w:val="22"/>
                <w:szCs w:val="22"/>
              </w:rPr>
            </w:pPr>
            <w:r w:rsidRPr="003F6F8B">
              <w:rPr>
                <w:b/>
                <w:i/>
                <w:sz w:val="22"/>
              </w:rPr>
              <w:t>Дескриптор на почвата</w:t>
            </w:r>
          </w:p>
        </w:tc>
        <w:tc>
          <w:tcPr>
            <w:tcW w:w="2160" w:type="dxa"/>
            <w:tcBorders>
              <w:top w:val="single" w:sz="4" w:space="0" w:color="auto"/>
              <w:left w:val="single" w:sz="4" w:space="0" w:color="auto"/>
              <w:bottom w:val="single" w:sz="4" w:space="0" w:color="auto"/>
              <w:right w:val="single" w:sz="4" w:space="0" w:color="auto"/>
            </w:tcBorders>
            <w:hideMark/>
          </w:tcPr>
          <w:p w14:paraId="04B90B0A" w14:textId="77777777" w:rsidR="00A46F8A" w:rsidRPr="003F6F8B" w:rsidRDefault="00A46F8A" w:rsidP="00A46F8A">
            <w:pPr>
              <w:widowControl/>
              <w:spacing w:before="120"/>
              <w:jc w:val="both"/>
              <w:rPr>
                <w:b/>
                <w:i/>
                <w:sz w:val="22"/>
                <w:szCs w:val="22"/>
              </w:rPr>
            </w:pPr>
            <w:r w:rsidRPr="003F6F8B">
              <w:rPr>
                <w:b/>
                <w:i/>
                <w:sz w:val="22"/>
              </w:rPr>
              <w:t>Изключения</w:t>
            </w:r>
          </w:p>
        </w:tc>
        <w:tc>
          <w:tcPr>
            <w:tcW w:w="1668" w:type="dxa"/>
            <w:tcBorders>
              <w:top w:val="single" w:sz="4" w:space="0" w:color="auto"/>
              <w:left w:val="single" w:sz="4" w:space="0" w:color="auto"/>
              <w:bottom w:val="single" w:sz="4" w:space="0" w:color="auto"/>
              <w:right w:val="single" w:sz="4" w:space="0" w:color="auto"/>
            </w:tcBorders>
            <w:hideMark/>
          </w:tcPr>
          <w:p w14:paraId="49E927C5" w14:textId="77777777" w:rsidR="00A46F8A" w:rsidRPr="003F6F8B" w:rsidRDefault="00A46F8A" w:rsidP="00A46F8A">
            <w:pPr>
              <w:widowControl/>
              <w:spacing w:before="120"/>
              <w:jc w:val="both"/>
              <w:rPr>
                <w:b/>
                <w:bCs/>
                <w:i/>
                <w:iCs/>
                <w:sz w:val="22"/>
                <w:szCs w:val="22"/>
              </w:rPr>
            </w:pPr>
            <w:r w:rsidRPr="003F6F8B">
              <w:rPr>
                <w:b/>
                <w:i/>
                <w:sz w:val="22"/>
              </w:rPr>
              <w:t>Бележки</w:t>
            </w:r>
          </w:p>
        </w:tc>
      </w:tr>
      <w:tr w:rsidR="00A46F8A" w:rsidRPr="003F6F8B" w14:paraId="59A307EF" w14:textId="77777777" w:rsidTr="00E03A62">
        <w:tc>
          <w:tcPr>
            <w:tcW w:w="3055" w:type="dxa"/>
            <w:tcBorders>
              <w:top w:val="single" w:sz="4" w:space="0" w:color="auto"/>
              <w:left w:val="single" w:sz="4" w:space="0" w:color="auto"/>
              <w:bottom w:val="single" w:sz="4" w:space="0" w:color="auto"/>
              <w:right w:val="single" w:sz="4" w:space="0" w:color="auto"/>
            </w:tcBorders>
            <w:hideMark/>
          </w:tcPr>
          <w:p w14:paraId="04DA7BF3" w14:textId="77777777" w:rsidR="00A46F8A" w:rsidRPr="003F6F8B" w:rsidRDefault="00A46F8A" w:rsidP="00A46F8A">
            <w:pPr>
              <w:widowControl/>
              <w:spacing w:before="120"/>
              <w:jc w:val="both"/>
              <w:rPr>
                <w:b/>
                <w:i/>
                <w:sz w:val="22"/>
                <w:szCs w:val="22"/>
              </w:rPr>
            </w:pPr>
            <w:r w:rsidRPr="003F6F8B">
              <w:rPr>
                <w:b/>
                <w:i/>
                <w:sz w:val="22"/>
              </w:rPr>
              <w:t>Таксономично разнообразие</w:t>
            </w:r>
          </w:p>
        </w:tc>
        <w:tc>
          <w:tcPr>
            <w:tcW w:w="2610" w:type="dxa"/>
            <w:tcBorders>
              <w:top w:val="single" w:sz="4" w:space="0" w:color="auto"/>
              <w:left w:val="single" w:sz="4" w:space="0" w:color="auto"/>
              <w:bottom w:val="single" w:sz="4" w:space="0" w:color="auto"/>
              <w:right w:val="single" w:sz="4" w:space="0" w:color="auto"/>
            </w:tcBorders>
            <w:hideMark/>
          </w:tcPr>
          <w:p w14:paraId="4CD1DA2A" w14:textId="77777777" w:rsidR="00A46F8A" w:rsidRPr="003F6F8B" w:rsidRDefault="00A46F8A" w:rsidP="00A46F8A">
            <w:pPr>
              <w:widowControl/>
              <w:spacing w:before="120"/>
              <w:ind w:left="347" w:hanging="360"/>
              <w:contextualSpacing/>
              <w:jc w:val="both"/>
              <w:rPr>
                <w:b/>
                <w:i/>
                <w:sz w:val="22"/>
                <w:szCs w:val="22"/>
              </w:rPr>
            </w:pPr>
            <w:r w:rsidRPr="003F6F8B">
              <w:rPr>
                <w:rFonts w:ascii="Symbol" w:hAnsi="Symbol"/>
                <w:b/>
                <w:bCs/>
                <w:i/>
                <w:iCs/>
                <w:sz w:val="22"/>
              </w:rPr>
              <w:sym w:font="Symbol" w:char="F0B7"/>
            </w:r>
            <w:r w:rsidRPr="003F6F8B">
              <w:rPr>
                <w:rFonts w:ascii="Symbol" w:hAnsi="Symbol"/>
                <w:b/>
                <w:bCs/>
                <w:i/>
                <w:iCs/>
              </w:rPr>
              <w:tab/>
            </w:r>
            <w:r w:rsidRPr="003F6F8B">
              <w:rPr>
                <w:b/>
                <w:bCs/>
                <w:i/>
                <w:iCs/>
              </w:rPr>
              <w:t>Разнообразие (богатство) на почвените животни по групи (</w:t>
            </w:r>
            <w:proofErr w:type="spellStart"/>
            <w:r w:rsidRPr="003F6F8B">
              <w:rPr>
                <w:b/>
                <w:bCs/>
                <w:i/>
                <w:iCs/>
              </w:rPr>
              <w:t>колемболи</w:t>
            </w:r>
            <w:proofErr w:type="spellEnd"/>
            <w:r w:rsidRPr="003F6F8B">
              <w:rPr>
                <w:b/>
                <w:bCs/>
                <w:i/>
                <w:iCs/>
              </w:rPr>
              <w:t xml:space="preserve"> и </w:t>
            </w:r>
            <w:proofErr w:type="spellStart"/>
            <w:r w:rsidRPr="003F6F8B">
              <w:rPr>
                <w:b/>
                <w:bCs/>
                <w:i/>
                <w:iCs/>
              </w:rPr>
              <w:t>акари</w:t>
            </w:r>
            <w:proofErr w:type="spellEnd"/>
            <w:r w:rsidRPr="003F6F8B">
              <w:rPr>
                <w:b/>
                <w:bCs/>
                <w:i/>
                <w:iCs/>
              </w:rPr>
              <w:t>)</w:t>
            </w:r>
          </w:p>
          <w:p w14:paraId="29AB62A3" w14:textId="77777777" w:rsidR="00A46F8A" w:rsidRPr="003F6F8B" w:rsidRDefault="00A46F8A" w:rsidP="00A46F8A">
            <w:pPr>
              <w:widowControl/>
              <w:spacing w:before="120"/>
              <w:ind w:left="347" w:hanging="360"/>
              <w:contextualSpacing/>
              <w:jc w:val="both"/>
              <w:rPr>
                <w:b/>
                <w:i/>
                <w:sz w:val="22"/>
                <w:szCs w:val="22"/>
              </w:rPr>
            </w:pPr>
            <w:r w:rsidRPr="003F6F8B">
              <w:rPr>
                <w:rFonts w:ascii="Symbol" w:hAnsi="Symbol"/>
                <w:b/>
                <w:bCs/>
                <w:i/>
                <w:iCs/>
                <w:sz w:val="22"/>
              </w:rPr>
              <w:sym w:font="Symbol" w:char="F0B7"/>
            </w:r>
            <w:r w:rsidRPr="003F6F8B">
              <w:rPr>
                <w:rFonts w:ascii="Symbol" w:hAnsi="Symbol"/>
                <w:b/>
                <w:bCs/>
                <w:i/>
                <w:iCs/>
              </w:rPr>
              <w:tab/>
            </w:r>
            <w:r w:rsidRPr="003F6F8B">
              <w:rPr>
                <w:b/>
                <w:bCs/>
                <w:i/>
                <w:iCs/>
              </w:rPr>
              <w:t>Наличие на инвазивни чужди видове</w:t>
            </w:r>
          </w:p>
          <w:p w14:paraId="2EF3D7D7" w14:textId="77777777" w:rsidR="00A46F8A" w:rsidRPr="003F6F8B" w:rsidRDefault="00A46F8A" w:rsidP="00A46F8A">
            <w:pPr>
              <w:widowControl/>
              <w:spacing w:before="120"/>
              <w:ind w:left="347" w:hanging="360"/>
              <w:contextualSpacing/>
              <w:jc w:val="both"/>
              <w:rPr>
                <w:b/>
                <w:i/>
                <w:sz w:val="22"/>
                <w:szCs w:val="22"/>
              </w:rPr>
            </w:pPr>
            <w:r w:rsidRPr="003F6F8B">
              <w:rPr>
                <w:rFonts w:ascii="Symbol" w:hAnsi="Symbol"/>
                <w:b/>
                <w:bCs/>
                <w:i/>
                <w:iCs/>
                <w:sz w:val="22"/>
              </w:rPr>
              <w:sym w:font="Symbol" w:char="F0B7"/>
            </w:r>
            <w:r w:rsidRPr="003F6F8B">
              <w:rPr>
                <w:rFonts w:ascii="Symbol" w:hAnsi="Symbol"/>
                <w:b/>
                <w:bCs/>
                <w:i/>
                <w:iCs/>
              </w:rPr>
              <w:tab/>
            </w:r>
            <w:r w:rsidRPr="003F6F8B">
              <w:rPr>
                <w:b/>
                <w:bCs/>
                <w:i/>
                <w:iCs/>
              </w:rPr>
              <w:t xml:space="preserve">Разнообразие на вируси чрез използване на </w:t>
            </w:r>
            <w:proofErr w:type="spellStart"/>
            <w:r w:rsidRPr="003F6F8B">
              <w:rPr>
                <w:b/>
                <w:bCs/>
                <w:i/>
                <w:iCs/>
              </w:rPr>
              <w:t>метагеномни</w:t>
            </w:r>
            <w:proofErr w:type="spellEnd"/>
            <w:r w:rsidRPr="003F6F8B">
              <w:rPr>
                <w:b/>
                <w:bCs/>
                <w:i/>
                <w:iCs/>
              </w:rPr>
              <w:t xml:space="preserve"> подходи</w:t>
            </w:r>
          </w:p>
        </w:tc>
        <w:tc>
          <w:tcPr>
            <w:tcW w:w="2160" w:type="dxa"/>
            <w:tcBorders>
              <w:top w:val="single" w:sz="4" w:space="0" w:color="auto"/>
              <w:left w:val="single" w:sz="4" w:space="0" w:color="auto"/>
              <w:bottom w:val="single" w:sz="4" w:space="0" w:color="auto"/>
              <w:right w:val="single" w:sz="4" w:space="0" w:color="auto"/>
            </w:tcBorders>
            <w:hideMark/>
          </w:tcPr>
          <w:p w14:paraId="5BAC17AA" w14:textId="77777777" w:rsidR="00A46F8A" w:rsidRPr="003F6F8B" w:rsidRDefault="00A46F8A" w:rsidP="00A46F8A">
            <w:pPr>
              <w:widowControl/>
              <w:spacing w:before="120"/>
              <w:jc w:val="both"/>
              <w:rPr>
                <w:b/>
                <w:i/>
                <w:sz w:val="22"/>
                <w:szCs w:val="22"/>
              </w:rPr>
            </w:pPr>
            <w:r w:rsidRPr="003F6F8B">
              <w:rPr>
                <w:b/>
                <w:i/>
                <w:sz w:val="22"/>
              </w:rPr>
              <w:t>-</w:t>
            </w:r>
          </w:p>
        </w:tc>
        <w:tc>
          <w:tcPr>
            <w:tcW w:w="1668" w:type="dxa"/>
            <w:tcBorders>
              <w:top w:val="single" w:sz="4" w:space="0" w:color="auto"/>
              <w:left w:val="single" w:sz="4" w:space="0" w:color="auto"/>
              <w:bottom w:val="single" w:sz="4" w:space="0" w:color="auto"/>
              <w:right w:val="single" w:sz="4" w:space="0" w:color="auto"/>
            </w:tcBorders>
            <w:hideMark/>
          </w:tcPr>
          <w:p w14:paraId="7414B650" w14:textId="77777777" w:rsidR="00A46F8A" w:rsidRPr="003F6F8B" w:rsidRDefault="00A46F8A" w:rsidP="00A46F8A">
            <w:pPr>
              <w:widowControl/>
              <w:spacing w:before="120"/>
              <w:jc w:val="both"/>
              <w:rPr>
                <w:b/>
                <w:i/>
                <w:sz w:val="22"/>
                <w:szCs w:val="22"/>
              </w:rPr>
            </w:pPr>
            <w:r w:rsidRPr="003F6F8B">
              <w:rPr>
                <w:b/>
                <w:i/>
                <w:sz w:val="22"/>
              </w:rPr>
              <w:t>Провежда се за горния почвен слой (0—10 cm, 10—30 cm (по избор))</w:t>
            </w:r>
          </w:p>
        </w:tc>
      </w:tr>
      <w:tr w:rsidR="00A46F8A" w:rsidRPr="003F6F8B" w14:paraId="7D2B8C76" w14:textId="77777777" w:rsidTr="00E03A62">
        <w:tc>
          <w:tcPr>
            <w:tcW w:w="3055" w:type="dxa"/>
            <w:tcBorders>
              <w:top w:val="single" w:sz="4" w:space="0" w:color="auto"/>
              <w:left w:val="single" w:sz="4" w:space="0" w:color="auto"/>
              <w:bottom w:val="single" w:sz="4" w:space="0" w:color="auto"/>
              <w:right w:val="single" w:sz="4" w:space="0" w:color="auto"/>
            </w:tcBorders>
            <w:hideMark/>
          </w:tcPr>
          <w:p w14:paraId="5E7432D0" w14:textId="77777777" w:rsidR="00A46F8A" w:rsidRPr="003F6F8B" w:rsidRDefault="00A46F8A" w:rsidP="00A46F8A">
            <w:pPr>
              <w:widowControl/>
              <w:spacing w:before="120"/>
              <w:jc w:val="both"/>
              <w:rPr>
                <w:b/>
                <w:i/>
                <w:sz w:val="22"/>
                <w:szCs w:val="22"/>
              </w:rPr>
            </w:pPr>
            <w:r w:rsidRPr="003F6F8B">
              <w:rPr>
                <w:b/>
                <w:i/>
                <w:sz w:val="22"/>
              </w:rPr>
              <w:t>Концентрация на популациите</w:t>
            </w:r>
          </w:p>
        </w:tc>
        <w:tc>
          <w:tcPr>
            <w:tcW w:w="2610" w:type="dxa"/>
            <w:tcBorders>
              <w:top w:val="single" w:sz="4" w:space="0" w:color="auto"/>
              <w:left w:val="single" w:sz="4" w:space="0" w:color="auto"/>
              <w:bottom w:val="single" w:sz="4" w:space="0" w:color="auto"/>
              <w:right w:val="single" w:sz="4" w:space="0" w:color="auto"/>
            </w:tcBorders>
            <w:hideMark/>
          </w:tcPr>
          <w:p w14:paraId="2ACE5158" w14:textId="77777777" w:rsidR="00A46F8A" w:rsidRPr="003F6F8B" w:rsidRDefault="00A46F8A" w:rsidP="00A46F8A">
            <w:pPr>
              <w:widowControl/>
              <w:spacing w:before="120"/>
              <w:ind w:left="347" w:hanging="360"/>
              <w:contextualSpacing/>
              <w:jc w:val="both"/>
              <w:rPr>
                <w:b/>
                <w:i/>
                <w:sz w:val="22"/>
                <w:szCs w:val="22"/>
              </w:rPr>
            </w:pPr>
            <w:r w:rsidRPr="003F6F8B">
              <w:rPr>
                <w:rFonts w:ascii="Symbol" w:hAnsi="Symbol"/>
                <w:b/>
                <w:bCs/>
                <w:i/>
                <w:iCs/>
                <w:sz w:val="22"/>
              </w:rPr>
              <w:sym w:font="Symbol" w:char="F0B7"/>
            </w:r>
            <w:r w:rsidRPr="003F6F8B">
              <w:rPr>
                <w:rFonts w:ascii="Symbol" w:hAnsi="Symbol"/>
                <w:b/>
                <w:bCs/>
                <w:i/>
                <w:iCs/>
              </w:rPr>
              <w:tab/>
            </w:r>
            <w:r w:rsidRPr="003F6F8B">
              <w:rPr>
                <w:b/>
                <w:bCs/>
                <w:i/>
                <w:iCs/>
              </w:rPr>
              <w:t xml:space="preserve">Обща концентрация на почвените животни по </w:t>
            </w:r>
            <w:proofErr w:type="spellStart"/>
            <w:r w:rsidRPr="003F6F8B">
              <w:rPr>
                <w:b/>
                <w:bCs/>
                <w:i/>
                <w:iCs/>
              </w:rPr>
              <w:t>таксони</w:t>
            </w:r>
            <w:proofErr w:type="spellEnd"/>
            <w:r w:rsidRPr="003F6F8B">
              <w:rPr>
                <w:b/>
                <w:bCs/>
                <w:i/>
                <w:iCs/>
              </w:rPr>
              <w:t xml:space="preserve"> (за </w:t>
            </w:r>
            <w:proofErr w:type="spellStart"/>
            <w:r w:rsidRPr="003F6F8B">
              <w:rPr>
                <w:b/>
                <w:bCs/>
                <w:i/>
                <w:iCs/>
              </w:rPr>
              <w:t>нематоди</w:t>
            </w:r>
            <w:proofErr w:type="spellEnd"/>
            <w:r w:rsidRPr="003F6F8B">
              <w:rPr>
                <w:b/>
                <w:bCs/>
                <w:i/>
                <w:iCs/>
              </w:rPr>
              <w:t xml:space="preserve"> и земни червеи)</w:t>
            </w:r>
          </w:p>
        </w:tc>
        <w:tc>
          <w:tcPr>
            <w:tcW w:w="2160" w:type="dxa"/>
            <w:tcBorders>
              <w:top w:val="single" w:sz="4" w:space="0" w:color="auto"/>
              <w:left w:val="single" w:sz="4" w:space="0" w:color="auto"/>
              <w:bottom w:val="single" w:sz="4" w:space="0" w:color="auto"/>
              <w:right w:val="single" w:sz="4" w:space="0" w:color="auto"/>
            </w:tcBorders>
            <w:hideMark/>
          </w:tcPr>
          <w:p w14:paraId="48137981" w14:textId="77777777" w:rsidR="00A46F8A" w:rsidRPr="003F6F8B" w:rsidRDefault="00A46F8A" w:rsidP="00A46F8A">
            <w:pPr>
              <w:widowControl/>
              <w:spacing w:before="120"/>
              <w:jc w:val="both"/>
              <w:rPr>
                <w:b/>
                <w:i/>
                <w:sz w:val="22"/>
                <w:szCs w:val="22"/>
              </w:rPr>
            </w:pPr>
            <w:r w:rsidRPr="003F6F8B">
              <w:rPr>
                <w:b/>
                <w:i/>
                <w:sz w:val="22"/>
              </w:rPr>
              <w:t>-</w:t>
            </w:r>
          </w:p>
        </w:tc>
        <w:tc>
          <w:tcPr>
            <w:tcW w:w="1668" w:type="dxa"/>
            <w:tcBorders>
              <w:top w:val="single" w:sz="4" w:space="0" w:color="auto"/>
              <w:left w:val="single" w:sz="4" w:space="0" w:color="auto"/>
              <w:bottom w:val="single" w:sz="4" w:space="0" w:color="auto"/>
              <w:right w:val="single" w:sz="4" w:space="0" w:color="auto"/>
            </w:tcBorders>
            <w:hideMark/>
          </w:tcPr>
          <w:p w14:paraId="2E293037" w14:textId="77777777" w:rsidR="00A46F8A" w:rsidRPr="003F6F8B" w:rsidRDefault="00A46F8A" w:rsidP="00A46F8A">
            <w:pPr>
              <w:widowControl/>
              <w:spacing w:before="120"/>
              <w:jc w:val="both"/>
              <w:rPr>
                <w:b/>
                <w:i/>
                <w:sz w:val="22"/>
                <w:szCs w:val="22"/>
              </w:rPr>
            </w:pPr>
            <w:r w:rsidRPr="003F6F8B">
              <w:rPr>
                <w:b/>
                <w:i/>
                <w:sz w:val="22"/>
              </w:rPr>
              <w:t>Провежда се за горния почвен слой (0—10 cm, 10—30 cm (по избор))</w:t>
            </w:r>
          </w:p>
        </w:tc>
      </w:tr>
      <w:tr w:rsidR="00A46F8A" w:rsidRPr="003F6F8B" w14:paraId="6503DFFA" w14:textId="77777777" w:rsidTr="00E03A62">
        <w:tc>
          <w:tcPr>
            <w:tcW w:w="9493" w:type="dxa"/>
            <w:gridSpan w:val="4"/>
            <w:tcBorders>
              <w:top w:val="single" w:sz="4" w:space="0" w:color="auto"/>
              <w:left w:val="single" w:sz="4" w:space="0" w:color="auto"/>
              <w:bottom w:val="single" w:sz="4" w:space="0" w:color="auto"/>
              <w:right w:val="single" w:sz="4" w:space="0" w:color="auto"/>
            </w:tcBorders>
            <w:hideMark/>
          </w:tcPr>
          <w:p w14:paraId="0AB88CF2" w14:textId="77777777" w:rsidR="00A46F8A" w:rsidRPr="003F6F8B" w:rsidRDefault="00A46F8A" w:rsidP="00A46F8A">
            <w:pPr>
              <w:widowControl/>
              <w:spacing w:before="120"/>
              <w:jc w:val="both"/>
              <w:rPr>
                <w:b/>
                <w:i/>
                <w:sz w:val="22"/>
                <w:szCs w:val="22"/>
              </w:rPr>
            </w:pPr>
            <w:r w:rsidRPr="003F6F8B">
              <w:rPr>
                <w:b/>
                <w:i/>
                <w:sz w:val="22"/>
              </w:rPr>
              <w:t>Почвено местообитание</w:t>
            </w:r>
          </w:p>
        </w:tc>
      </w:tr>
      <w:tr w:rsidR="00A46F8A" w:rsidRPr="003F6F8B" w14:paraId="463817DE" w14:textId="77777777" w:rsidTr="00E03A62">
        <w:tc>
          <w:tcPr>
            <w:tcW w:w="3055" w:type="dxa"/>
            <w:tcBorders>
              <w:top w:val="single" w:sz="4" w:space="0" w:color="auto"/>
              <w:left w:val="single" w:sz="4" w:space="0" w:color="auto"/>
              <w:bottom w:val="single" w:sz="4" w:space="0" w:color="auto"/>
              <w:right w:val="single" w:sz="4" w:space="0" w:color="auto"/>
            </w:tcBorders>
            <w:hideMark/>
          </w:tcPr>
          <w:p w14:paraId="60B45F46" w14:textId="77777777" w:rsidR="00A46F8A" w:rsidRPr="003F6F8B" w:rsidRDefault="00A46F8A" w:rsidP="00A46F8A">
            <w:pPr>
              <w:widowControl/>
              <w:spacing w:before="120"/>
              <w:jc w:val="both"/>
              <w:rPr>
                <w:b/>
                <w:i/>
                <w:sz w:val="22"/>
                <w:szCs w:val="22"/>
              </w:rPr>
            </w:pPr>
            <w:r w:rsidRPr="003F6F8B">
              <w:rPr>
                <w:b/>
                <w:i/>
                <w:sz w:val="22"/>
              </w:rPr>
              <w:t>Особеност на почвеното местообитание</w:t>
            </w:r>
          </w:p>
        </w:tc>
        <w:tc>
          <w:tcPr>
            <w:tcW w:w="2610" w:type="dxa"/>
            <w:tcBorders>
              <w:top w:val="single" w:sz="4" w:space="0" w:color="auto"/>
              <w:left w:val="single" w:sz="4" w:space="0" w:color="auto"/>
              <w:bottom w:val="single" w:sz="4" w:space="0" w:color="auto"/>
              <w:right w:val="single" w:sz="4" w:space="0" w:color="auto"/>
            </w:tcBorders>
            <w:hideMark/>
          </w:tcPr>
          <w:p w14:paraId="02B7D806" w14:textId="77777777" w:rsidR="00A46F8A" w:rsidRPr="003F6F8B" w:rsidRDefault="00A46F8A" w:rsidP="00A46F8A">
            <w:pPr>
              <w:widowControl/>
              <w:spacing w:before="120"/>
              <w:jc w:val="both"/>
              <w:rPr>
                <w:b/>
                <w:i/>
                <w:sz w:val="22"/>
                <w:szCs w:val="22"/>
              </w:rPr>
            </w:pPr>
            <w:r w:rsidRPr="003F6F8B">
              <w:rPr>
                <w:b/>
                <w:i/>
                <w:sz w:val="22"/>
              </w:rPr>
              <w:t>Дескриптор на почвата</w:t>
            </w:r>
          </w:p>
        </w:tc>
        <w:tc>
          <w:tcPr>
            <w:tcW w:w="2160" w:type="dxa"/>
            <w:tcBorders>
              <w:top w:val="single" w:sz="4" w:space="0" w:color="auto"/>
              <w:left w:val="single" w:sz="4" w:space="0" w:color="auto"/>
              <w:bottom w:val="single" w:sz="4" w:space="0" w:color="auto"/>
              <w:right w:val="single" w:sz="4" w:space="0" w:color="auto"/>
            </w:tcBorders>
            <w:hideMark/>
          </w:tcPr>
          <w:p w14:paraId="61E71E9E" w14:textId="77777777" w:rsidR="00A46F8A" w:rsidRPr="003F6F8B" w:rsidRDefault="00A46F8A" w:rsidP="00A46F8A">
            <w:pPr>
              <w:widowControl/>
              <w:spacing w:before="120"/>
              <w:jc w:val="both"/>
              <w:rPr>
                <w:b/>
                <w:i/>
                <w:sz w:val="22"/>
                <w:szCs w:val="22"/>
              </w:rPr>
            </w:pPr>
            <w:r w:rsidRPr="003F6F8B">
              <w:rPr>
                <w:b/>
                <w:i/>
                <w:sz w:val="22"/>
              </w:rPr>
              <w:t>Изключения</w:t>
            </w:r>
          </w:p>
        </w:tc>
        <w:tc>
          <w:tcPr>
            <w:tcW w:w="1668" w:type="dxa"/>
            <w:tcBorders>
              <w:top w:val="single" w:sz="4" w:space="0" w:color="auto"/>
              <w:left w:val="single" w:sz="4" w:space="0" w:color="auto"/>
              <w:bottom w:val="single" w:sz="4" w:space="0" w:color="auto"/>
              <w:right w:val="single" w:sz="4" w:space="0" w:color="auto"/>
            </w:tcBorders>
            <w:hideMark/>
          </w:tcPr>
          <w:p w14:paraId="7A8E7554" w14:textId="77777777" w:rsidR="00A46F8A" w:rsidRPr="003F6F8B" w:rsidRDefault="00A46F8A" w:rsidP="00A46F8A">
            <w:pPr>
              <w:widowControl/>
              <w:spacing w:before="120"/>
              <w:jc w:val="both"/>
              <w:rPr>
                <w:b/>
                <w:bCs/>
                <w:i/>
                <w:iCs/>
                <w:sz w:val="22"/>
                <w:szCs w:val="22"/>
              </w:rPr>
            </w:pPr>
            <w:r w:rsidRPr="003F6F8B">
              <w:rPr>
                <w:b/>
                <w:i/>
                <w:sz w:val="22"/>
              </w:rPr>
              <w:t>Бележки</w:t>
            </w:r>
          </w:p>
        </w:tc>
      </w:tr>
    </w:tbl>
    <w:p w14:paraId="13116082" w14:textId="7F326787" w:rsidR="00FE74C4" w:rsidRPr="00A46F8A" w:rsidRDefault="00A46F8A" w:rsidP="00A75B29">
      <w:pPr>
        <w:jc w:val="right"/>
        <w:rPr>
          <w:b/>
          <w:noProof/>
          <w:szCs w:val="22"/>
          <w:lang w:eastAsia="en-US"/>
        </w:rPr>
      </w:pPr>
      <w:r>
        <w:rPr>
          <w:b/>
          <w:noProof/>
          <w:szCs w:val="22"/>
          <w:lang w:eastAsia="en-US"/>
        </w:rPr>
        <w:t xml:space="preserve"> [Изм. 200]</w:t>
      </w:r>
    </w:p>
    <w:p w14:paraId="2FE923EB" w14:textId="1E13BA80" w:rsidR="00A46F8A" w:rsidRDefault="00A46F8A" w:rsidP="00FE74C4">
      <w:pPr>
        <w:rPr>
          <w:i/>
          <w:noProof/>
          <w:szCs w:val="22"/>
          <w:lang w:eastAsia="en-US"/>
        </w:rPr>
      </w:pPr>
    </w:p>
    <w:p w14:paraId="75E688F4" w14:textId="77777777" w:rsidR="00A46F8A" w:rsidRPr="00FE74C4" w:rsidRDefault="00A46F8A" w:rsidP="00FE74C4">
      <w:pPr>
        <w:rPr>
          <w:i/>
          <w:noProof/>
          <w:szCs w:val="22"/>
          <w:lang w:eastAsia="en-US"/>
        </w:rPr>
      </w:pPr>
    </w:p>
    <w:tbl>
      <w:tblPr>
        <w:tblStyle w:val="TableGrid"/>
        <w:tblW w:w="9606" w:type="dxa"/>
        <w:tblLook w:val="04A0" w:firstRow="1" w:lastRow="0" w:firstColumn="1" w:lastColumn="0" w:noHBand="0" w:noVBand="1"/>
      </w:tblPr>
      <w:tblGrid>
        <w:gridCol w:w="2518"/>
        <w:gridCol w:w="7088"/>
      </w:tblGrid>
      <w:tr w:rsidR="00FE74C4" w:rsidRPr="00FE74C4" w14:paraId="2A789252" w14:textId="77777777" w:rsidTr="00FE74C4">
        <w:tc>
          <w:tcPr>
            <w:tcW w:w="9606" w:type="dxa"/>
            <w:gridSpan w:val="2"/>
            <w:tcBorders>
              <w:top w:val="single" w:sz="4" w:space="0" w:color="auto"/>
              <w:left w:val="single" w:sz="4" w:space="0" w:color="auto"/>
              <w:bottom w:val="single" w:sz="4" w:space="0" w:color="auto"/>
              <w:right w:val="single" w:sz="4" w:space="0" w:color="auto"/>
            </w:tcBorders>
            <w:hideMark/>
          </w:tcPr>
          <w:p w14:paraId="1CB0173F" w14:textId="77777777" w:rsidR="00FE74C4" w:rsidRPr="00FE74C4" w:rsidRDefault="00FE74C4">
            <w:pPr>
              <w:rPr>
                <w:b/>
                <w:noProof/>
              </w:rPr>
            </w:pPr>
            <w:r w:rsidRPr="00FE74C4">
              <w:rPr>
                <w:b/>
                <w:i/>
                <w:noProof/>
              </w:rPr>
              <w:t>Част Г: Показатели за усвояване на земя и запечатване на почвите</w:t>
            </w:r>
          </w:p>
        </w:tc>
      </w:tr>
      <w:tr w:rsidR="00FE74C4" w:rsidRPr="00FE74C4" w14:paraId="661AA3DD" w14:textId="77777777" w:rsidTr="00FE74C4">
        <w:tc>
          <w:tcPr>
            <w:tcW w:w="2518" w:type="dxa"/>
            <w:tcBorders>
              <w:top w:val="single" w:sz="4" w:space="0" w:color="auto"/>
              <w:left w:val="single" w:sz="4" w:space="0" w:color="auto"/>
              <w:bottom w:val="single" w:sz="4" w:space="0" w:color="auto"/>
              <w:right w:val="single" w:sz="4" w:space="0" w:color="auto"/>
            </w:tcBorders>
            <w:hideMark/>
          </w:tcPr>
          <w:p w14:paraId="6E9223BC" w14:textId="77777777" w:rsidR="00FE74C4" w:rsidRPr="00FE74C4" w:rsidRDefault="00FE74C4">
            <w:pPr>
              <w:rPr>
                <w:b/>
                <w:noProof/>
              </w:rPr>
            </w:pPr>
            <w:r w:rsidRPr="00FE74C4">
              <w:rPr>
                <w:b/>
                <w:noProof/>
              </w:rPr>
              <w:t>Аспект на увреждането на почвите</w:t>
            </w:r>
          </w:p>
        </w:tc>
        <w:tc>
          <w:tcPr>
            <w:tcW w:w="7088" w:type="dxa"/>
            <w:tcBorders>
              <w:top w:val="single" w:sz="4" w:space="0" w:color="auto"/>
              <w:left w:val="single" w:sz="4" w:space="0" w:color="auto"/>
              <w:bottom w:val="single" w:sz="4" w:space="0" w:color="auto"/>
              <w:right w:val="single" w:sz="4" w:space="0" w:color="auto"/>
            </w:tcBorders>
            <w:hideMark/>
          </w:tcPr>
          <w:p w14:paraId="7771DC3A" w14:textId="77777777" w:rsidR="00FE74C4" w:rsidRPr="00FE74C4" w:rsidRDefault="00FE74C4">
            <w:pPr>
              <w:rPr>
                <w:noProof/>
              </w:rPr>
            </w:pPr>
            <w:r w:rsidRPr="00FE74C4">
              <w:rPr>
                <w:b/>
                <w:noProof/>
              </w:rPr>
              <w:t>Показатели за усвояване на земя и запечатване на почвите</w:t>
            </w:r>
          </w:p>
        </w:tc>
      </w:tr>
      <w:tr w:rsidR="00FE74C4" w:rsidRPr="00FE74C4" w14:paraId="63378D43" w14:textId="77777777" w:rsidTr="00FE74C4">
        <w:tc>
          <w:tcPr>
            <w:tcW w:w="2518" w:type="dxa"/>
            <w:tcBorders>
              <w:top w:val="single" w:sz="4" w:space="0" w:color="auto"/>
              <w:left w:val="single" w:sz="4" w:space="0" w:color="auto"/>
              <w:bottom w:val="single" w:sz="4" w:space="0" w:color="auto"/>
              <w:right w:val="single" w:sz="4" w:space="0" w:color="auto"/>
            </w:tcBorders>
            <w:hideMark/>
          </w:tcPr>
          <w:p w14:paraId="270D4CCC" w14:textId="77777777" w:rsidR="00FE74C4" w:rsidRPr="00FE74C4" w:rsidRDefault="00FE74C4">
            <w:pPr>
              <w:rPr>
                <w:noProof/>
              </w:rPr>
            </w:pPr>
            <w:r w:rsidRPr="00FE74C4">
              <w:rPr>
                <w:noProof/>
              </w:rPr>
              <w:t>Усвояване на земя и запечатване на почвите</w:t>
            </w:r>
          </w:p>
        </w:tc>
        <w:tc>
          <w:tcPr>
            <w:tcW w:w="7088" w:type="dxa"/>
            <w:tcBorders>
              <w:top w:val="single" w:sz="4" w:space="0" w:color="auto"/>
              <w:left w:val="single" w:sz="4" w:space="0" w:color="auto"/>
              <w:bottom w:val="single" w:sz="4" w:space="0" w:color="auto"/>
              <w:right w:val="single" w:sz="4" w:space="0" w:color="auto"/>
            </w:tcBorders>
          </w:tcPr>
          <w:p w14:paraId="4447FD15" w14:textId="77777777" w:rsidR="00FE74C4" w:rsidRPr="00FE74C4" w:rsidRDefault="00FE74C4">
            <w:pPr>
              <w:rPr>
                <w:noProof/>
              </w:rPr>
            </w:pPr>
            <w:r w:rsidRPr="00FE74C4">
              <w:rPr>
                <w:noProof/>
              </w:rPr>
              <w:t>Общо изкуствена земя (km² и като процент от повърхността на държавата членка)</w:t>
            </w:r>
          </w:p>
          <w:p w14:paraId="18C4F9B4" w14:textId="77777777" w:rsidR="00FE74C4" w:rsidRPr="00FE74C4" w:rsidRDefault="00FE74C4">
            <w:pPr>
              <w:rPr>
                <w:noProof/>
              </w:rPr>
            </w:pPr>
            <w:r w:rsidRPr="00FE74C4">
              <w:rPr>
                <w:noProof/>
              </w:rPr>
              <w:t>Усвояване на земя, обратно усвояване на земя Нетно усвояване на земя (средногодишно — в km² и като процент от повърхността на държавата членка)</w:t>
            </w:r>
          </w:p>
          <w:p w14:paraId="57AC3785" w14:textId="77777777" w:rsidR="00FE74C4" w:rsidRPr="00FE74C4" w:rsidRDefault="00FE74C4">
            <w:pPr>
              <w:rPr>
                <w:noProof/>
              </w:rPr>
            </w:pPr>
            <w:r w:rsidRPr="00FE74C4">
              <w:rPr>
                <w:noProof/>
              </w:rPr>
              <w:t>Запечатване на почвите (общо km² и като процент от повърхността на държавата членка)</w:t>
            </w:r>
          </w:p>
          <w:p w14:paraId="04DACDF3" w14:textId="77777777" w:rsidR="00FE74C4" w:rsidRPr="00FE74C4" w:rsidRDefault="00FE74C4">
            <w:pPr>
              <w:rPr>
                <w:noProof/>
              </w:rPr>
            </w:pPr>
          </w:p>
          <w:p w14:paraId="591B9494" w14:textId="77777777" w:rsidR="00FE74C4" w:rsidRPr="00FE74C4" w:rsidRDefault="00FE74C4">
            <w:pPr>
              <w:rPr>
                <w:noProof/>
              </w:rPr>
            </w:pPr>
            <w:r w:rsidRPr="00FE74C4">
              <w:rPr>
                <w:noProof/>
              </w:rPr>
              <w:t xml:space="preserve">Държавите членки могат също да измерват други незадължителни, но свързани показатели, като например: </w:t>
            </w:r>
          </w:p>
          <w:p w14:paraId="121FDF8A" w14:textId="77777777" w:rsidR="00FE74C4" w:rsidRPr="00FE74C4" w:rsidRDefault="00FE74C4">
            <w:pPr>
              <w:rPr>
                <w:noProof/>
              </w:rPr>
            </w:pPr>
            <w:r w:rsidRPr="00FE74C4">
              <w:rPr>
                <w:noProof/>
              </w:rPr>
              <w:t xml:space="preserve">- фрагментиране на земи; </w:t>
            </w:r>
          </w:p>
          <w:p w14:paraId="6BCF6894" w14:textId="77777777" w:rsidR="00FE74C4" w:rsidRPr="00FE74C4" w:rsidRDefault="00FE74C4">
            <w:pPr>
              <w:rPr>
                <w:noProof/>
              </w:rPr>
            </w:pPr>
            <w:r w:rsidRPr="00FE74C4">
              <w:rPr>
                <w:noProof/>
              </w:rPr>
              <w:t xml:space="preserve">- степен на рециклиране на земя; </w:t>
            </w:r>
          </w:p>
          <w:p w14:paraId="0EEBDF7E" w14:textId="77777777" w:rsidR="00FE74C4" w:rsidRPr="00FE74C4" w:rsidRDefault="00FE74C4">
            <w:pPr>
              <w:rPr>
                <w:noProof/>
              </w:rPr>
            </w:pPr>
            <w:r w:rsidRPr="00FE74C4">
              <w:rPr>
                <w:noProof/>
              </w:rPr>
              <w:t>- земя, усвоена за търговски дейности, логистични центрове, производство на енергия от възобновяеми енергийни източници, повърхности като летища, пътища, мини;</w:t>
            </w:r>
          </w:p>
          <w:p w14:paraId="09E9A3A4" w14:textId="77777777" w:rsidR="00FE74C4" w:rsidRPr="00FE74C4" w:rsidRDefault="00FE74C4">
            <w:pPr>
              <w:rPr>
                <w:noProof/>
              </w:rPr>
            </w:pPr>
            <w:r w:rsidRPr="00FE74C4">
              <w:rPr>
                <w:noProof/>
              </w:rPr>
              <w:t xml:space="preserve"> - последици от усвояването на земя, като например количествено определяне на загубата на екосистемни услуги, промяна в интензивността на наводненията.</w:t>
            </w:r>
          </w:p>
        </w:tc>
      </w:tr>
    </w:tbl>
    <w:p w14:paraId="65333681" w14:textId="77777777" w:rsidR="00FE74C4" w:rsidRPr="00FE74C4" w:rsidRDefault="00FE74C4" w:rsidP="00FE74C4">
      <w:pPr>
        <w:rPr>
          <w:noProof/>
        </w:rPr>
        <w:sectPr w:rsidR="00FE74C4" w:rsidRPr="00FE74C4" w:rsidSect="00B32351">
          <w:pgSz w:w="11907" w:h="16839"/>
          <w:pgMar w:top="1134" w:right="1417" w:bottom="1560" w:left="1417" w:header="709" w:footer="709" w:gutter="0"/>
          <w:cols w:space="720"/>
        </w:sectPr>
      </w:pPr>
    </w:p>
    <w:p w14:paraId="78BED3AB" w14:textId="51100180" w:rsidR="00FE74C4" w:rsidRPr="00FE74C4" w:rsidRDefault="00FE74C4" w:rsidP="00A46F8A">
      <w:pPr>
        <w:pStyle w:val="Annexetitre"/>
        <w:rPr>
          <w:noProof/>
          <w:color w:val="0000FF"/>
          <w:u w:val="none"/>
        </w:rPr>
      </w:pPr>
      <w:r w:rsidRPr="00FE74C4">
        <w:rPr>
          <w:noProof/>
          <w:u w:val="none"/>
        </w:rPr>
        <w:lastRenderedPageBreak/>
        <w:t xml:space="preserve">ПРИЛОЖЕНИЕ II </w:t>
      </w:r>
      <w:r w:rsidRPr="00FE74C4">
        <w:rPr>
          <w:noProof/>
          <w:u w:val="none"/>
        </w:rPr>
        <w:br/>
      </w:r>
      <w:r w:rsidRPr="00FE74C4">
        <w:rPr>
          <w:noProof/>
          <w:u w:val="none"/>
        </w:rPr>
        <w:br/>
        <w:t xml:space="preserve"> МЕТОДИКИ </w:t>
      </w:r>
    </w:p>
    <w:p w14:paraId="4BCB3B09" w14:textId="77777777" w:rsidR="00FE74C4" w:rsidRPr="00FE74C4" w:rsidRDefault="00FE74C4" w:rsidP="00FE74C4">
      <w:pPr>
        <w:rPr>
          <w:noProof/>
        </w:rPr>
      </w:pPr>
    </w:p>
    <w:p w14:paraId="4EA4A21C" w14:textId="77777777" w:rsidR="00FE74C4" w:rsidRPr="00A46F8A" w:rsidRDefault="00FE74C4" w:rsidP="00FE74C4">
      <w:pPr>
        <w:rPr>
          <w:strike/>
          <w:noProof/>
        </w:rPr>
      </w:pPr>
      <w:r w:rsidRPr="00A46F8A">
        <w:rPr>
          <w:strike/>
          <w:noProof/>
        </w:rPr>
        <w:t>Част А: Методика за определяне на точки за вземане на проби</w:t>
      </w:r>
    </w:p>
    <w:tbl>
      <w:tblPr>
        <w:tblStyle w:val="TableGrid"/>
        <w:tblW w:w="9322" w:type="dxa"/>
        <w:tblLook w:val="04A0" w:firstRow="1" w:lastRow="0" w:firstColumn="1" w:lastColumn="0" w:noHBand="0" w:noVBand="1"/>
      </w:tblPr>
      <w:tblGrid>
        <w:gridCol w:w="3492"/>
        <w:gridCol w:w="5830"/>
      </w:tblGrid>
      <w:tr w:rsidR="00FE74C4" w:rsidRPr="00A46F8A" w14:paraId="6B1E4625" w14:textId="77777777" w:rsidTr="00FE74C4">
        <w:tc>
          <w:tcPr>
            <w:tcW w:w="3492" w:type="dxa"/>
            <w:tcBorders>
              <w:top w:val="single" w:sz="4" w:space="0" w:color="auto"/>
              <w:left w:val="single" w:sz="4" w:space="0" w:color="auto"/>
              <w:bottom w:val="single" w:sz="4" w:space="0" w:color="auto"/>
              <w:right w:val="single" w:sz="4" w:space="0" w:color="auto"/>
            </w:tcBorders>
            <w:hideMark/>
          </w:tcPr>
          <w:p w14:paraId="1CEBDDD9" w14:textId="77777777" w:rsidR="00FE74C4" w:rsidRPr="00A46F8A" w:rsidRDefault="00FE74C4">
            <w:pPr>
              <w:rPr>
                <w:b/>
                <w:strike/>
                <w:noProof/>
              </w:rPr>
            </w:pPr>
            <w:r w:rsidRPr="00A46F8A">
              <w:rPr>
                <w:b/>
                <w:strike/>
                <w:noProof/>
              </w:rPr>
              <w:t>Дейност</w:t>
            </w:r>
          </w:p>
        </w:tc>
        <w:tc>
          <w:tcPr>
            <w:tcW w:w="5830" w:type="dxa"/>
            <w:tcBorders>
              <w:top w:val="single" w:sz="4" w:space="0" w:color="auto"/>
              <w:left w:val="single" w:sz="4" w:space="0" w:color="auto"/>
              <w:bottom w:val="single" w:sz="4" w:space="0" w:color="auto"/>
              <w:right w:val="single" w:sz="4" w:space="0" w:color="auto"/>
            </w:tcBorders>
            <w:hideMark/>
          </w:tcPr>
          <w:p w14:paraId="1FAA80DC" w14:textId="77777777" w:rsidR="00FE74C4" w:rsidRPr="00A46F8A" w:rsidRDefault="00FE74C4">
            <w:pPr>
              <w:rPr>
                <w:b/>
                <w:strike/>
                <w:noProof/>
              </w:rPr>
            </w:pPr>
            <w:r w:rsidRPr="00A46F8A">
              <w:rPr>
                <w:b/>
                <w:strike/>
                <w:noProof/>
              </w:rPr>
              <w:t>Минимални критерии по отношение на методиката</w:t>
            </w:r>
          </w:p>
        </w:tc>
      </w:tr>
      <w:tr w:rsidR="00FE74C4" w:rsidRPr="00A46F8A" w14:paraId="71109F3A" w14:textId="77777777" w:rsidTr="00FE74C4">
        <w:tc>
          <w:tcPr>
            <w:tcW w:w="3492" w:type="dxa"/>
            <w:tcBorders>
              <w:top w:val="single" w:sz="4" w:space="0" w:color="auto"/>
              <w:left w:val="single" w:sz="4" w:space="0" w:color="auto"/>
              <w:bottom w:val="single" w:sz="4" w:space="0" w:color="auto"/>
              <w:right w:val="single" w:sz="4" w:space="0" w:color="auto"/>
            </w:tcBorders>
            <w:hideMark/>
          </w:tcPr>
          <w:p w14:paraId="0375EB90" w14:textId="77777777" w:rsidR="00FE74C4" w:rsidRPr="00A46F8A" w:rsidRDefault="00FE74C4">
            <w:pPr>
              <w:rPr>
                <w:strike/>
                <w:noProof/>
              </w:rPr>
            </w:pPr>
            <w:r w:rsidRPr="00A46F8A">
              <w:rPr>
                <w:strike/>
                <w:noProof/>
              </w:rPr>
              <w:t>Определяне на точките за вземане на проби от почвата (извадково проучване)</w:t>
            </w:r>
          </w:p>
        </w:tc>
        <w:tc>
          <w:tcPr>
            <w:tcW w:w="5830" w:type="dxa"/>
            <w:tcBorders>
              <w:top w:val="single" w:sz="4" w:space="0" w:color="auto"/>
              <w:left w:val="single" w:sz="4" w:space="0" w:color="auto"/>
              <w:bottom w:val="single" w:sz="4" w:space="0" w:color="auto"/>
              <w:right w:val="single" w:sz="4" w:space="0" w:color="auto"/>
            </w:tcBorders>
            <w:hideMark/>
          </w:tcPr>
          <w:p w14:paraId="5DDA9900" w14:textId="77777777" w:rsidR="00FE74C4" w:rsidRPr="00A46F8A" w:rsidRDefault="00FE74C4">
            <w:pPr>
              <w:rPr>
                <w:strike/>
                <w:noProof/>
              </w:rPr>
            </w:pPr>
            <w:r w:rsidRPr="00A46F8A">
              <w:rPr>
                <w:strike/>
                <w:noProof/>
              </w:rPr>
              <w:t>Извадковото проучване се планира въз основа на пълна рамка на извадката, съдържаща най-добрата налична информация за разпределението на свойствата на почвата, включително, но не само, информация, получена от предишни национални измервания и измервания по програма LUCAS.</w:t>
            </w:r>
          </w:p>
          <w:p w14:paraId="262C7CDA" w14:textId="77777777" w:rsidR="00FE74C4" w:rsidRPr="00A46F8A" w:rsidRDefault="00FE74C4">
            <w:pPr>
              <w:rPr>
                <w:strike/>
                <w:noProof/>
              </w:rPr>
            </w:pPr>
            <w:r w:rsidRPr="00A46F8A">
              <w:rPr>
                <w:strike/>
                <w:noProof/>
              </w:rPr>
              <w:t xml:space="preserve">Вземането на проби се извършва по схемата на стратифицираната случайна извадка, оптимизирана въз основа на дескрипторите ва здравето на почвата. </w:t>
            </w:r>
          </w:p>
          <w:p w14:paraId="13BE8799" w14:textId="77777777" w:rsidR="00FE74C4" w:rsidRPr="00A46F8A" w:rsidRDefault="00FE74C4">
            <w:pPr>
              <w:rPr>
                <w:strike/>
                <w:noProof/>
              </w:rPr>
            </w:pPr>
            <w:r w:rsidRPr="00A46F8A">
              <w:rPr>
                <w:strike/>
                <w:noProof/>
              </w:rPr>
              <w:t>Размерът на националната извадка трябва да отговаря на изискването за максимална процентна грешка (или вариационен коефициент) от 5 % за експертната оценка на площта със здрави почви.</w:t>
            </w:r>
          </w:p>
          <w:p w14:paraId="0F64A83D" w14:textId="77777777" w:rsidR="00FE74C4" w:rsidRPr="00A46F8A" w:rsidRDefault="00FE74C4">
            <w:pPr>
              <w:rPr>
                <w:strike/>
                <w:noProof/>
              </w:rPr>
            </w:pPr>
            <w:r w:rsidRPr="00A46F8A">
              <w:rPr>
                <w:strike/>
                <w:noProof/>
              </w:rPr>
              <w:t>Извадката на Комисията за проучването, определено съгласно член 6, параграф 4, може да съставлява максимум 20 % от размера на националните извадки.</w:t>
            </w:r>
          </w:p>
          <w:p w14:paraId="2396F3B8" w14:textId="77777777" w:rsidR="00FE74C4" w:rsidRPr="00A46F8A" w:rsidRDefault="00FE74C4">
            <w:pPr>
              <w:rPr>
                <w:strike/>
                <w:noProof/>
              </w:rPr>
            </w:pPr>
            <w:r w:rsidRPr="00A46F8A">
              <w:rPr>
                <w:strike/>
                <w:noProof/>
              </w:rPr>
              <w:t>Разпределението и размерът на извадката се определят по алгоритъма на Бетел (Bethel, 1989 г.)</w:t>
            </w:r>
            <w:r w:rsidRPr="00A46F8A">
              <w:rPr>
                <w:rStyle w:val="FootnoteReference"/>
                <w:strike/>
                <w:noProof/>
              </w:rPr>
              <w:footnoteReference w:id="63"/>
            </w:r>
            <w:r w:rsidRPr="00A46F8A">
              <w:rPr>
                <w:strike/>
                <w:noProof/>
              </w:rPr>
              <w:t xml:space="preserve">, като се взема предвид изискваната максимална грешка на оценяване. </w:t>
            </w:r>
          </w:p>
        </w:tc>
      </w:tr>
    </w:tbl>
    <w:p w14:paraId="25B9558E" w14:textId="0906356D" w:rsidR="00FE74C4" w:rsidRDefault="004329CA" w:rsidP="00FE74C4">
      <w:pPr>
        <w:rPr>
          <w:noProof/>
          <w:szCs w:val="22"/>
          <w:lang w:eastAsia="en-US"/>
        </w:rPr>
      </w:pPr>
      <w:r w:rsidRPr="003F6F8B">
        <w:rPr>
          <w:b/>
          <w:i/>
        </w:rPr>
        <w:t>Част А: Методика за определяне на точки за вземане на проби</w:t>
      </w:r>
    </w:p>
    <w:tbl>
      <w:tblPr>
        <w:tblStyle w:val="2"/>
        <w:tblW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9"/>
        <w:gridCol w:w="5971"/>
      </w:tblGrid>
      <w:tr w:rsidR="00A46F8A" w:rsidRPr="00A46F8A" w14:paraId="424C28BC" w14:textId="77777777" w:rsidTr="00A46F8A">
        <w:tc>
          <w:tcPr>
            <w:tcW w:w="3389" w:type="dxa"/>
            <w:tcBorders>
              <w:top w:val="single" w:sz="4" w:space="0" w:color="000000"/>
              <w:left w:val="single" w:sz="4" w:space="0" w:color="000000"/>
              <w:bottom w:val="single" w:sz="4" w:space="0" w:color="000000"/>
              <w:right w:val="single" w:sz="4" w:space="0" w:color="000000"/>
            </w:tcBorders>
            <w:hideMark/>
          </w:tcPr>
          <w:p w14:paraId="551D6C66" w14:textId="77777777" w:rsidR="00A46F8A" w:rsidRPr="00A46F8A" w:rsidRDefault="00A46F8A" w:rsidP="00A46F8A">
            <w:pPr>
              <w:spacing w:before="0"/>
              <w:jc w:val="left"/>
              <w:rPr>
                <w:b/>
                <w:i/>
                <w:noProof/>
                <w:szCs w:val="22"/>
              </w:rPr>
            </w:pPr>
            <w:r w:rsidRPr="00A46F8A">
              <w:rPr>
                <w:b/>
                <w:i/>
                <w:noProof/>
                <w:szCs w:val="22"/>
              </w:rPr>
              <w:t>Дейност</w:t>
            </w:r>
          </w:p>
        </w:tc>
        <w:tc>
          <w:tcPr>
            <w:tcW w:w="5971" w:type="dxa"/>
            <w:tcBorders>
              <w:top w:val="single" w:sz="4" w:space="0" w:color="000000"/>
              <w:left w:val="single" w:sz="4" w:space="0" w:color="000000"/>
              <w:bottom w:val="single" w:sz="4" w:space="0" w:color="000000"/>
              <w:right w:val="single" w:sz="4" w:space="0" w:color="000000"/>
            </w:tcBorders>
            <w:hideMark/>
          </w:tcPr>
          <w:p w14:paraId="64D45EF7" w14:textId="77777777" w:rsidR="00A46F8A" w:rsidRPr="00A46F8A" w:rsidRDefault="00A46F8A" w:rsidP="00A46F8A">
            <w:pPr>
              <w:spacing w:before="0"/>
              <w:jc w:val="left"/>
              <w:rPr>
                <w:b/>
                <w:i/>
                <w:noProof/>
                <w:szCs w:val="22"/>
              </w:rPr>
            </w:pPr>
            <w:r w:rsidRPr="00A46F8A">
              <w:rPr>
                <w:b/>
                <w:i/>
                <w:noProof/>
                <w:szCs w:val="22"/>
              </w:rPr>
              <w:t>Референтни критерии по отношение на методиката</w:t>
            </w:r>
          </w:p>
        </w:tc>
      </w:tr>
      <w:tr w:rsidR="00A46F8A" w:rsidRPr="00A46F8A" w14:paraId="18B71DCA" w14:textId="77777777" w:rsidTr="00A46F8A">
        <w:tc>
          <w:tcPr>
            <w:tcW w:w="3389" w:type="dxa"/>
            <w:tcBorders>
              <w:top w:val="single" w:sz="4" w:space="0" w:color="000000"/>
              <w:left w:val="single" w:sz="4" w:space="0" w:color="000000"/>
              <w:bottom w:val="single" w:sz="4" w:space="0" w:color="000000"/>
              <w:right w:val="single" w:sz="4" w:space="0" w:color="000000"/>
            </w:tcBorders>
            <w:hideMark/>
          </w:tcPr>
          <w:p w14:paraId="7EC38990" w14:textId="77777777" w:rsidR="00A46F8A" w:rsidRPr="00A46F8A" w:rsidRDefault="00A46F8A" w:rsidP="00A46F8A">
            <w:pPr>
              <w:spacing w:before="0"/>
              <w:jc w:val="left"/>
              <w:rPr>
                <w:b/>
                <w:i/>
                <w:noProof/>
                <w:szCs w:val="22"/>
              </w:rPr>
            </w:pPr>
            <w:r w:rsidRPr="00A46F8A">
              <w:rPr>
                <w:b/>
                <w:i/>
                <w:noProof/>
                <w:szCs w:val="22"/>
              </w:rPr>
              <w:t>Екологичен мониторинг на почвите</w:t>
            </w:r>
          </w:p>
        </w:tc>
        <w:tc>
          <w:tcPr>
            <w:tcW w:w="5971" w:type="dxa"/>
            <w:tcBorders>
              <w:top w:val="single" w:sz="4" w:space="0" w:color="000000"/>
              <w:left w:val="single" w:sz="4" w:space="0" w:color="000000"/>
              <w:bottom w:val="single" w:sz="4" w:space="0" w:color="000000"/>
              <w:right w:val="single" w:sz="4" w:space="0" w:color="000000"/>
            </w:tcBorders>
            <w:hideMark/>
          </w:tcPr>
          <w:p w14:paraId="2E814E47" w14:textId="77777777" w:rsidR="00A46F8A" w:rsidRPr="00A46F8A" w:rsidRDefault="00A46F8A" w:rsidP="00A46F8A">
            <w:pPr>
              <w:spacing w:before="0"/>
              <w:jc w:val="left"/>
              <w:rPr>
                <w:b/>
                <w:bCs/>
                <w:i/>
                <w:noProof/>
                <w:szCs w:val="22"/>
              </w:rPr>
            </w:pPr>
            <w:r w:rsidRPr="00A46F8A">
              <w:rPr>
                <w:b/>
                <w:i/>
                <w:noProof/>
                <w:szCs w:val="22"/>
              </w:rPr>
              <w:t>Целта е да се използва опростен протокол за вземане на проби от почвата, с който може да се стандартизира вземането на проби за екологични цели от почвите във всички държави членки и който е приложим за всички редове 1 и 2 за екологични дескриптори на почвата (екологични функции на почвата, биологично разнообразие на почвите и дескриптори на почвените местообитания), с изключение на дескрипторите за почвената фауна.</w:t>
            </w:r>
          </w:p>
          <w:p w14:paraId="31A4C21A" w14:textId="77777777" w:rsidR="00A46F8A" w:rsidRPr="00A46F8A" w:rsidRDefault="00A46F8A" w:rsidP="00A46F8A">
            <w:pPr>
              <w:spacing w:before="0"/>
              <w:jc w:val="left"/>
              <w:rPr>
                <w:b/>
                <w:bCs/>
                <w:i/>
                <w:noProof/>
                <w:szCs w:val="22"/>
              </w:rPr>
            </w:pPr>
            <w:r w:rsidRPr="00A46F8A">
              <w:rPr>
                <w:b/>
                <w:i/>
                <w:noProof/>
                <w:szCs w:val="22"/>
              </w:rPr>
              <w:t xml:space="preserve">След протокола за вземане на проби, приет за SoilBON, като се има предвид хомогенна квадратна площ от 30x30 метра, се установяват девет подпроби, съответстващи на ъглите на квадратите, неговия център и междинните точки. С помощта на метален уред за извличане на почвени проби или подобен, се извлича почва с обем 5 cm диаметър и дълбочина 10 cm. Дълбочината на </w:t>
            </w:r>
            <w:r w:rsidRPr="00A46F8A">
              <w:rPr>
                <w:b/>
                <w:i/>
                <w:noProof/>
                <w:szCs w:val="22"/>
              </w:rPr>
              <w:lastRenderedPageBreak/>
              <w:t xml:space="preserve">почвата може да се увеличи до 30 cm, но първият слой (до 10 cm) и вторият следва да бъдат разделени. </w:t>
            </w:r>
          </w:p>
        </w:tc>
      </w:tr>
      <w:tr w:rsidR="00A46F8A" w:rsidRPr="00A46F8A" w14:paraId="7B11AEEB" w14:textId="77777777" w:rsidTr="00A46F8A">
        <w:tc>
          <w:tcPr>
            <w:tcW w:w="3389" w:type="dxa"/>
            <w:tcBorders>
              <w:top w:val="single" w:sz="4" w:space="0" w:color="000000"/>
              <w:left w:val="single" w:sz="4" w:space="0" w:color="000000"/>
              <w:bottom w:val="single" w:sz="4" w:space="0" w:color="000000"/>
              <w:right w:val="single" w:sz="4" w:space="0" w:color="000000"/>
            </w:tcBorders>
            <w:hideMark/>
          </w:tcPr>
          <w:p w14:paraId="43FE86A7" w14:textId="77777777" w:rsidR="00A46F8A" w:rsidRPr="00A46F8A" w:rsidRDefault="00A46F8A" w:rsidP="00A46F8A">
            <w:pPr>
              <w:spacing w:before="0"/>
              <w:jc w:val="left"/>
              <w:rPr>
                <w:b/>
                <w:i/>
                <w:noProof/>
                <w:szCs w:val="22"/>
              </w:rPr>
            </w:pPr>
            <w:r w:rsidRPr="00A46F8A">
              <w:rPr>
                <w:b/>
                <w:i/>
                <w:noProof/>
                <w:szCs w:val="22"/>
              </w:rPr>
              <w:lastRenderedPageBreak/>
              <w:t>Мониторинг на почвената фауна</w:t>
            </w:r>
          </w:p>
        </w:tc>
        <w:tc>
          <w:tcPr>
            <w:tcW w:w="5971" w:type="dxa"/>
            <w:tcBorders>
              <w:top w:val="single" w:sz="4" w:space="0" w:color="000000"/>
              <w:left w:val="single" w:sz="4" w:space="0" w:color="000000"/>
              <w:bottom w:val="single" w:sz="4" w:space="0" w:color="000000"/>
              <w:right w:val="single" w:sz="4" w:space="0" w:color="000000"/>
            </w:tcBorders>
            <w:hideMark/>
          </w:tcPr>
          <w:p w14:paraId="16809E52" w14:textId="77777777" w:rsidR="00A46F8A" w:rsidRPr="00A46F8A" w:rsidRDefault="00A46F8A" w:rsidP="00A46F8A">
            <w:pPr>
              <w:spacing w:before="0"/>
              <w:jc w:val="left"/>
              <w:rPr>
                <w:b/>
                <w:bCs/>
                <w:i/>
                <w:noProof/>
                <w:szCs w:val="22"/>
              </w:rPr>
            </w:pPr>
            <w:r w:rsidRPr="00A46F8A">
              <w:rPr>
                <w:b/>
                <w:i/>
                <w:noProof/>
                <w:szCs w:val="22"/>
              </w:rPr>
              <w:t>За земните червеи: ръчно сортиране чрез протоколи успоредно с протокола за вземане на проби, описан в Briones и сътр.</w:t>
            </w:r>
          </w:p>
          <w:p w14:paraId="5F46679C" w14:textId="77777777" w:rsidR="00A46F8A" w:rsidRPr="00A46F8A" w:rsidRDefault="00A46F8A" w:rsidP="00A46F8A">
            <w:pPr>
              <w:spacing w:before="0"/>
              <w:jc w:val="left"/>
              <w:rPr>
                <w:b/>
                <w:bCs/>
                <w:i/>
                <w:noProof/>
                <w:szCs w:val="22"/>
              </w:rPr>
            </w:pPr>
            <w:r w:rsidRPr="00A46F8A">
              <w:rPr>
                <w:b/>
                <w:i/>
                <w:noProof/>
                <w:szCs w:val="22"/>
              </w:rPr>
              <w:t>За нематоди: съгласно критериите, установени в стандартния протокол за вземане на проби SoilBON.</w:t>
            </w:r>
          </w:p>
          <w:p w14:paraId="2B01B1E0" w14:textId="77777777" w:rsidR="00A46F8A" w:rsidRPr="00A46F8A" w:rsidRDefault="00A46F8A" w:rsidP="00A46F8A">
            <w:pPr>
              <w:spacing w:before="0"/>
              <w:jc w:val="left"/>
              <w:rPr>
                <w:b/>
                <w:bCs/>
                <w:i/>
                <w:noProof/>
                <w:szCs w:val="22"/>
              </w:rPr>
            </w:pPr>
            <w:r w:rsidRPr="00A46F8A">
              <w:rPr>
                <w:b/>
                <w:i/>
                <w:noProof/>
                <w:szCs w:val="22"/>
              </w:rPr>
              <w:t>За колемболи и акари: съгласно протоколите, установени в Potapov и сътр., 2022 г.</w:t>
            </w:r>
          </w:p>
        </w:tc>
      </w:tr>
      <w:tr w:rsidR="00A46F8A" w:rsidRPr="00A46F8A" w14:paraId="65D4B358" w14:textId="77777777" w:rsidTr="00A46F8A">
        <w:tc>
          <w:tcPr>
            <w:tcW w:w="3389" w:type="dxa"/>
            <w:tcBorders>
              <w:top w:val="single" w:sz="4" w:space="0" w:color="000000"/>
              <w:left w:val="single" w:sz="4" w:space="0" w:color="000000"/>
              <w:bottom w:val="single" w:sz="4" w:space="0" w:color="000000"/>
              <w:right w:val="single" w:sz="4" w:space="0" w:color="000000"/>
            </w:tcBorders>
            <w:hideMark/>
          </w:tcPr>
          <w:p w14:paraId="707077B0" w14:textId="77777777" w:rsidR="00A46F8A" w:rsidRPr="00A46F8A" w:rsidRDefault="00A46F8A" w:rsidP="00A46F8A">
            <w:pPr>
              <w:spacing w:before="0"/>
              <w:jc w:val="left"/>
              <w:rPr>
                <w:b/>
                <w:i/>
                <w:noProof/>
                <w:szCs w:val="22"/>
              </w:rPr>
            </w:pPr>
            <w:r w:rsidRPr="00A46F8A">
              <w:rPr>
                <w:b/>
                <w:i/>
                <w:noProof/>
                <w:szCs w:val="22"/>
              </w:rPr>
              <w:t>Други дескриптори на почвата въз основа на точки</w:t>
            </w:r>
          </w:p>
        </w:tc>
        <w:tc>
          <w:tcPr>
            <w:tcW w:w="5971" w:type="dxa"/>
            <w:tcBorders>
              <w:top w:val="single" w:sz="4" w:space="0" w:color="000000"/>
              <w:left w:val="single" w:sz="4" w:space="0" w:color="000000"/>
              <w:bottom w:val="single" w:sz="4" w:space="0" w:color="000000"/>
              <w:right w:val="single" w:sz="4" w:space="0" w:color="000000"/>
            </w:tcBorders>
            <w:hideMark/>
          </w:tcPr>
          <w:p w14:paraId="25AC80C4" w14:textId="77777777" w:rsidR="00A46F8A" w:rsidRPr="00A46F8A" w:rsidRDefault="00A46F8A" w:rsidP="00A46F8A">
            <w:pPr>
              <w:spacing w:before="0"/>
              <w:jc w:val="left"/>
              <w:rPr>
                <w:b/>
                <w:bCs/>
                <w:i/>
                <w:noProof/>
                <w:szCs w:val="22"/>
              </w:rPr>
            </w:pPr>
            <w:r w:rsidRPr="00A46F8A">
              <w:rPr>
                <w:b/>
                <w:i/>
                <w:noProof/>
                <w:szCs w:val="22"/>
              </w:rPr>
              <w:t>Държавите членки използват методиката LUCAS за почвите като отправна точка при вземането на проби от почвата.</w:t>
            </w:r>
          </w:p>
        </w:tc>
      </w:tr>
    </w:tbl>
    <w:p w14:paraId="6C93A844" w14:textId="3A7A01A8" w:rsidR="00A46F8A" w:rsidRPr="00A46F8A" w:rsidRDefault="00A46F8A" w:rsidP="00A75B29">
      <w:pPr>
        <w:jc w:val="right"/>
        <w:rPr>
          <w:b/>
          <w:noProof/>
          <w:szCs w:val="22"/>
          <w:lang w:eastAsia="en-US"/>
        </w:rPr>
      </w:pPr>
      <w:r>
        <w:rPr>
          <w:b/>
          <w:noProof/>
          <w:szCs w:val="22"/>
          <w:lang w:eastAsia="en-US"/>
        </w:rPr>
        <w:t xml:space="preserve"> [Изм. 201]</w:t>
      </w:r>
    </w:p>
    <w:p w14:paraId="7CBEC487" w14:textId="77777777" w:rsidR="00A46F8A" w:rsidRPr="00FE74C4" w:rsidRDefault="00A46F8A" w:rsidP="00FE74C4">
      <w:pPr>
        <w:rPr>
          <w:noProof/>
          <w:szCs w:val="22"/>
          <w:lang w:eastAsia="en-US"/>
        </w:rPr>
      </w:pPr>
    </w:p>
    <w:p w14:paraId="5213E833" w14:textId="77777777" w:rsidR="00FE74C4" w:rsidRPr="00FE74C4" w:rsidRDefault="00FE74C4" w:rsidP="00FE74C4">
      <w:pPr>
        <w:rPr>
          <w:noProof/>
        </w:rPr>
      </w:pPr>
      <w:r w:rsidRPr="00FE74C4">
        <w:rPr>
          <w:noProof/>
        </w:rPr>
        <w:t>Част Б: Методика за определяне или експертна оценка на стойностите на дескрипторите на почвата</w:t>
      </w:r>
    </w:p>
    <w:p w14:paraId="60BFCE88" w14:textId="77777777" w:rsidR="00FE74C4" w:rsidRPr="00FE74C4" w:rsidRDefault="00FE74C4" w:rsidP="00FE74C4">
      <w:pPr>
        <w:rPr>
          <w:noProof/>
        </w:rPr>
      </w:pPr>
      <w:r w:rsidRPr="00FE74C4">
        <w:rPr>
          <w:noProof/>
        </w:rPr>
        <w:t>Когато е определена референтна методика, се използва или референтната методика, или друга методика, при условие че тази друга методика е налична в научната литература или е публично достъпна и съществува валидирана функция на тъждествено преобразуване.</w:t>
      </w:r>
    </w:p>
    <w:tbl>
      <w:tblPr>
        <w:tblStyle w:val="TableGrid"/>
        <w:tblW w:w="9634" w:type="dxa"/>
        <w:tblLook w:val="04A0" w:firstRow="1" w:lastRow="0" w:firstColumn="1" w:lastColumn="0" w:noHBand="0" w:noVBand="1"/>
      </w:tblPr>
      <w:tblGrid>
        <w:gridCol w:w="2386"/>
        <w:gridCol w:w="2346"/>
        <w:gridCol w:w="2966"/>
        <w:gridCol w:w="2001"/>
      </w:tblGrid>
      <w:tr w:rsidR="00FE74C4" w:rsidRPr="00FE74C4" w14:paraId="4A021ED4" w14:textId="77777777" w:rsidTr="00E03A62">
        <w:tc>
          <w:tcPr>
            <w:tcW w:w="2386" w:type="dxa"/>
            <w:tcBorders>
              <w:top w:val="single" w:sz="4" w:space="0" w:color="auto"/>
              <w:left w:val="single" w:sz="4" w:space="0" w:color="auto"/>
              <w:bottom w:val="single" w:sz="4" w:space="0" w:color="auto"/>
              <w:right w:val="single" w:sz="4" w:space="0" w:color="auto"/>
            </w:tcBorders>
            <w:hideMark/>
          </w:tcPr>
          <w:p w14:paraId="396327B9" w14:textId="77777777" w:rsidR="00FE74C4" w:rsidRPr="00A46F8A" w:rsidRDefault="00FE74C4">
            <w:pPr>
              <w:rPr>
                <w:b/>
                <w:strike/>
                <w:noProof/>
              </w:rPr>
            </w:pPr>
            <w:r w:rsidRPr="00A46F8A">
              <w:rPr>
                <w:b/>
                <w:strike/>
                <w:noProof/>
              </w:rPr>
              <w:t>Дескриптор на почвата</w:t>
            </w:r>
          </w:p>
        </w:tc>
        <w:tc>
          <w:tcPr>
            <w:tcW w:w="2497" w:type="dxa"/>
            <w:tcBorders>
              <w:top w:val="single" w:sz="4" w:space="0" w:color="auto"/>
              <w:left w:val="single" w:sz="4" w:space="0" w:color="auto"/>
              <w:bottom w:val="single" w:sz="4" w:space="0" w:color="auto"/>
              <w:right w:val="single" w:sz="4" w:space="0" w:color="auto"/>
            </w:tcBorders>
            <w:hideMark/>
          </w:tcPr>
          <w:p w14:paraId="2BF7C8C3" w14:textId="77777777" w:rsidR="00FE74C4" w:rsidRPr="00A46F8A" w:rsidRDefault="00FE74C4">
            <w:pPr>
              <w:rPr>
                <w:b/>
                <w:strike/>
                <w:noProof/>
              </w:rPr>
            </w:pPr>
            <w:r w:rsidRPr="00A46F8A">
              <w:rPr>
                <w:b/>
                <w:strike/>
                <w:noProof/>
              </w:rPr>
              <w:t>Референтна методика</w:t>
            </w:r>
          </w:p>
        </w:tc>
        <w:tc>
          <w:tcPr>
            <w:tcW w:w="3067" w:type="dxa"/>
            <w:tcBorders>
              <w:top w:val="single" w:sz="4" w:space="0" w:color="auto"/>
              <w:left w:val="single" w:sz="4" w:space="0" w:color="auto"/>
              <w:bottom w:val="single" w:sz="4" w:space="0" w:color="auto"/>
              <w:right w:val="single" w:sz="4" w:space="0" w:color="auto"/>
            </w:tcBorders>
            <w:hideMark/>
          </w:tcPr>
          <w:p w14:paraId="5BDDB189" w14:textId="77777777" w:rsidR="00FE74C4" w:rsidRPr="00A46F8A" w:rsidRDefault="00FE74C4">
            <w:pPr>
              <w:rPr>
                <w:b/>
                <w:strike/>
                <w:noProof/>
              </w:rPr>
            </w:pPr>
            <w:r w:rsidRPr="00A46F8A">
              <w:rPr>
                <w:b/>
                <w:strike/>
                <w:noProof/>
              </w:rPr>
              <w:t>Минимални критерии по отношение на методиката</w:t>
            </w:r>
          </w:p>
        </w:tc>
        <w:tc>
          <w:tcPr>
            <w:tcW w:w="1684" w:type="dxa"/>
            <w:tcBorders>
              <w:top w:val="single" w:sz="4" w:space="0" w:color="auto"/>
              <w:left w:val="single" w:sz="4" w:space="0" w:color="auto"/>
              <w:bottom w:val="single" w:sz="4" w:space="0" w:color="auto"/>
              <w:right w:val="single" w:sz="4" w:space="0" w:color="auto"/>
            </w:tcBorders>
            <w:hideMark/>
          </w:tcPr>
          <w:p w14:paraId="62F0C6A9" w14:textId="77777777" w:rsidR="00FE74C4" w:rsidRPr="00A46F8A" w:rsidRDefault="00FE74C4">
            <w:pPr>
              <w:rPr>
                <w:b/>
                <w:strike/>
                <w:noProof/>
              </w:rPr>
            </w:pPr>
            <w:r w:rsidRPr="00A46F8A">
              <w:rPr>
                <w:b/>
                <w:strike/>
                <w:noProof/>
              </w:rPr>
              <w:t>Изисква ли се валидирана функция на тъждествено преобразуване (ако се използва методика, различна от референтната</w:t>
            </w:r>
            <w:r w:rsidRPr="00A46F8A">
              <w:rPr>
                <w:rStyle w:val="FootnoteReference"/>
                <w:b/>
                <w:strike/>
                <w:noProof/>
              </w:rPr>
              <w:footnoteReference w:id="64"/>
            </w:r>
            <w:r w:rsidRPr="00A46F8A">
              <w:rPr>
                <w:b/>
                <w:strike/>
                <w:noProof/>
              </w:rPr>
              <w:t xml:space="preserve">)? </w:t>
            </w:r>
          </w:p>
        </w:tc>
      </w:tr>
      <w:tr w:rsidR="00FE74C4" w:rsidRPr="00FE74C4" w14:paraId="26387885" w14:textId="77777777" w:rsidTr="00E03A62">
        <w:tc>
          <w:tcPr>
            <w:tcW w:w="2386" w:type="dxa"/>
            <w:tcBorders>
              <w:top w:val="single" w:sz="4" w:space="0" w:color="auto"/>
              <w:left w:val="single" w:sz="4" w:space="0" w:color="auto"/>
              <w:bottom w:val="single" w:sz="4" w:space="0" w:color="auto"/>
              <w:right w:val="single" w:sz="4" w:space="0" w:color="auto"/>
            </w:tcBorders>
            <w:hideMark/>
          </w:tcPr>
          <w:p w14:paraId="4E659843" w14:textId="77777777" w:rsidR="00FE74C4" w:rsidRPr="00A46F8A" w:rsidRDefault="00FE74C4">
            <w:pPr>
              <w:rPr>
                <w:strike/>
                <w:noProof/>
              </w:rPr>
            </w:pPr>
            <w:r w:rsidRPr="00A46F8A">
              <w:rPr>
                <w:strike/>
                <w:noProof/>
              </w:rPr>
              <w:t>Текстура на почвата (съдържание на глинеста почва, праховита почва и песъклива почва (рохкав пясък) — необходимо за определяне на други дескриптори и съответните диапазони)</w:t>
            </w:r>
          </w:p>
        </w:tc>
        <w:tc>
          <w:tcPr>
            <w:tcW w:w="2497" w:type="dxa"/>
            <w:tcBorders>
              <w:top w:val="single" w:sz="4" w:space="0" w:color="auto"/>
              <w:left w:val="single" w:sz="4" w:space="0" w:color="auto"/>
              <w:bottom w:val="single" w:sz="4" w:space="0" w:color="auto"/>
              <w:right w:val="single" w:sz="4" w:space="0" w:color="auto"/>
            </w:tcBorders>
            <w:hideMark/>
          </w:tcPr>
          <w:p w14:paraId="2A8F15BD" w14:textId="77777777" w:rsidR="00FE74C4" w:rsidRPr="00A46F8A" w:rsidRDefault="00FE74C4">
            <w:pPr>
              <w:rPr>
                <w:strike/>
                <w:noProof/>
              </w:rPr>
            </w:pPr>
            <w:r w:rsidRPr="00A46F8A">
              <w:rPr>
                <w:strike/>
                <w:noProof/>
              </w:rPr>
              <w:t>Предпочитан метод: ISO 11277:1998 Определяне на гранулометричния състав в материал от минерална почва. Метод с пресяване и утаяване.</w:t>
            </w:r>
          </w:p>
          <w:p w14:paraId="4E41AD81" w14:textId="77777777" w:rsidR="00FE74C4" w:rsidRPr="00A46F8A" w:rsidRDefault="00FE74C4">
            <w:pPr>
              <w:rPr>
                <w:strike/>
                <w:noProof/>
              </w:rPr>
            </w:pPr>
            <w:r w:rsidRPr="00A46F8A">
              <w:rPr>
                <w:strike/>
                <w:noProof/>
              </w:rPr>
              <w:t>Алтернативен метод: ISO13320:2009 Анализ на размера на частиците. Дифракционни методи с използване на лазер.</w:t>
            </w:r>
          </w:p>
        </w:tc>
        <w:tc>
          <w:tcPr>
            <w:tcW w:w="3067" w:type="dxa"/>
            <w:tcBorders>
              <w:top w:val="single" w:sz="4" w:space="0" w:color="auto"/>
              <w:left w:val="single" w:sz="4" w:space="0" w:color="auto"/>
              <w:bottom w:val="single" w:sz="4" w:space="0" w:color="auto"/>
              <w:right w:val="single" w:sz="4" w:space="0" w:color="auto"/>
            </w:tcBorders>
          </w:tcPr>
          <w:p w14:paraId="48AA1065" w14:textId="77777777" w:rsidR="00FE74C4" w:rsidRPr="00A46F8A" w:rsidRDefault="00FE74C4">
            <w:pPr>
              <w:rPr>
                <w:strike/>
                <w:noProof/>
              </w:rPr>
            </w:pPr>
          </w:p>
        </w:tc>
        <w:tc>
          <w:tcPr>
            <w:tcW w:w="1684" w:type="dxa"/>
            <w:tcBorders>
              <w:top w:val="single" w:sz="4" w:space="0" w:color="auto"/>
              <w:left w:val="single" w:sz="4" w:space="0" w:color="auto"/>
              <w:bottom w:val="single" w:sz="4" w:space="0" w:color="auto"/>
              <w:right w:val="single" w:sz="4" w:space="0" w:color="auto"/>
            </w:tcBorders>
            <w:hideMark/>
          </w:tcPr>
          <w:p w14:paraId="3F43C710" w14:textId="77777777" w:rsidR="00FE74C4" w:rsidRPr="00A46F8A" w:rsidRDefault="00FE74C4">
            <w:pPr>
              <w:rPr>
                <w:strike/>
                <w:noProof/>
              </w:rPr>
            </w:pPr>
            <w:r w:rsidRPr="00A46F8A">
              <w:rPr>
                <w:strike/>
                <w:noProof/>
              </w:rPr>
              <w:t>ДА</w:t>
            </w:r>
          </w:p>
        </w:tc>
      </w:tr>
      <w:tr w:rsidR="00FE74C4" w:rsidRPr="00FE74C4" w14:paraId="1B259D2E" w14:textId="77777777" w:rsidTr="00E03A62">
        <w:tc>
          <w:tcPr>
            <w:tcW w:w="2386" w:type="dxa"/>
            <w:tcBorders>
              <w:top w:val="single" w:sz="4" w:space="0" w:color="auto"/>
              <w:left w:val="single" w:sz="4" w:space="0" w:color="auto"/>
              <w:bottom w:val="single" w:sz="4" w:space="0" w:color="auto"/>
              <w:right w:val="single" w:sz="4" w:space="0" w:color="auto"/>
            </w:tcBorders>
            <w:hideMark/>
          </w:tcPr>
          <w:p w14:paraId="5F7459A3" w14:textId="77777777" w:rsidR="00FE74C4" w:rsidRPr="00A46F8A" w:rsidRDefault="00FE74C4">
            <w:pPr>
              <w:rPr>
                <w:b/>
                <w:strike/>
                <w:noProof/>
              </w:rPr>
            </w:pPr>
            <w:r w:rsidRPr="00A46F8A">
              <w:rPr>
                <w:strike/>
                <w:noProof/>
              </w:rPr>
              <w:t>Електропроводимост</w:t>
            </w:r>
          </w:p>
        </w:tc>
        <w:tc>
          <w:tcPr>
            <w:tcW w:w="2497" w:type="dxa"/>
            <w:tcBorders>
              <w:top w:val="single" w:sz="4" w:space="0" w:color="auto"/>
              <w:left w:val="single" w:sz="4" w:space="0" w:color="auto"/>
              <w:bottom w:val="single" w:sz="4" w:space="0" w:color="auto"/>
              <w:right w:val="single" w:sz="4" w:space="0" w:color="auto"/>
            </w:tcBorders>
            <w:hideMark/>
          </w:tcPr>
          <w:p w14:paraId="0D9F9B75" w14:textId="77777777" w:rsidR="00FE74C4" w:rsidRPr="00A46F8A" w:rsidRDefault="00FE74C4">
            <w:pPr>
              <w:rPr>
                <w:strike/>
                <w:noProof/>
              </w:rPr>
            </w:pPr>
            <w:r w:rsidRPr="00A46F8A">
              <w:rPr>
                <w:strike/>
                <w:noProof/>
              </w:rPr>
              <w:t xml:space="preserve">Вариант 1: метод, основан на </w:t>
            </w:r>
            <w:r w:rsidRPr="00A46F8A">
              <w:rPr>
                <w:strike/>
                <w:noProof/>
              </w:rPr>
              <w:lastRenderedPageBreak/>
              <w:t>измерването на екстракт от паста на наситена почва (eEC)(стандартна оперативна процедура на ФАО  GLOSOLAN-SOP-08</w:t>
            </w:r>
            <w:r w:rsidRPr="00A46F8A">
              <w:rPr>
                <w:rStyle w:val="FootnoteReference"/>
                <w:strike/>
                <w:noProof/>
              </w:rPr>
              <w:footnoteReference w:id="65"/>
            </w:r>
            <w:r w:rsidRPr="00A46F8A">
              <w:rPr>
                <w:strike/>
                <w:noProof/>
              </w:rPr>
              <w:t>)</w:t>
            </w:r>
          </w:p>
          <w:p w14:paraId="3F1B97CB" w14:textId="77777777" w:rsidR="00FE74C4" w:rsidRPr="00A46F8A" w:rsidRDefault="00FE74C4">
            <w:pPr>
              <w:rPr>
                <w:strike/>
                <w:noProof/>
              </w:rPr>
            </w:pPr>
            <w:r w:rsidRPr="00A46F8A">
              <w:rPr>
                <w:strike/>
                <w:noProof/>
              </w:rPr>
              <w:t xml:space="preserve">Вариант 2: ISO 11265:1994 Определяне на специфичната електропроводимост </w:t>
            </w:r>
          </w:p>
        </w:tc>
        <w:tc>
          <w:tcPr>
            <w:tcW w:w="3067" w:type="dxa"/>
            <w:tcBorders>
              <w:top w:val="single" w:sz="4" w:space="0" w:color="auto"/>
              <w:left w:val="single" w:sz="4" w:space="0" w:color="auto"/>
              <w:bottom w:val="single" w:sz="4" w:space="0" w:color="auto"/>
              <w:right w:val="single" w:sz="4" w:space="0" w:color="auto"/>
            </w:tcBorders>
          </w:tcPr>
          <w:p w14:paraId="209B1ABE" w14:textId="77777777" w:rsidR="00FE74C4" w:rsidRPr="00A46F8A" w:rsidRDefault="00FE74C4">
            <w:pPr>
              <w:rPr>
                <w:strike/>
                <w:noProof/>
              </w:rPr>
            </w:pPr>
          </w:p>
        </w:tc>
        <w:tc>
          <w:tcPr>
            <w:tcW w:w="1684" w:type="dxa"/>
            <w:tcBorders>
              <w:top w:val="single" w:sz="4" w:space="0" w:color="auto"/>
              <w:left w:val="single" w:sz="4" w:space="0" w:color="auto"/>
              <w:bottom w:val="single" w:sz="4" w:space="0" w:color="auto"/>
              <w:right w:val="single" w:sz="4" w:space="0" w:color="auto"/>
            </w:tcBorders>
            <w:hideMark/>
          </w:tcPr>
          <w:p w14:paraId="795DB640" w14:textId="77777777" w:rsidR="00FE74C4" w:rsidRPr="00A46F8A" w:rsidRDefault="00FE74C4">
            <w:pPr>
              <w:rPr>
                <w:strike/>
                <w:noProof/>
              </w:rPr>
            </w:pPr>
            <w:r w:rsidRPr="00A46F8A">
              <w:rPr>
                <w:strike/>
                <w:noProof/>
              </w:rPr>
              <w:t>ДА</w:t>
            </w:r>
          </w:p>
        </w:tc>
      </w:tr>
      <w:tr w:rsidR="00FE74C4" w:rsidRPr="00FE74C4" w14:paraId="52049F7A" w14:textId="77777777" w:rsidTr="00E03A62">
        <w:tc>
          <w:tcPr>
            <w:tcW w:w="2386" w:type="dxa"/>
            <w:tcBorders>
              <w:top w:val="single" w:sz="4" w:space="0" w:color="auto"/>
              <w:left w:val="single" w:sz="4" w:space="0" w:color="auto"/>
              <w:bottom w:val="single" w:sz="4" w:space="0" w:color="auto"/>
              <w:right w:val="single" w:sz="4" w:space="0" w:color="auto"/>
            </w:tcBorders>
            <w:hideMark/>
          </w:tcPr>
          <w:p w14:paraId="0D0B9ECB" w14:textId="77777777" w:rsidR="00FE74C4" w:rsidRPr="00A46F8A" w:rsidRDefault="00FE74C4">
            <w:pPr>
              <w:rPr>
                <w:b/>
                <w:strike/>
                <w:noProof/>
              </w:rPr>
            </w:pPr>
            <w:r w:rsidRPr="00A46F8A">
              <w:rPr>
                <w:strike/>
                <w:noProof/>
              </w:rPr>
              <w:t>Скорост на ерозия на почвата</w:t>
            </w:r>
          </w:p>
        </w:tc>
        <w:tc>
          <w:tcPr>
            <w:tcW w:w="2497" w:type="dxa"/>
            <w:tcBorders>
              <w:top w:val="single" w:sz="4" w:space="0" w:color="auto"/>
              <w:left w:val="single" w:sz="4" w:space="0" w:color="auto"/>
              <w:bottom w:val="single" w:sz="4" w:space="0" w:color="auto"/>
              <w:right w:val="single" w:sz="4" w:space="0" w:color="auto"/>
            </w:tcBorders>
          </w:tcPr>
          <w:p w14:paraId="11D78440" w14:textId="77777777" w:rsidR="00FE74C4" w:rsidRPr="00A46F8A" w:rsidRDefault="00FE74C4">
            <w:pPr>
              <w:rPr>
                <w:strike/>
                <w:noProof/>
              </w:rPr>
            </w:pPr>
          </w:p>
        </w:tc>
        <w:tc>
          <w:tcPr>
            <w:tcW w:w="3067" w:type="dxa"/>
            <w:tcBorders>
              <w:top w:val="single" w:sz="4" w:space="0" w:color="auto"/>
              <w:left w:val="single" w:sz="4" w:space="0" w:color="auto"/>
              <w:bottom w:val="single" w:sz="4" w:space="0" w:color="auto"/>
              <w:right w:val="single" w:sz="4" w:space="0" w:color="auto"/>
            </w:tcBorders>
            <w:hideMark/>
          </w:tcPr>
          <w:p w14:paraId="13F94F10" w14:textId="77777777" w:rsidR="00FE74C4" w:rsidRPr="00A46F8A" w:rsidRDefault="00FE74C4">
            <w:pPr>
              <w:rPr>
                <w:strike/>
                <w:noProof/>
              </w:rPr>
            </w:pPr>
            <w:r w:rsidRPr="00A46F8A">
              <w:rPr>
                <w:strike/>
                <w:noProof/>
              </w:rPr>
              <w:t>При експертната оценка на скоростта на ерозия на почвата се вземат предвид всички действия, предприети за намаляване или компенсиране на риска от ерозия, включително мерките за намаляване на последствията след пожар.</w:t>
            </w:r>
          </w:p>
          <w:p w14:paraId="5E5ADB0C" w14:textId="77777777" w:rsidR="00FE74C4" w:rsidRPr="00A46F8A" w:rsidRDefault="00FE74C4">
            <w:pPr>
              <w:rPr>
                <w:strike/>
                <w:noProof/>
              </w:rPr>
            </w:pPr>
            <w:r w:rsidRPr="00A46F8A">
              <w:rPr>
                <w:strike/>
                <w:noProof/>
              </w:rPr>
              <w:t>Експертната оценка на скоростта на ерозия на почвата обхваща всички значими ерозионни процеси, като ерозия от вода, вятър, събиране на реколтата и обработка на почвата.</w:t>
            </w:r>
          </w:p>
          <w:p w14:paraId="5E924B13" w14:textId="77777777" w:rsidR="00FE74C4" w:rsidRPr="00A46F8A" w:rsidRDefault="00FE74C4">
            <w:pPr>
              <w:rPr>
                <w:strike/>
                <w:noProof/>
              </w:rPr>
            </w:pPr>
            <w:r w:rsidRPr="00A46F8A">
              <w:rPr>
                <w:strike/>
                <w:noProof/>
              </w:rPr>
              <w:t xml:space="preserve">Причиняваната от водата ерозия на почвата се оценява, като се вземат предвид следните фактори: </w:t>
            </w:r>
          </w:p>
          <w:p w14:paraId="2D571170" w14:textId="20355C02" w:rsidR="00FE74C4" w:rsidRPr="00A46F8A" w:rsidRDefault="00A75B29" w:rsidP="00A75B29">
            <w:pPr>
              <w:widowControl/>
              <w:spacing w:before="120" w:after="120"/>
              <w:ind w:left="492" w:hanging="360"/>
              <w:jc w:val="both"/>
              <w:rPr>
                <w:strike/>
                <w:noProof/>
              </w:rPr>
            </w:pPr>
            <w:r w:rsidRPr="00A46F8A">
              <w:rPr>
                <w:rFonts w:ascii="Calibri" w:eastAsiaTheme="minorHAnsi" w:hAnsi="Calibri" w:cs="Calibri"/>
                <w:strike/>
                <w:noProof/>
              </w:rPr>
              <w:t>-</w:t>
            </w:r>
            <w:r w:rsidRPr="00A46F8A">
              <w:rPr>
                <w:rFonts w:ascii="Calibri" w:eastAsiaTheme="minorHAnsi" w:hAnsi="Calibri" w:cs="Calibri"/>
                <w:strike/>
                <w:noProof/>
              </w:rPr>
              <w:tab/>
            </w:r>
            <w:r w:rsidR="00FE74C4" w:rsidRPr="00A46F8A">
              <w:rPr>
                <w:strike/>
                <w:noProof/>
              </w:rPr>
              <w:t xml:space="preserve">характеристики на почвата (например ерозивност, коравост на почвата, грапавост на почвата); </w:t>
            </w:r>
          </w:p>
          <w:p w14:paraId="0044C0FF" w14:textId="7EDA8536" w:rsidR="00FE74C4" w:rsidRPr="00A46F8A" w:rsidRDefault="00A75B29" w:rsidP="00A75B29">
            <w:pPr>
              <w:widowControl/>
              <w:spacing w:before="120" w:after="120"/>
              <w:ind w:left="492" w:hanging="360"/>
              <w:jc w:val="both"/>
              <w:rPr>
                <w:strike/>
                <w:noProof/>
              </w:rPr>
            </w:pPr>
            <w:r w:rsidRPr="00A46F8A">
              <w:rPr>
                <w:rFonts w:ascii="Calibri" w:eastAsiaTheme="minorHAnsi" w:hAnsi="Calibri" w:cs="Calibri"/>
                <w:strike/>
                <w:noProof/>
              </w:rPr>
              <w:t>-</w:t>
            </w:r>
            <w:r w:rsidRPr="00A46F8A">
              <w:rPr>
                <w:rFonts w:ascii="Calibri" w:eastAsiaTheme="minorHAnsi" w:hAnsi="Calibri" w:cs="Calibri"/>
                <w:strike/>
                <w:noProof/>
              </w:rPr>
              <w:tab/>
            </w:r>
            <w:r w:rsidR="00FE74C4" w:rsidRPr="00A46F8A">
              <w:rPr>
                <w:strike/>
                <w:noProof/>
              </w:rPr>
              <w:t xml:space="preserve">климат (например ерозивност при валежи — интензивност и продължителност, като се вземат предвид съответните </w:t>
            </w:r>
            <w:r w:rsidR="00FE74C4" w:rsidRPr="00A46F8A">
              <w:rPr>
                <w:strike/>
                <w:noProof/>
              </w:rPr>
              <w:lastRenderedPageBreak/>
              <w:t xml:space="preserve">прогнози за изменението на климата за даден район); </w:t>
            </w:r>
          </w:p>
          <w:p w14:paraId="68AC98CD" w14:textId="4BFE88FF" w:rsidR="00FE74C4" w:rsidRPr="00A46F8A" w:rsidRDefault="00A75B29" w:rsidP="00A75B29">
            <w:pPr>
              <w:widowControl/>
              <w:spacing w:before="120" w:after="120"/>
              <w:ind w:left="492" w:hanging="360"/>
              <w:jc w:val="both"/>
              <w:rPr>
                <w:strike/>
                <w:noProof/>
              </w:rPr>
            </w:pPr>
            <w:r w:rsidRPr="00A46F8A">
              <w:rPr>
                <w:rFonts w:ascii="Calibri" w:eastAsiaTheme="minorHAnsi" w:hAnsi="Calibri" w:cs="Calibri"/>
                <w:strike/>
                <w:noProof/>
              </w:rPr>
              <w:t>-</w:t>
            </w:r>
            <w:r w:rsidRPr="00A46F8A">
              <w:rPr>
                <w:rFonts w:ascii="Calibri" w:eastAsiaTheme="minorHAnsi" w:hAnsi="Calibri" w:cs="Calibri"/>
                <w:strike/>
                <w:noProof/>
              </w:rPr>
              <w:tab/>
            </w:r>
            <w:r w:rsidR="00FE74C4" w:rsidRPr="00A46F8A">
              <w:rPr>
                <w:strike/>
                <w:noProof/>
              </w:rPr>
              <w:t xml:space="preserve">топография (например стръмнина и дължина на склона); </w:t>
            </w:r>
          </w:p>
          <w:p w14:paraId="406EEA15" w14:textId="385FBDBB" w:rsidR="00FE74C4" w:rsidRPr="00A46F8A" w:rsidRDefault="00A75B29" w:rsidP="00A75B29">
            <w:pPr>
              <w:widowControl/>
              <w:spacing w:before="120" w:after="120"/>
              <w:ind w:left="492" w:hanging="360"/>
              <w:jc w:val="both"/>
              <w:rPr>
                <w:strike/>
                <w:noProof/>
              </w:rPr>
            </w:pPr>
            <w:r w:rsidRPr="00A46F8A">
              <w:rPr>
                <w:rFonts w:ascii="Calibri" w:eastAsiaTheme="minorHAnsi" w:hAnsi="Calibri" w:cs="Calibri"/>
                <w:strike/>
                <w:noProof/>
              </w:rPr>
              <w:t>-</w:t>
            </w:r>
            <w:r w:rsidRPr="00A46F8A">
              <w:rPr>
                <w:rFonts w:ascii="Calibri" w:eastAsiaTheme="minorHAnsi" w:hAnsi="Calibri" w:cs="Calibri"/>
                <w:strike/>
                <w:noProof/>
              </w:rPr>
              <w:tab/>
            </w:r>
            <w:r w:rsidR="00FE74C4" w:rsidRPr="00A46F8A">
              <w:rPr>
                <w:strike/>
                <w:noProof/>
              </w:rPr>
              <w:t>растително покритие, вид на културите, земеползване и практики за управление, насочени към установяване на контрол или намаляване на ерозията;</w:t>
            </w:r>
          </w:p>
          <w:p w14:paraId="7A170848" w14:textId="38CD55C2" w:rsidR="00FE74C4" w:rsidRPr="00A46F8A" w:rsidRDefault="00A75B29" w:rsidP="00A75B29">
            <w:pPr>
              <w:widowControl/>
              <w:spacing w:before="120" w:after="120"/>
              <w:ind w:left="492" w:hanging="360"/>
              <w:jc w:val="both"/>
              <w:rPr>
                <w:strike/>
                <w:noProof/>
              </w:rPr>
            </w:pPr>
            <w:r w:rsidRPr="00A46F8A">
              <w:rPr>
                <w:rFonts w:ascii="Calibri" w:eastAsiaTheme="minorHAnsi" w:hAnsi="Calibri" w:cs="Calibri"/>
                <w:strike/>
                <w:noProof/>
              </w:rPr>
              <w:t>-</w:t>
            </w:r>
            <w:r w:rsidRPr="00A46F8A">
              <w:rPr>
                <w:rFonts w:ascii="Calibri" w:eastAsiaTheme="minorHAnsi" w:hAnsi="Calibri" w:cs="Calibri"/>
                <w:strike/>
                <w:noProof/>
              </w:rPr>
              <w:tab/>
            </w:r>
            <w:r w:rsidR="00FE74C4" w:rsidRPr="00A46F8A">
              <w:rPr>
                <w:strike/>
                <w:noProof/>
              </w:rPr>
              <w:t>практики за управление (например покривни култури, намалена обработка на почвата, мулчиране и т.н.);</w:t>
            </w:r>
          </w:p>
          <w:p w14:paraId="60A5BE7F" w14:textId="25834A7D" w:rsidR="00FE74C4" w:rsidRPr="00A46F8A" w:rsidRDefault="00A75B29" w:rsidP="00A75B29">
            <w:pPr>
              <w:widowControl/>
              <w:spacing w:before="120" w:after="120"/>
              <w:ind w:left="492" w:hanging="360"/>
              <w:jc w:val="both"/>
              <w:rPr>
                <w:strike/>
                <w:noProof/>
              </w:rPr>
            </w:pPr>
            <w:r w:rsidRPr="00A46F8A">
              <w:rPr>
                <w:rFonts w:ascii="Calibri" w:eastAsiaTheme="minorHAnsi" w:hAnsi="Calibri" w:cs="Calibri"/>
                <w:strike/>
                <w:noProof/>
              </w:rPr>
              <w:t>-</w:t>
            </w:r>
            <w:r w:rsidRPr="00A46F8A">
              <w:rPr>
                <w:rFonts w:ascii="Calibri" w:eastAsiaTheme="minorHAnsi" w:hAnsi="Calibri" w:cs="Calibri"/>
                <w:strike/>
                <w:noProof/>
              </w:rPr>
              <w:tab/>
            </w:r>
            <w:r w:rsidR="00FE74C4" w:rsidRPr="00A46F8A">
              <w:rPr>
                <w:strike/>
                <w:noProof/>
              </w:rPr>
              <w:t>опожарени площи.</w:t>
            </w:r>
          </w:p>
          <w:p w14:paraId="5189F038" w14:textId="77777777" w:rsidR="00FE74C4" w:rsidRPr="00A46F8A" w:rsidRDefault="00FE74C4">
            <w:pPr>
              <w:rPr>
                <w:strike/>
                <w:noProof/>
              </w:rPr>
            </w:pPr>
            <w:r w:rsidRPr="00A46F8A">
              <w:rPr>
                <w:strike/>
                <w:noProof/>
              </w:rPr>
              <w:t xml:space="preserve">Причиняваната от вятъра ерозия на почвата се оценява, като се вземат предвид следните фактори: </w:t>
            </w:r>
          </w:p>
          <w:p w14:paraId="33D16544" w14:textId="291F0158" w:rsidR="00FE74C4" w:rsidRPr="00A46F8A" w:rsidRDefault="00A75B29" w:rsidP="00A75B29">
            <w:pPr>
              <w:widowControl/>
              <w:spacing w:before="120" w:after="120"/>
              <w:ind w:left="492" w:hanging="360"/>
              <w:jc w:val="both"/>
              <w:rPr>
                <w:strike/>
                <w:noProof/>
              </w:rPr>
            </w:pPr>
            <w:r w:rsidRPr="00A46F8A">
              <w:rPr>
                <w:rFonts w:ascii="Calibri" w:eastAsiaTheme="minorHAnsi" w:hAnsi="Calibri" w:cs="Calibri"/>
                <w:strike/>
                <w:noProof/>
              </w:rPr>
              <w:t>-</w:t>
            </w:r>
            <w:r w:rsidRPr="00A46F8A">
              <w:rPr>
                <w:rFonts w:ascii="Calibri" w:eastAsiaTheme="minorHAnsi" w:hAnsi="Calibri" w:cs="Calibri"/>
                <w:strike/>
                <w:noProof/>
              </w:rPr>
              <w:tab/>
            </w:r>
            <w:r w:rsidR="00FE74C4" w:rsidRPr="00A46F8A">
              <w:rPr>
                <w:strike/>
                <w:noProof/>
              </w:rPr>
              <w:t xml:space="preserve">характеристики на почвата (например ерозивност); </w:t>
            </w:r>
          </w:p>
          <w:p w14:paraId="0326C224" w14:textId="3BC90058" w:rsidR="00FE74C4" w:rsidRPr="00A46F8A" w:rsidRDefault="00A75B29" w:rsidP="00A75B29">
            <w:pPr>
              <w:widowControl/>
              <w:spacing w:before="120" w:after="120"/>
              <w:ind w:left="492" w:hanging="360"/>
              <w:jc w:val="both"/>
              <w:rPr>
                <w:strike/>
                <w:noProof/>
              </w:rPr>
            </w:pPr>
            <w:r w:rsidRPr="00A46F8A">
              <w:rPr>
                <w:rFonts w:ascii="Calibri" w:eastAsiaTheme="minorHAnsi" w:hAnsi="Calibri" w:cs="Calibri"/>
                <w:strike/>
                <w:noProof/>
              </w:rPr>
              <w:t>-</w:t>
            </w:r>
            <w:r w:rsidRPr="00A46F8A">
              <w:rPr>
                <w:rFonts w:ascii="Calibri" w:eastAsiaTheme="minorHAnsi" w:hAnsi="Calibri" w:cs="Calibri"/>
                <w:strike/>
                <w:noProof/>
              </w:rPr>
              <w:tab/>
            </w:r>
            <w:r w:rsidR="00FE74C4" w:rsidRPr="00A46F8A">
              <w:rPr>
                <w:strike/>
                <w:noProof/>
              </w:rPr>
              <w:t xml:space="preserve">климат (например влажност на почвата, скорост на вятъра, изпарение); </w:t>
            </w:r>
          </w:p>
          <w:p w14:paraId="00F289CB" w14:textId="5F0772B9" w:rsidR="00FE74C4" w:rsidRPr="00A46F8A" w:rsidRDefault="00A75B29" w:rsidP="00A75B29">
            <w:pPr>
              <w:widowControl/>
              <w:spacing w:before="120" w:after="120"/>
              <w:ind w:left="492" w:hanging="360"/>
              <w:jc w:val="both"/>
              <w:rPr>
                <w:strike/>
                <w:noProof/>
              </w:rPr>
            </w:pPr>
            <w:r w:rsidRPr="00A46F8A">
              <w:rPr>
                <w:rFonts w:ascii="Calibri" w:eastAsiaTheme="minorHAnsi" w:hAnsi="Calibri" w:cs="Calibri"/>
                <w:strike/>
                <w:noProof/>
              </w:rPr>
              <w:t>-</w:t>
            </w:r>
            <w:r w:rsidRPr="00A46F8A">
              <w:rPr>
                <w:rFonts w:ascii="Calibri" w:eastAsiaTheme="minorHAnsi" w:hAnsi="Calibri" w:cs="Calibri"/>
                <w:strike/>
                <w:noProof/>
              </w:rPr>
              <w:tab/>
            </w:r>
            <w:r w:rsidR="00FE74C4" w:rsidRPr="00A46F8A">
              <w:rPr>
                <w:strike/>
                <w:noProof/>
              </w:rPr>
              <w:t>растителност (например вид култури);</w:t>
            </w:r>
          </w:p>
          <w:p w14:paraId="739CD263" w14:textId="62367A87" w:rsidR="00FE74C4" w:rsidRPr="00A46F8A" w:rsidRDefault="00A75B29" w:rsidP="00A75B29">
            <w:pPr>
              <w:widowControl/>
              <w:spacing w:before="120" w:after="120"/>
              <w:ind w:left="492" w:hanging="360"/>
              <w:jc w:val="both"/>
              <w:rPr>
                <w:strike/>
                <w:noProof/>
              </w:rPr>
            </w:pPr>
            <w:r w:rsidRPr="00A46F8A">
              <w:rPr>
                <w:rFonts w:ascii="Calibri" w:eastAsiaTheme="minorHAnsi" w:hAnsi="Calibri" w:cs="Calibri"/>
                <w:strike/>
                <w:noProof/>
              </w:rPr>
              <w:t>-</w:t>
            </w:r>
            <w:r w:rsidRPr="00A46F8A">
              <w:rPr>
                <w:rFonts w:ascii="Calibri" w:eastAsiaTheme="minorHAnsi" w:hAnsi="Calibri" w:cs="Calibri"/>
                <w:strike/>
                <w:noProof/>
              </w:rPr>
              <w:tab/>
            </w:r>
            <w:r w:rsidR="00FE74C4" w:rsidRPr="00A46F8A">
              <w:rPr>
                <w:strike/>
                <w:noProof/>
              </w:rPr>
              <w:t>практики за управление, насочени към установяване на контрол или намаляване на ерозията (например ветрозащитни заграждения).</w:t>
            </w:r>
          </w:p>
        </w:tc>
        <w:tc>
          <w:tcPr>
            <w:tcW w:w="1684" w:type="dxa"/>
            <w:tcBorders>
              <w:top w:val="single" w:sz="4" w:space="0" w:color="auto"/>
              <w:left w:val="single" w:sz="4" w:space="0" w:color="auto"/>
              <w:bottom w:val="single" w:sz="4" w:space="0" w:color="auto"/>
              <w:right w:val="single" w:sz="4" w:space="0" w:color="auto"/>
            </w:tcBorders>
            <w:hideMark/>
          </w:tcPr>
          <w:p w14:paraId="62402627" w14:textId="77777777" w:rsidR="00FE74C4" w:rsidRPr="00A46F8A" w:rsidRDefault="00FE74C4">
            <w:pPr>
              <w:rPr>
                <w:strike/>
                <w:noProof/>
              </w:rPr>
            </w:pPr>
            <w:r w:rsidRPr="00A46F8A">
              <w:rPr>
                <w:strike/>
                <w:noProof/>
              </w:rPr>
              <w:lastRenderedPageBreak/>
              <w:t>Не е приложимо.</w:t>
            </w:r>
          </w:p>
        </w:tc>
      </w:tr>
      <w:tr w:rsidR="00FE74C4" w:rsidRPr="00FE74C4" w14:paraId="64A9B3A2" w14:textId="77777777" w:rsidTr="00E03A62">
        <w:trPr>
          <w:trHeight w:val="662"/>
        </w:trPr>
        <w:tc>
          <w:tcPr>
            <w:tcW w:w="2386" w:type="dxa"/>
            <w:tcBorders>
              <w:top w:val="single" w:sz="4" w:space="0" w:color="auto"/>
              <w:left w:val="single" w:sz="4" w:space="0" w:color="auto"/>
              <w:bottom w:val="single" w:sz="4" w:space="0" w:color="auto"/>
              <w:right w:val="single" w:sz="4" w:space="0" w:color="auto"/>
            </w:tcBorders>
            <w:hideMark/>
          </w:tcPr>
          <w:p w14:paraId="1666E816" w14:textId="77777777" w:rsidR="00FE74C4" w:rsidRPr="00A46F8A" w:rsidRDefault="00FE74C4">
            <w:pPr>
              <w:rPr>
                <w:strike/>
                <w:noProof/>
              </w:rPr>
            </w:pPr>
            <w:r w:rsidRPr="00A46F8A">
              <w:rPr>
                <w:strike/>
                <w:noProof/>
              </w:rPr>
              <w:lastRenderedPageBreak/>
              <w:t>Органичен въглерод в почвата (ОВП)</w:t>
            </w:r>
          </w:p>
        </w:tc>
        <w:tc>
          <w:tcPr>
            <w:tcW w:w="2497" w:type="dxa"/>
            <w:tcBorders>
              <w:top w:val="single" w:sz="4" w:space="0" w:color="auto"/>
              <w:left w:val="single" w:sz="4" w:space="0" w:color="auto"/>
              <w:bottom w:val="single" w:sz="4" w:space="0" w:color="auto"/>
              <w:right w:val="single" w:sz="4" w:space="0" w:color="auto"/>
            </w:tcBorders>
            <w:hideMark/>
          </w:tcPr>
          <w:p w14:paraId="04E24287" w14:textId="77777777" w:rsidR="00FE74C4" w:rsidRPr="00A46F8A" w:rsidRDefault="00FE74C4">
            <w:pPr>
              <w:rPr>
                <w:strike/>
                <w:noProof/>
              </w:rPr>
            </w:pPr>
            <w:r w:rsidRPr="00A46F8A">
              <w:rPr>
                <w:strike/>
                <w:noProof/>
              </w:rPr>
              <w:t>ISO 10694:1995 Определяне на органичен и общ въглерод след сухо изгаряне</w:t>
            </w:r>
          </w:p>
        </w:tc>
        <w:tc>
          <w:tcPr>
            <w:tcW w:w="3067" w:type="dxa"/>
            <w:tcBorders>
              <w:top w:val="single" w:sz="4" w:space="0" w:color="auto"/>
              <w:left w:val="single" w:sz="4" w:space="0" w:color="auto"/>
              <w:bottom w:val="single" w:sz="4" w:space="0" w:color="auto"/>
              <w:right w:val="single" w:sz="4" w:space="0" w:color="auto"/>
            </w:tcBorders>
          </w:tcPr>
          <w:p w14:paraId="771EE0CC" w14:textId="77777777" w:rsidR="00FE74C4" w:rsidRPr="00A46F8A" w:rsidRDefault="00FE74C4">
            <w:pPr>
              <w:rPr>
                <w:strike/>
                <w:noProof/>
              </w:rPr>
            </w:pPr>
          </w:p>
        </w:tc>
        <w:tc>
          <w:tcPr>
            <w:tcW w:w="1684" w:type="dxa"/>
            <w:tcBorders>
              <w:top w:val="single" w:sz="4" w:space="0" w:color="auto"/>
              <w:left w:val="single" w:sz="4" w:space="0" w:color="auto"/>
              <w:bottom w:val="single" w:sz="4" w:space="0" w:color="auto"/>
              <w:right w:val="single" w:sz="4" w:space="0" w:color="auto"/>
            </w:tcBorders>
            <w:hideMark/>
          </w:tcPr>
          <w:p w14:paraId="76A2F54E" w14:textId="77777777" w:rsidR="00FE74C4" w:rsidRPr="00A46F8A" w:rsidRDefault="00FE74C4">
            <w:pPr>
              <w:rPr>
                <w:strike/>
                <w:noProof/>
              </w:rPr>
            </w:pPr>
            <w:r w:rsidRPr="00A46F8A">
              <w:rPr>
                <w:strike/>
                <w:noProof/>
              </w:rPr>
              <w:t>ДА</w:t>
            </w:r>
          </w:p>
        </w:tc>
      </w:tr>
      <w:tr w:rsidR="00FE74C4" w:rsidRPr="00FE74C4" w14:paraId="0970FDBB" w14:textId="77777777" w:rsidTr="00E03A62">
        <w:tc>
          <w:tcPr>
            <w:tcW w:w="2386" w:type="dxa"/>
            <w:tcBorders>
              <w:top w:val="single" w:sz="4" w:space="0" w:color="auto"/>
              <w:left w:val="single" w:sz="4" w:space="0" w:color="auto"/>
              <w:bottom w:val="single" w:sz="4" w:space="0" w:color="auto"/>
              <w:right w:val="single" w:sz="4" w:space="0" w:color="auto"/>
            </w:tcBorders>
            <w:hideMark/>
          </w:tcPr>
          <w:p w14:paraId="5D5D4942" w14:textId="77777777" w:rsidR="00FE74C4" w:rsidRPr="00A46F8A" w:rsidRDefault="00FE74C4">
            <w:pPr>
              <w:rPr>
                <w:strike/>
                <w:noProof/>
              </w:rPr>
            </w:pPr>
            <w:r w:rsidRPr="00A46F8A">
              <w:rPr>
                <w:strike/>
                <w:noProof/>
              </w:rPr>
              <w:t>Обемна плътност в подпочвения слой (хоризонт B</w:t>
            </w:r>
            <w:r w:rsidRPr="00A46F8A">
              <w:rPr>
                <w:rStyle w:val="FootnoteReference"/>
                <w:strike/>
                <w:noProof/>
              </w:rPr>
              <w:footnoteReference w:id="66"/>
            </w:r>
            <w:r w:rsidRPr="00A46F8A">
              <w:rPr>
                <w:strike/>
                <w:noProof/>
              </w:rPr>
              <w:t>) или еквивалентен параметър</w:t>
            </w:r>
            <w:r w:rsidRPr="00A46F8A">
              <w:rPr>
                <w:rStyle w:val="FootnoteReference"/>
                <w:strike/>
                <w:noProof/>
              </w:rPr>
              <w:footnoteReference w:id="67"/>
            </w:r>
            <w:r w:rsidRPr="00A46F8A">
              <w:rPr>
                <w:strike/>
                <w:noProof/>
              </w:rPr>
              <w:t>, избран от държавите членки</w:t>
            </w:r>
          </w:p>
        </w:tc>
        <w:tc>
          <w:tcPr>
            <w:tcW w:w="2497" w:type="dxa"/>
            <w:tcBorders>
              <w:top w:val="single" w:sz="4" w:space="0" w:color="auto"/>
              <w:left w:val="single" w:sz="4" w:space="0" w:color="auto"/>
              <w:bottom w:val="single" w:sz="4" w:space="0" w:color="auto"/>
              <w:right w:val="single" w:sz="4" w:space="0" w:color="auto"/>
            </w:tcBorders>
          </w:tcPr>
          <w:p w14:paraId="5ED04908" w14:textId="77777777" w:rsidR="00FE74C4" w:rsidRPr="00A46F8A" w:rsidRDefault="00FE74C4">
            <w:pPr>
              <w:rPr>
                <w:strike/>
                <w:noProof/>
              </w:rPr>
            </w:pPr>
            <w:r w:rsidRPr="00A46F8A">
              <w:rPr>
                <w:strike/>
                <w:noProof/>
              </w:rPr>
              <w:t xml:space="preserve">ISO 11272:2017 за определяне на насипната плътност на суха почва </w:t>
            </w:r>
          </w:p>
          <w:p w14:paraId="778EB2DC" w14:textId="77777777" w:rsidR="00FE74C4" w:rsidRPr="00A46F8A" w:rsidRDefault="00FE74C4">
            <w:pPr>
              <w:rPr>
                <w:strike/>
                <w:noProof/>
              </w:rPr>
            </w:pPr>
          </w:p>
          <w:p w14:paraId="3870A4E6" w14:textId="77777777" w:rsidR="00FE74C4" w:rsidRPr="00A46F8A" w:rsidRDefault="00FE74C4">
            <w:pPr>
              <w:rPr>
                <w:strike/>
                <w:noProof/>
              </w:rPr>
            </w:pPr>
            <w:r w:rsidRPr="00A46F8A">
              <w:rPr>
                <w:strike/>
                <w:noProof/>
              </w:rPr>
              <w:t xml:space="preserve">В случай че бъде избран еквивалентен параметър, методиката трябва да е съгласно европейски или международен стандарт, когато такъв стандарт е наличен; ако обаче такъв стандарт не е наличен, избраната методика трябва да е налична в научната литература или да е публично достъпна. </w:t>
            </w:r>
          </w:p>
        </w:tc>
        <w:tc>
          <w:tcPr>
            <w:tcW w:w="3067" w:type="dxa"/>
            <w:tcBorders>
              <w:top w:val="single" w:sz="4" w:space="0" w:color="auto"/>
              <w:left w:val="single" w:sz="4" w:space="0" w:color="auto"/>
              <w:bottom w:val="single" w:sz="4" w:space="0" w:color="auto"/>
              <w:right w:val="single" w:sz="4" w:space="0" w:color="auto"/>
            </w:tcBorders>
          </w:tcPr>
          <w:p w14:paraId="5472D283" w14:textId="77777777" w:rsidR="00FE74C4" w:rsidRPr="00A46F8A" w:rsidRDefault="00FE74C4">
            <w:pPr>
              <w:rPr>
                <w:strike/>
                <w:noProof/>
              </w:rPr>
            </w:pPr>
          </w:p>
        </w:tc>
        <w:tc>
          <w:tcPr>
            <w:tcW w:w="1684" w:type="dxa"/>
            <w:tcBorders>
              <w:top w:val="single" w:sz="4" w:space="0" w:color="auto"/>
              <w:left w:val="single" w:sz="4" w:space="0" w:color="auto"/>
              <w:bottom w:val="single" w:sz="4" w:space="0" w:color="auto"/>
              <w:right w:val="single" w:sz="4" w:space="0" w:color="auto"/>
            </w:tcBorders>
            <w:hideMark/>
          </w:tcPr>
          <w:p w14:paraId="5402C5F4" w14:textId="77777777" w:rsidR="00FE74C4" w:rsidRPr="00A46F8A" w:rsidRDefault="00FE74C4">
            <w:pPr>
              <w:rPr>
                <w:strike/>
                <w:noProof/>
              </w:rPr>
            </w:pPr>
            <w:r w:rsidRPr="00A46F8A">
              <w:rPr>
                <w:strike/>
                <w:noProof/>
              </w:rPr>
              <w:t>ДА</w:t>
            </w:r>
          </w:p>
        </w:tc>
      </w:tr>
      <w:tr w:rsidR="00FE74C4" w:rsidRPr="00FE74C4" w14:paraId="3838F112" w14:textId="77777777" w:rsidTr="00E03A62">
        <w:tc>
          <w:tcPr>
            <w:tcW w:w="2386" w:type="dxa"/>
            <w:tcBorders>
              <w:top w:val="single" w:sz="4" w:space="0" w:color="auto"/>
              <w:left w:val="single" w:sz="4" w:space="0" w:color="auto"/>
              <w:bottom w:val="single" w:sz="4" w:space="0" w:color="auto"/>
              <w:right w:val="single" w:sz="4" w:space="0" w:color="auto"/>
            </w:tcBorders>
            <w:hideMark/>
          </w:tcPr>
          <w:p w14:paraId="4EC2AB7A" w14:textId="77777777" w:rsidR="00FE74C4" w:rsidRPr="00A46F8A" w:rsidRDefault="00FE74C4">
            <w:pPr>
              <w:rPr>
                <w:strike/>
                <w:noProof/>
              </w:rPr>
            </w:pPr>
            <w:r w:rsidRPr="00A46F8A">
              <w:rPr>
                <w:strike/>
                <w:noProof/>
              </w:rPr>
              <w:t>Екстрахируем фосфор</w:t>
            </w:r>
          </w:p>
        </w:tc>
        <w:tc>
          <w:tcPr>
            <w:tcW w:w="2497" w:type="dxa"/>
            <w:tcBorders>
              <w:top w:val="single" w:sz="4" w:space="0" w:color="auto"/>
              <w:left w:val="single" w:sz="4" w:space="0" w:color="auto"/>
              <w:bottom w:val="single" w:sz="4" w:space="0" w:color="auto"/>
              <w:right w:val="single" w:sz="4" w:space="0" w:color="auto"/>
            </w:tcBorders>
            <w:hideMark/>
          </w:tcPr>
          <w:p w14:paraId="1D39382C" w14:textId="77777777" w:rsidR="00FE74C4" w:rsidRPr="00A46F8A" w:rsidRDefault="00FE74C4">
            <w:pPr>
              <w:rPr>
                <w:strike/>
                <w:noProof/>
              </w:rPr>
            </w:pPr>
            <w:r w:rsidRPr="00A46F8A">
              <w:rPr>
                <w:strike/>
                <w:noProof/>
              </w:rPr>
              <w:t>ISO 11263:1994 за спектрометрично определяне на фосфор, разтворим в разтвор на натриев хидрогенкарбонат (P-Olsen)</w:t>
            </w:r>
          </w:p>
        </w:tc>
        <w:tc>
          <w:tcPr>
            <w:tcW w:w="3067" w:type="dxa"/>
            <w:tcBorders>
              <w:top w:val="single" w:sz="4" w:space="0" w:color="auto"/>
              <w:left w:val="single" w:sz="4" w:space="0" w:color="auto"/>
              <w:bottom w:val="single" w:sz="4" w:space="0" w:color="auto"/>
              <w:right w:val="single" w:sz="4" w:space="0" w:color="auto"/>
            </w:tcBorders>
          </w:tcPr>
          <w:p w14:paraId="372CA316" w14:textId="77777777" w:rsidR="00FE74C4" w:rsidRPr="00A46F8A" w:rsidRDefault="00FE74C4">
            <w:pPr>
              <w:rPr>
                <w:strike/>
                <w:noProof/>
              </w:rPr>
            </w:pPr>
          </w:p>
        </w:tc>
        <w:tc>
          <w:tcPr>
            <w:tcW w:w="1684" w:type="dxa"/>
            <w:tcBorders>
              <w:top w:val="single" w:sz="4" w:space="0" w:color="auto"/>
              <w:left w:val="single" w:sz="4" w:space="0" w:color="auto"/>
              <w:bottom w:val="single" w:sz="4" w:space="0" w:color="auto"/>
              <w:right w:val="single" w:sz="4" w:space="0" w:color="auto"/>
            </w:tcBorders>
            <w:hideMark/>
          </w:tcPr>
          <w:p w14:paraId="46795830" w14:textId="77777777" w:rsidR="00FE74C4" w:rsidRPr="00A46F8A" w:rsidRDefault="00FE74C4">
            <w:pPr>
              <w:rPr>
                <w:strike/>
                <w:noProof/>
              </w:rPr>
            </w:pPr>
            <w:r w:rsidRPr="00A46F8A">
              <w:rPr>
                <w:strike/>
                <w:noProof/>
              </w:rPr>
              <w:t>ДА</w:t>
            </w:r>
          </w:p>
        </w:tc>
      </w:tr>
      <w:tr w:rsidR="00FE74C4" w:rsidRPr="00FE74C4" w14:paraId="50DF2D21" w14:textId="77777777" w:rsidTr="00E03A62">
        <w:tc>
          <w:tcPr>
            <w:tcW w:w="2386" w:type="dxa"/>
            <w:tcBorders>
              <w:top w:val="single" w:sz="4" w:space="0" w:color="auto"/>
              <w:left w:val="single" w:sz="4" w:space="0" w:color="auto"/>
              <w:bottom w:val="single" w:sz="4" w:space="0" w:color="auto"/>
              <w:right w:val="single" w:sz="4" w:space="0" w:color="auto"/>
            </w:tcBorders>
            <w:hideMark/>
          </w:tcPr>
          <w:p w14:paraId="7B850BE3" w14:textId="77777777" w:rsidR="00FE74C4" w:rsidRPr="00A46F8A" w:rsidRDefault="00FE74C4">
            <w:pPr>
              <w:rPr>
                <w:strike/>
                <w:noProof/>
              </w:rPr>
            </w:pPr>
            <w:r w:rsidRPr="00A46F8A">
              <w:rPr>
                <w:strike/>
                <w:noProof/>
              </w:rPr>
              <w:t>- Концентрация на тежки метали в почвата:</w:t>
            </w:r>
            <w:bookmarkStart w:id="15" w:name="_Hlk125991502"/>
            <w:r w:rsidRPr="00A46F8A">
              <w:rPr>
                <w:strike/>
                <w:noProof/>
              </w:rPr>
              <w:t xml:space="preserve"> As, Sb, Cd, Co, Cr (общ), Cr(VI), Cu, Hg, Pb, Ni, Tl, V, Zn </w:t>
            </w:r>
            <w:bookmarkEnd w:id="15"/>
            <w:r w:rsidRPr="00A46F8A">
              <w:rPr>
                <w:strike/>
                <w:noProof/>
              </w:rPr>
              <w:t xml:space="preserve"> </w:t>
            </w:r>
            <w:r w:rsidRPr="00A46F8A">
              <w:rPr>
                <w:strike/>
                <w:noProof/>
              </w:rPr>
              <w:br/>
            </w:r>
            <w:r w:rsidRPr="00A46F8A">
              <w:rPr>
                <w:strike/>
                <w:noProof/>
              </w:rPr>
              <w:br/>
              <w:t xml:space="preserve">- Концентрация на избрани органични замърсители, определени от </w:t>
            </w:r>
            <w:r w:rsidRPr="00A46F8A">
              <w:rPr>
                <w:strike/>
                <w:noProof/>
              </w:rPr>
              <w:lastRenderedPageBreak/>
              <w:t>държавите членки, като се взема предвид съществуващото законодателство на ЕС (например за качеството на водата или за пестицидите)</w:t>
            </w:r>
          </w:p>
        </w:tc>
        <w:tc>
          <w:tcPr>
            <w:tcW w:w="2497" w:type="dxa"/>
            <w:tcBorders>
              <w:top w:val="single" w:sz="4" w:space="0" w:color="auto"/>
              <w:left w:val="single" w:sz="4" w:space="0" w:color="auto"/>
              <w:bottom w:val="single" w:sz="4" w:space="0" w:color="auto"/>
              <w:right w:val="single" w:sz="4" w:space="0" w:color="auto"/>
            </w:tcBorders>
            <w:hideMark/>
          </w:tcPr>
          <w:p w14:paraId="3A260731" w14:textId="77777777" w:rsidR="00FE74C4" w:rsidRPr="00A46F8A" w:rsidRDefault="00FE74C4">
            <w:pPr>
              <w:rPr>
                <w:strike/>
                <w:noProof/>
              </w:rPr>
            </w:pPr>
            <w:r w:rsidRPr="00A46F8A">
              <w:rPr>
                <w:strike/>
                <w:noProof/>
              </w:rPr>
              <w:lastRenderedPageBreak/>
              <w:t>Потенциално налично в околната среда съдържание на тежки метали в почви въз основа на ISO 17586:2016, като се използва разредена азотна киселина.</w:t>
            </w:r>
          </w:p>
          <w:p w14:paraId="5FEEA2DD" w14:textId="77777777" w:rsidR="00FE74C4" w:rsidRPr="00A46F8A" w:rsidRDefault="00FE74C4">
            <w:pPr>
              <w:rPr>
                <w:strike/>
                <w:noProof/>
              </w:rPr>
            </w:pPr>
            <w:r w:rsidRPr="00A46F8A">
              <w:rPr>
                <w:strike/>
                <w:noProof/>
              </w:rPr>
              <w:t xml:space="preserve"> </w:t>
            </w:r>
          </w:p>
        </w:tc>
        <w:tc>
          <w:tcPr>
            <w:tcW w:w="3067" w:type="dxa"/>
            <w:tcBorders>
              <w:top w:val="single" w:sz="4" w:space="0" w:color="auto"/>
              <w:left w:val="single" w:sz="4" w:space="0" w:color="auto"/>
              <w:bottom w:val="single" w:sz="4" w:space="0" w:color="auto"/>
              <w:right w:val="single" w:sz="4" w:space="0" w:color="auto"/>
            </w:tcBorders>
          </w:tcPr>
          <w:p w14:paraId="60EADDBD" w14:textId="77777777" w:rsidR="00FE74C4" w:rsidRPr="00A46F8A" w:rsidRDefault="00FE74C4">
            <w:pPr>
              <w:rPr>
                <w:strike/>
                <w:noProof/>
              </w:rPr>
            </w:pPr>
          </w:p>
          <w:p w14:paraId="2D497341" w14:textId="77777777" w:rsidR="00FE74C4" w:rsidRPr="00A46F8A" w:rsidRDefault="00FE74C4">
            <w:pPr>
              <w:rPr>
                <w:strike/>
                <w:noProof/>
              </w:rPr>
            </w:pPr>
          </w:p>
          <w:p w14:paraId="75D7450C" w14:textId="77777777" w:rsidR="00FE74C4" w:rsidRPr="00A46F8A" w:rsidRDefault="00FE74C4">
            <w:pPr>
              <w:rPr>
                <w:strike/>
                <w:noProof/>
              </w:rPr>
            </w:pPr>
          </w:p>
          <w:p w14:paraId="5E80E5A7" w14:textId="77777777" w:rsidR="00FE74C4" w:rsidRPr="00A46F8A" w:rsidRDefault="00FE74C4">
            <w:pPr>
              <w:rPr>
                <w:strike/>
                <w:noProof/>
              </w:rPr>
            </w:pPr>
          </w:p>
          <w:p w14:paraId="11F72118" w14:textId="77777777" w:rsidR="00FE74C4" w:rsidRPr="00A46F8A" w:rsidRDefault="00FE74C4">
            <w:pPr>
              <w:rPr>
                <w:strike/>
                <w:noProof/>
              </w:rPr>
            </w:pPr>
            <w:r w:rsidRPr="00A46F8A">
              <w:rPr>
                <w:strike/>
                <w:noProof/>
              </w:rPr>
              <w:t xml:space="preserve">Да се използват европейски или международни стандарти, когато такива са налични, ако обаче такива стандарти не са налични, избраната методика </w:t>
            </w:r>
            <w:r w:rsidRPr="00A46F8A">
              <w:rPr>
                <w:strike/>
                <w:noProof/>
              </w:rPr>
              <w:lastRenderedPageBreak/>
              <w:t>трябва да е налична в научната литература или да е публично достъпна.</w:t>
            </w:r>
          </w:p>
        </w:tc>
        <w:tc>
          <w:tcPr>
            <w:tcW w:w="1684" w:type="dxa"/>
            <w:tcBorders>
              <w:top w:val="single" w:sz="4" w:space="0" w:color="auto"/>
              <w:left w:val="single" w:sz="4" w:space="0" w:color="auto"/>
              <w:bottom w:val="single" w:sz="4" w:space="0" w:color="auto"/>
              <w:right w:val="single" w:sz="4" w:space="0" w:color="auto"/>
            </w:tcBorders>
          </w:tcPr>
          <w:p w14:paraId="50BD5EFF" w14:textId="77777777" w:rsidR="00FE74C4" w:rsidRPr="00A46F8A" w:rsidRDefault="00FE74C4">
            <w:pPr>
              <w:rPr>
                <w:strike/>
                <w:noProof/>
              </w:rPr>
            </w:pPr>
            <w:r w:rsidRPr="00A46F8A">
              <w:rPr>
                <w:strike/>
                <w:noProof/>
              </w:rPr>
              <w:lastRenderedPageBreak/>
              <w:t>ДА</w:t>
            </w:r>
          </w:p>
          <w:p w14:paraId="0BF24F35" w14:textId="77777777" w:rsidR="00FE74C4" w:rsidRPr="00A46F8A" w:rsidRDefault="00FE74C4">
            <w:pPr>
              <w:rPr>
                <w:strike/>
                <w:noProof/>
              </w:rPr>
            </w:pPr>
          </w:p>
          <w:p w14:paraId="69D54D50" w14:textId="77777777" w:rsidR="00FE74C4" w:rsidRPr="00A46F8A" w:rsidRDefault="00FE74C4">
            <w:pPr>
              <w:rPr>
                <w:strike/>
                <w:noProof/>
              </w:rPr>
            </w:pPr>
          </w:p>
          <w:p w14:paraId="3703E495" w14:textId="77777777" w:rsidR="00FE74C4" w:rsidRPr="00A46F8A" w:rsidRDefault="00FE74C4">
            <w:pPr>
              <w:rPr>
                <w:strike/>
                <w:noProof/>
              </w:rPr>
            </w:pPr>
          </w:p>
          <w:p w14:paraId="2B64FEE6" w14:textId="77777777" w:rsidR="00FE74C4" w:rsidRPr="00A46F8A" w:rsidRDefault="00FE74C4">
            <w:pPr>
              <w:rPr>
                <w:strike/>
                <w:noProof/>
              </w:rPr>
            </w:pPr>
          </w:p>
          <w:p w14:paraId="5C937E11" w14:textId="77777777" w:rsidR="00FE74C4" w:rsidRPr="00A46F8A" w:rsidRDefault="00FE74C4">
            <w:pPr>
              <w:rPr>
                <w:strike/>
                <w:noProof/>
              </w:rPr>
            </w:pPr>
          </w:p>
          <w:p w14:paraId="21583B14" w14:textId="77777777" w:rsidR="00FE74C4" w:rsidRPr="00A46F8A" w:rsidRDefault="00FE74C4">
            <w:pPr>
              <w:rPr>
                <w:strike/>
                <w:noProof/>
              </w:rPr>
            </w:pPr>
            <w:r w:rsidRPr="00A46F8A">
              <w:rPr>
                <w:strike/>
                <w:noProof/>
              </w:rPr>
              <w:t>Не е приложимо.</w:t>
            </w:r>
          </w:p>
        </w:tc>
      </w:tr>
      <w:tr w:rsidR="00FE74C4" w:rsidRPr="00FE74C4" w14:paraId="014606B7" w14:textId="77777777" w:rsidTr="00E03A62">
        <w:tc>
          <w:tcPr>
            <w:tcW w:w="2386" w:type="dxa"/>
            <w:tcBorders>
              <w:top w:val="single" w:sz="4" w:space="0" w:color="auto"/>
              <w:left w:val="single" w:sz="4" w:space="0" w:color="auto"/>
              <w:bottom w:val="single" w:sz="4" w:space="0" w:color="auto"/>
              <w:right w:val="single" w:sz="4" w:space="0" w:color="auto"/>
            </w:tcBorders>
            <w:hideMark/>
          </w:tcPr>
          <w:p w14:paraId="1CD3340A" w14:textId="169893A1" w:rsidR="00FE74C4" w:rsidRPr="00A46F8A" w:rsidRDefault="00FE74C4">
            <w:pPr>
              <w:rPr>
                <w:strike/>
                <w:noProof/>
              </w:rPr>
            </w:pPr>
            <w:bookmarkStart w:id="16" w:name="_Hlk125991626"/>
            <w:r w:rsidRPr="00A46F8A">
              <w:rPr>
                <w:strike/>
                <w:noProof/>
              </w:rPr>
              <w:t>Водозадържаща способност на почвата</w:t>
            </w:r>
            <w:bookmarkEnd w:id="16"/>
          </w:p>
        </w:tc>
        <w:tc>
          <w:tcPr>
            <w:tcW w:w="2497" w:type="dxa"/>
            <w:tcBorders>
              <w:top w:val="single" w:sz="4" w:space="0" w:color="auto"/>
              <w:left w:val="single" w:sz="4" w:space="0" w:color="auto"/>
              <w:bottom w:val="single" w:sz="4" w:space="0" w:color="auto"/>
              <w:right w:val="single" w:sz="4" w:space="0" w:color="auto"/>
            </w:tcBorders>
            <w:hideMark/>
          </w:tcPr>
          <w:p w14:paraId="6D80306F" w14:textId="77777777" w:rsidR="00FE74C4" w:rsidRPr="00A46F8A" w:rsidRDefault="00FE74C4">
            <w:pPr>
              <w:rPr>
                <w:strike/>
                <w:noProof/>
              </w:rPr>
            </w:pPr>
            <w:r w:rsidRPr="00A46F8A">
              <w:rPr>
                <w:strike/>
                <w:noProof/>
              </w:rPr>
              <w:t>Методика за определяне на стойността за една точка на вземане на проби:</w:t>
            </w:r>
          </w:p>
          <w:p w14:paraId="69CEF321" w14:textId="77777777" w:rsidR="00FE74C4" w:rsidRPr="00A46F8A" w:rsidRDefault="00FE74C4">
            <w:pPr>
              <w:rPr>
                <w:strike/>
                <w:noProof/>
              </w:rPr>
            </w:pPr>
            <w:r w:rsidRPr="00A46F8A">
              <w:rPr>
                <w:strike/>
                <w:noProof/>
              </w:rPr>
              <w:t xml:space="preserve">Вариант 1: ЛАБОРАТОРЕН МЕТОД ISO 11274:2019 за определяне на характеристиките при задържане на вода                    </w:t>
            </w:r>
          </w:p>
          <w:p w14:paraId="43522CE7" w14:textId="77777777" w:rsidR="00FE74C4" w:rsidRPr="00A46F8A" w:rsidRDefault="00FE74C4">
            <w:pPr>
              <w:rPr>
                <w:strike/>
                <w:noProof/>
              </w:rPr>
            </w:pPr>
            <w:r w:rsidRPr="00A46F8A">
              <w:rPr>
                <w:strike/>
                <w:noProof/>
              </w:rPr>
              <w:t>Вариант 2: ЕКСПЕРТНА ОЦЕНКА: Прилага се методиката, описана в научната статия New generation of hydraulic pedotransfer functions for Europe („Ново поколение тъждествени хидроложки функции за Европа“</w:t>
            </w:r>
            <w:r w:rsidRPr="00A46F8A">
              <w:rPr>
                <w:rStyle w:val="FootnoteReference"/>
                <w:strike/>
                <w:noProof/>
              </w:rPr>
              <w:footnoteReference w:id="68"/>
            </w:r>
            <w:r w:rsidRPr="00A46F8A">
              <w:rPr>
                <w:strike/>
                <w:noProof/>
              </w:rPr>
              <w:t>) въз основа на текстурата (или гранулометричния състав) и органичния въглерод в почвата.</w:t>
            </w:r>
          </w:p>
        </w:tc>
        <w:tc>
          <w:tcPr>
            <w:tcW w:w="3067" w:type="dxa"/>
            <w:tcBorders>
              <w:top w:val="single" w:sz="4" w:space="0" w:color="auto"/>
              <w:left w:val="single" w:sz="4" w:space="0" w:color="auto"/>
              <w:bottom w:val="single" w:sz="4" w:space="0" w:color="auto"/>
              <w:right w:val="single" w:sz="4" w:space="0" w:color="auto"/>
            </w:tcBorders>
            <w:hideMark/>
          </w:tcPr>
          <w:p w14:paraId="429173AF" w14:textId="77777777" w:rsidR="00FE74C4" w:rsidRPr="00A46F8A" w:rsidRDefault="00FE74C4">
            <w:pPr>
              <w:rPr>
                <w:strike/>
                <w:noProof/>
              </w:rPr>
            </w:pPr>
            <w:bookmarkStart w:id="17" w:name="_Hlk126165520"/>
            <w:r w:rsidRPr="00A46F8A">
              <w:rPr>
                <w:strike/>
                <w:noProof/>
              </w:rPr>
              <w:t>Минимални критерии за експертна оценка на общата водозадържаща способност в даден почвен район в мащаба на речен басейн или подбасейн:</w:t>
            </w:r>
          </w:p>
          <w:p w14:paraId="610FCB47" w14:textId="74625061" w:rsidR="00FE74C4" w:rsidRPr="00A46F8A" w:rsidRDefault="00A75B29" w:rsidP="00A75B29">
            <w:pPr>
              <w:widowControl/>
              <w:spacing w:before="120" w:after="120"/>
              <w:ind w:left="720" w:hanging="360"/>
              <w:jc w:val="both"/>
              <w:rPr>
                <w:strike/>
                <w:noProof/>
              </w:rPr>
            </w:pPr>
            <w:r w:rsidRPr="00A46F8A">
              <w:rPr>
                <w:rFonts w:ascii="Calibri" w:eastAsiaTheme="minorHAnsi" w:hAnsi="Calibri" w:cs="Calibri"/>
                <w:strike/>
                <w:noProof/>
              </w:rPr>
              <w:t>-</w:t>
            </w:r>
            <w:r w:rsidRPr="00A46F8A">
              <w:rPr>
                <w:rFonts w:ascii="Calibri" w:eastAsiaTheme="minorHAnsi" w:hAnsi="Calibri" w:cs="Calibri"/>
                <w:strike/>
                <w:noProof/>
              </w:rPr>
              <w:tab/>
            </w:r>
            <w:r w:rsidR="00FE74C4" w:rsidRPr="00A46F8A">
              <w:rPr>
                <w:strike/>
                <w:noProof/>
              </w:rPr>
              <w:t xml:space="preserve">за площите неусвоена земя се оценява общата стойност на водозадържащата способност на почвата; </w:t>
            </w:r>
          </w:p>
          <w:p w14:paraId="35F6404E" w14:textId="494843EA" w:rsidR="00FE74C4" w:rsidRPr="00A46F8A" w:rsidRDefault="00A75B29" w:rsidP="00A75B29">
            <w:pPr>
              <w:widowControl/>
              <w:spacing w:before="120" w:after="120"/>
              <w:ind w:left="720" w:hanging="360"/>
              <w:jc w:val="both"/>
              <w:rPr>
                <w:strike/>
                <w:noProof/>
              </w:rPr>
            </w:pPr>
            <w:r w:rsidRPr="00A46F8A">
              <w:rPr>
                <w:rFonts w:ascii="Calibri" w:eastAsiaTheme="minorHAnsi" w:hAnsi="Calibri" w:cs="Calibri"/>
                <w:strike/>
                <w:noProof/>
              </w:rPr>
              <w:t>-</w:t>
            </w:r>
            <w:r w:rsidRPr="00A46F8A">
              <w:rPr>
                <w:rFonts w:ascii="Calibri" w:eastAsiaTheme="minorHAnsi" w:hAnsi="Calibri" w:cs="Calibri"/>
                <w:strike/>
                <w:noProof/>
              </w:rPr>
              <w:tab/>
            </w:r>
            <w:r w:rsidR="00FE74C4" w:rsidRPr="00A46F8A">
              <w:rPr>
                <w:strike/>
                <w:noProof/>
              </w:rPr>
              <w:t>за площите усвоена земя да се разгледа възможността водозадържащата способност на непропускливите площи да бъде приета за нула, а на полупропускливите площи и други площи изкуствена земя да се присвоят пропорционални междинни стойности.</w:t>
            </w:r>
            <w:bookmarkEnd w:id="17"/>
          </w:p>
        </w:tc>
        <w:tc>
          <w:tcPr>
            <w:tcW w:w="1684" w:type="dxa"/>
            <w:tcBorders>
              <w:top w:val="single" w:sz="4" w:space="0" w:color="auto"/>
              <w:left w:val="single" w:sz="4" w:space="0" w:color="auto"/>
              <w:bottom w:val="single" w:sz="4" w:space="0" w:color="auto"/>
              <w:right w:val="single" w:sz="4" w:space="0" w:color="auto"/>
            </w:tcBorders>
            <w:hideMark/>
          </w:tcPr>
          <w:p w14:paraId="430DBE30" w14:textId="77777777" w:rsidR="00FE74C4" w:rsidRPr="00A46F8A" w:rsidRDefault="00FE74C4">
            <w:pPr>
              <w:rPr>
                <w:strike/>
                <w:noProof/>
              </w:rPr>
            </w:pPr>
            <w:r w:rsidRPr="00A46F8A">
              <w:rPr>
                <w:strike/>
                <w:noProof/>
              </w:rPr>
              <w:t>ДА (за точкова стойност)</w:t>
            </w:r>
          </w:p>
        </w:tc>
      </w:tr>
      <w:tr w:rsidR="00FE74C4" w:rsidRPr="00FE74C4" w14:paraId="3B34F117" w14:textId="77777777" w:rsidTr="00E03A62">
        <w:tc>
          <w:tcPr>
            <w:tcW w:w="2386" w:type="dxa"/>
            <w:tcBorders>
              <w:top w:val="single" w:sz="4" w:space="0" w:color="auto"/>
              <w:left w:val="single" w:sz="4" w:space="0" w:color="auto"/>
              <w:bottom w:val="single" w:sz="4" w:space="0" w:color="auto"/>
              <w:right w:val="single" w:sz="4" w:space="0" w:color="auto"/>
            </w:tcBorders>
            <w:hideMark/>
          </w:tcPr>
          <w:p w14:paraId="767C54B2" w14:textId="77777777" w:rsidR="00FE74C4" w:rsidRPr="00A46F8A" w:rsidRDefault="00FE74C4">
            <w:pPr>
              <w:rPr>
                <w:strike/>
                <w:noProof/>
              </w:rPr>
            </w:pPr>
            <w:r w:rsidRPr="00A46F8A">
              <w:rPr>
                <w:strike/>
                <w:noProof/>
              </w:rPr>
              <w:t xml:space="preserve">Съдържание на азот в почвата </w:t>
            </w:r>
          </w:p>
        </w:tc>
        <w:tc>
          <w:tcPr>
            <w:tcW w:w="2497" w:type="dxa"/>
            <w:tcBorders>
              <w:top w:val="single" w:sz="4" w:space="0" w:color="auto"/>
              <w:left w:val="single" w:sz="4" w:space="0" w:color="auto"/>
              <w:bottom w:val="single" w:sz="4" w:space="0" w:color="auto"/>
              <w:right w:val="single" w:sz="4" w:space="0" w:color="auto"/>
            </w:tcBorders>
            <w:hideMark/>
          </w:tcPr>
          <w:p w14:paraId="1ACA360A" w14:textId="77777777" w:rsidR="00FE74C4" w:rsidRPr="00A46F8A" w:rsidRDefault="00FE74C4">
            <w:pPr>
              <w:rPr>
                <w:strike/>
                <w:noProof/>
              </w:rPr>
            </w:pPr>
            <w:r w:rsidRPr="00A46F8A">
              <w:rPr>
                <w:strike/>
                <w:noProof/>
              </w:rPr>
              <w:t>ISO 11261:1995 за определяне на общото съдържание на азот в почвата по модифицирания метод на Келдал</w:t>
            </w:r>
          </w:p>
        </w:tc>
        <w:tc>
          <w:tcPr>
            <w:tcW w:w="3067" w:type="dxa"/>
            <w:tcBorders>
              <w:top w:val="single" w:sz="4" w:space="0" w:color="auto"/>
              <w:left w:val="single" w:sz="4" w:space="0" w:color="auto"/>
              <w:bottom w:val="single" w:sz="4" w:space="0" w:color="auto"/>
              <w:right w:val="single" w:sz="4" w:space="0" w:color="auto"/>
            </w:tcBorders>
          </w:tcPr>
          <w:p w14:paraId="5A87E8EF" w14:textId="77777777" w:rsidR="00FE74C4" w:rsidRPr="00A46F8A" w:rsidRDefault="00FE74C4">
            <w:pPr>
              <w:rPr>
                <w:strike/>
                <w:noProof/>
              </w:rPr>
            </w:pPr>
          </w:p>
        </w:tc>
        <w:tc>
          <w:tcPr>
            <w:tcW w:w="1684" w:type="dxa"/>
            <w:tcBorders>
              <w:top w:val="single" w:sz="4" w:space="0" w:color="auto"/>
              <w:left w:val="single" w:sz="4" w:space="0" w:color="auto"/>
              <w:bottom w:val="single" w:sz="4" w:space="0" w:color="auto"/>
              <w:right w:val="single" w:sz="4" w:space="0" w:color="auto"/>
            </w:tcBorders>
            <w:hideMark/>
          </w:tcPr>
          <w:p w14:paraId="2B0007B8" w14:textId="77777777" w:rsidR="00FE74C4" w:rsidRPr="00A46F8A" w:rsidRDefault="00FE74C4">
            <w:pPr>
              <w:rPr>
                <w:strike/>
                <w:noProof/>
              </w:rPr>
            </w:pPr>
            <w:r w:rsidRPr="00A46F8A">
              <w:rPr>
                <w:strike/>
                <w:noProof/>
              </w:rPr>
              <w:t>ДА</w:t>
            </w:r>
          </w:p>
        </w:tc>
      </w:tr>
      <w:tr w:rsidR="00FE74C4" w:rsidRPr="00FE74C4" w14:paraId="665B3023" w14:textId="77777777" w:rsidTr="00E03A62">
        <w:tc>
          <w:tcPr>
            <w:tcW w:w="2386" w:type="dxa"/>
            <w:tcBorders>
              <w:top w:val="single" w:sz="4" w:space="0" w:color="auto"/>
              <w:left w:val="single" w:sz="4" w:space="0" w:color="auto"/>
              <w:bottom w:val="single" w:sz="4" w:space="0" w:color="auto"/>
              <w:right w:val="single" w:sz="4" w:space="0" w:color="auto"/>
            </w:tcBorders>
            <w:hideMark/>
          </w:tcPr>
          <w:p w14:paraId="7911D1A0" w14:textId="77777777" w:rsidR="00FE74C4" w:rsidRPr="00A46F8A" w:rsidRDefault="00FE74C4">
            <w:pPr>
              <w:rPr>
                <w:strike/>
                <w:noProof/>
              </w:rPr>
            </w:pPr>
            <w:r w:rsidRPr="00A46F8A">
              <w:rPr>
                <w:strike/>
                <w:noProof/>
              </w:rPr>
              <w:t>Киселинност на почвата</w:t>
            </w:r>
          </w:p>
        </w:tc>
        <w:tc>
          <w:tcPr>
            <w:tcW w:w="2497" w:type="dxa"/>
            <w:tcBorders>
              <w:top w:val="single" w:sz="4" w:space="0" w:color="auto"/>
              <w:left w:val="single" w:sz="4" w:space="0" w:color="auto"/>
              <w:bottom w:val="single" w:sz="4" w:space="0" w:color="auto"/>
              <w:right w:val="single" w:sz="4" w:space="0" w:color="auto"/>
            </w:tcBorders>
            <w:hideMark/>
          </w:tcPr>
          <w:p w14:paraId="3BA3D1E6" w14:textId="77777777" w:rsidR="00FE74C4" w:rsidRPr="00A46F8A" w:rsidRDefault="00FE74C4">
            <w:pPr>
              <w:rPr>
                <w:strike/>
                <w:noProof/>
              </w:rPr>
            </w:pPr>
            <w:r w:rsidRPr="00A46F8A">
              <w:rPr>
                <w:strike/>
                <w:noProof/>
              </w:rPr>
              <w:t xml:space="preserve">ISO 10390:2005 за определяне на </w:t>
            </w:r>
            <w:r w:rsidRPr="00A46F8A">
              <w:rPr>
                <w:strike/>
                <w:noProof/>
              </w:rPr>
              <w:lastRenderedPageBreak/>
              <w:t>стойността на рН в H2O и извлек на CaCl2 (pH-H2O и pH-CaCl2)</w:t>
            </w:r>
          </w:p>
        </w:tc>
        <w:tc>
          <w:tcPr>
            <w:tcW w:w="3067" w:type="dxa"/>
            <w:tcBorders>
              <w:top w:val="single" w:sz="4" w:space="0" w:color="auto"/>
              <w:left w:val="single" w:sz="4" w:space="0" w:color="auto"/>
              <w:bottom w:val="single" w:sz="4" w:space="0" w:color="auto"/>
              <w:right w:val="single" w:sz="4" w:space="0" w:color="auto"/>
            </w:tcBorders>
          </w:tcPr>
          <w:p w14:paraId="16B83841" w14:textId="77777777" w:rsidR="00FE74C4" w:rsidRPr="00A46F8A" w:rsidRDefault="00FE74C4">
            <w:pPr>
              <w:rPr>
                <w:strike/>
                <w:noProof/>
              </w:rPr>
            </w:pPr>
          </w:p>
        </w:tc>
        <w:tc>
          <w:tcPr>
            <w:tcW w:w="1684" w:type="dxa"/>
            <w:tcBorders>
              <w:top w:val="single" w:sz="4" w:space="0" w:color="auto"/>
              <w:left w:val="single" w:sz="4" w:space="0" w:color="auto"/>
              <w:bottom w:val="single" w:sz="4" w:space="0" w:color="auto"/>
              <w:right w:val="single" w:sz="4" w:space="0" w:color="auto"/>
            </w:tcBorders>
            <w:hideMark/>
          </w:tcPr>
          <w:p w14:paraId="3452C4F8" w14:textId="77777777" w:rsidR="00FE74C4" w:rsidRPr="00A46F8A" w:rsidRDefault="00FE74C4">
            <w:pPr>
              <w:rPr>
                <w:strike/>
                <w:noProof/>
              </w:rPr>
            </w:pPr>
            <w:r w:rsidRPr="00A46F8A">
              <w:rPr>
                <w:strike/>
                <w:noProof/>
              </w:rPr>
              <w:t>ДА</w:t>
            </w:r>
          </w:p>
        </w:tc>
      </w:tr>
      <w:tr w:rsidR="00FE74C4" w:rsidRPr="00FE74C4" w14:paraId="66C912FF" w14:textId="77777777" w:rsidTr="00E03A62">
        <w:tc>
          <w:tcPr>
            <w:tcW w:w="2386" w:type="dxa"/>
            <w:tcBorders>
              <w:top w:val="single" w:sz="4" w:space="0" w:color="auto"/>
              <w:left w:val="single" w:sz="4" w:space="0" w:color="auto"/>
              <w:bottom w:val="single" w:sz="4" w:space="0" w:color="auto"/>
              <w:right w:val="single" w:sz="4" w:space="0" w:color="auto"/>
            </w:tcBorders>
            <w:hideMark/>
          </w:tcPr>
          <w:p w14:paraId="5352AAF2" w14:textId="77777777" w:rsidR="00FE74C4" w:rsidRPr="00A46F8A" w:rsidRDefault="00FE74C4">
            <w:pPr>
              <w:rPr>
                <w:strike/>
                <w:noProof/>
              </w:rPr>
            </w:pPr>
            <w:r w:rsidRPr="00A46F8A">
              <w:rPr>
                <w:strike/>
                <w:noProof/>
              </w:rPr>
              <w:t>Обемна плътност в горния почвен слой (хоризонт А</w:t>
            </w:r>
            <w:r w:rsidRPr="00A46F8A">
              <w:rPr>
                <w:rStyle w:val="FootnoteReference"/>
                <w:strike/>
                <w:noProof/>
              </w:rPr>
              <w:footnoteReference w:id="69"/>
            </w:r>
            <w:r w:rsidRPr="00A46F8A">
              <w:rPr>
                <w:strike/>
                <w:noProof/>
              </w:rPr>
              <w:t>)</w:t>
            </w:r>
          </w:p>
        </w:tc>
        <w:tc>
          <w:tcPr>
            <w:tcW w:w="2497" w:type="dxa"/>
            <w:tcBorders>
              <w:top w:val="single" w:sz="4" w:space="0" w:color="auto"/>
              <w:left w:val="single" w:sz="4" w:space="0" w:color="auto"/>
              <w:bottom w:val="single" w:sz="4" w:space="0" w:color="auto"/>
              <w:right w:val="single" w:sz="4" w:space="0" w:color="auto"/>
            </w:tcBorders>
            <w:hideMark/>
          </w:tcPr>
          <w:p w14:paraId="2574E5E6" w14:textId="77777777" w:rsidR="00FE74C4" w:rsidRPr="00A46F8A" w:rsidRDefault="00FE74C4">
            <w:pPr>
              <w:rPr>
                <w:strike/>
                <w:noProof/>
              </w:rPr>
            </w:pPr>
            <w:r w:rsidRPr="00A46F8A">
              <w:rPr>
                <w:strike/>
                <w:noProof/>
              </w:rPr>
              <w:t xml:space="preserve">ISO 11272:2017 за определяне на насипната плътност на суха почва </w:t>
            </w:r>
          </w:p>
        </w:tc>
        <w:tc>
          <w:tcPr>
            <w:tcW w:w="3067" w:type="dxa"/>
            <w:tcBorders>
              <w:top w:val="single" w:sz="4" w:space="0" w:color="auto"/>
              <w:left w:val="single" w:sz="4" w:space="0" w:color="auto"/>
              <w:bottom w:val="single" w:sz="4" w:space="0" w:color="auto"/>
              <w:right w:val="single" w:sz="4" w:space="0" w:color="auto"/>
            </w:tcBorders>
          </w:tcPr>
          <w:p w14:paraId="10A4762F" w14:textId="77777777" w:rsidR="00FE74C4" w:rsidRPr="00A46F8A" w:rsidRDefault="00FE74C4">
            <w:pPr>
              <w:rPr>
                <w:strike/>
                <w:noProof/>
              </w:rPr>
            </w:pPr>
          </w:p>
        </w:tc>
        <w:tc>
          <w:tcPr>
            <w:tcW w:w="1684" w:type="dxa"/>
            <w:tcBorders>
              <w:top w:val="single" w:sz="4" w:space="0" w:color="auto"/>
              <w:left w:val="single" w:sz="4" w:space="0" w:color="auto"/>
              <w:bottom w:val="single" w:sz="4" w:space="0" w:color="auto"/>
              <w:right w:val="single" w:sz="4" w:space="0" w:color="auto"/>
            </w:tcBorders>
            <w:hideMark/>
          </w:tcPr>
          <w:p w14:paraId="1056A372" w14:textId="77777777" w:rsidR="00FE74C4" w:rsidRPr="00A46F8A" w:rsidRDefault="00FE74C4">
            <w:pPr>
              <w:rPr>
                <w:strike/>
                <w:noProof/>
              </w:rPr>
            </w:pPr>
            <w:r w:rsidRPr="00A46F8A">
              <w:rPr>
                <w:strike/>
                <w:noProof/>
              </w:rPr>
              <w:t>ДА</w:t>
            </w:r>
          </w:p>
        </w:tc>
      </w:tr>
      <w:tr w:rsidR="00FE74C4" w:rsidRPr="00FE74C4" w14:paraId="6780FA70" w14:textId="77777777" w:rsidTr="00E03A62">
        <w:tc>
          <w:tcPr>
            <w:tcW w:w="2386" w:type="dxa"/>
            <w:tcBorders>
              <w:top w:val="single" w:sz="4" w:space="0" w:color="auto"/>
              <w:left w:val="single" w:sz="4" w:space="0" w:color="auto"/>
              <w:bottom w:val="single" w:sz="4" w:space="0" w:color="auto"/>
              <w:right w:val="single" w:sz="4" w:space="0" w:color="auto"/>
            </w:tcBorders>
          </w:tcPr>
          <w:p w14:paraId="4AEA9E86" w14:textId="77777777" w:rsidR="00FE74C4" w:rsidRPr="00A46F8A" w:rsidRDefault="00FE74C4">
            <w:pPr>
              <w:rPr>
                <w:strike/>
                <w:noProof/>
              </w:rPr>
            </w:pPr>
            <w:r w:rsidRPr="00A46F8A">
              <w:rPr>
                <w:strike/>
                <w:noProof/>
              </w:rPr>
              <w:t>Базово почвено дишане (респирация)</w:t>
            </w:r>
          </w:p>
          <w:p w14:paraId="25D04503" w14:textId="77777777" w:rsidR="00FE74C4" w:rsidRPr="00A46F8A" w:rsidRDefault="00FE74C4">
            <w:pPr>
              <w:rPr>
                <w:strike/>
                <w:noProof/>
              </w:rPr>
            </w:pPr>
          </w:p>
          <w:p w14:paraId="41F43EC2" w14:textId="77777777" w:rsidR="00FE74C4" w:rsidRPr="00A46F8A" w:rsidRDefault="00FE74C4">
            <w:pPr>
              <w:rPr>
                <w:strike/>
                <w:noProof/>
              </w:rPr>
            </w:pPr>
            <w:r w:rsidRPr="00A46F8A">
              <w:rPr>
                <w:strike/>
                <w:noProof/>
              </w:rPr>
              <w:t xml:space="preserve"> Държавите членки могат също така да изберат незадължителни дескриптори на биоразнообразието в почвата, като например: </w:t>
            </w:r>
            <w:r w:rsidRPr="00A46F8A">
              <w:rPr>
                <w:strike/>
                <w:noProof/>
              </w:rPr>
              <w:br/>
              <w:t>- метабакодиране</w:t>
            </w:r>
            <w:r w:rsidRPr="00A46F8A">
              <w:rPr>
                <w:rStyle w:val="FootnoteReference"/>
                <w:strike/>
                <w:noProof/>
              </w:rPr>
              <w:footnoteReference w:id="70"/>
            </w:r>
            <w:r w:rsidRPr="00A46F8A">
              <w:rPr>
                <w:strike/>
                <w:noProof/>
              </w:rPr>
              <w:t xml:space="preserve"> на бактерии, гъби, протисти и животни; </w:t>
            </w:r>
            <w:r w:rsidRPr="00A46F8A">
              <w:rPr>
                <w:strike/>
                <w:noProof/>
              </w:rPr>
              <w:br/>
              <w:t xml:space="preserve"> - изобилие и разнообразие на нематоди; </w:t>
            </w:r>
            <w:r w:rsidRPr="00A46F8A">
              <w:rPr>
                <w:strike/>
                <w:noProof/>
              </w:rPr>
              <w:br/>
              <w:t xml:space="preserve"> - микробна биомаса; </w:t>
            </w:r>
            <w:r w:rsidRPr="00A46F8A">
              <w:rPr>
                <w:strike/>
                <w:noProof/>
              </w:rPr>
              <w:br/>
              <w:t xml:space="preserve"> - изобилие и разнообразие на дъждовни червеи (в обработваема земя).</w:t>
            </w:r>
          </w:p>
        </w:tc>
        <w:tc>
          <w:tcPr>
            <w:tcW w:w="2497" w:type="dxa"/>
            <w:tcBorders>
              <w:top w:val="single" w:sz="4" w:space="0" w:color="auto"/>
              <w:left w:val="single" w:sz="4" w:space="0" w:color="auto"/>
              <w:bottom w:val="single" w:sz="4" w:space="0" w:color="auto"/>
              <w:right w:val="single" w:sz="4" w:space="0" w:color="auto"/>
            </w:tcBorders>
          </w:tcPr>
          <w:p w14:paraId="52187AEE" w14:textId="77777777" w:rsidR="00FE74C4" w:rsidRPr="00A46F8A" w:rsidRDefault="00FE74C4">
            <w:pPr>
              <w:rPr>
                <w:strike/>
                <w:noProof/>
              </w:rPr>
            </w:pPr>
            <w:r w:rsidRPr="00A46F8A">
              <w:rPr>
                <w:strike/>
                <w:noProof/>
              </w:rPr>
              <w:t xml:space="preserve"> Да се следват указанията, описани в научната статия Microbial biomass and activities in soil as affected by frozen and cold storage („Микробна биомаса и активност в почви, засегнати вследствие на съхранение в замразено или изстудено състояние“). </w:t>
            </w:r>
            <w:r w:rsidRPr="00A46F8A">
              <w:rPr>
                <w:rStyle w:val="FootnoteReference"/>
                <w:strike/>
                <w:noProof/>
              </w:rPr>
              <w:footnoteReference w:id="71"/>
            </w:r>
          </w:p>
          <w:p w14:paraId="1030F03A" w14:textId="77777777" w:rsidR="00FE74C4" w:rsidRPr="00A46F8A" w:rsidRDefault="00FE74C4">
            <w:pPr>
              <w:rPr>
                <w:strike/>
                <w:noProof/>
              </w:rPr>
            </w:pPr>
          </w:p>
          <w:p w14:paraId="407CACE6" w14:textId="77777777" w:rsidR="00FE74C4" w:rsidRPr="00A46F8A" w:rsidRDefault="00FE74C4">
            <w:pPr>
              <w:rPr>
                <w:strike/>
                <w:noProof/>
              </w:rPr>
            </w:pPr>
          </w:p>
          <w:p w14:paraId="0A01C681" w14:textId="77777777" w:rsidR="00FE74C4" w:rsidRPr="00A46F8A" w:rsidRDefault="00FE74C4">
            <w:pPr>
              <w:rPr>
                <w:strike/>
                <w:noProof/>
              </w:rPr>
            </w:pPr>
          </w:p>
        </w:tc>
        <w:tc>
          <w:tcPr>
            <w:tcW w:w="3067" w:type="dxa"/>
            <w:tcBorders>
              <w:top w:val="single" w:sz="4" w:space="0" w:color="auto"/>
              <w:left w:val="single" w:sz="4" w:space="0" w:color="auto"/>
              <w:bottom w:val="single" w:sz="4" w:space="0" w:color="auto"/>
              <w:right w:val="single" w:sz="4" w:space="0" w:color="auto"/>
            </w:tcBorders>
          </w:tcPr>
          <w:p w14:paraId="0128F944" w14:textId="77777777" w:rsidR="00FE74C4" w:rsidRPr="00A46F8A" w:rsidRDefault="00FE74C4">
            <w:pPr>
              <w:rPr>
                <w:strike/>
                <w:noProof/>
              </w:rPr>
            </w:pPr>
          </w:p>
          <w:p w14:paraId="1BEF543C" w14:textId="77777777" w:rsidR="00FE74C4" w:rsidRPr="00A46F8A" w:rsidRDefault="00FE74C4">
            <w:pPr>
              <w:rPr>
                <w:strike/>
                <w:noProof/>
              </w:rPr>
            </w:pPr>
          </w:p>
          <w:p w14:paraId="477F53EB" w14:textId="77777777" w:rsidR="00FE74C4" w:rsidRPr="00A46F8A" w:rsidRDefault="00FE74C4">
            <w:pPr>
              <w:rPr>
                <w:strike/>
                <w:noProof/>
              </w:rPr>
            </w:pPr>
          </w:p>
          <w:p w14:paraId="7AC346B5" w14:textId="77777777" w:rsidR="00FE74C4" w:rsidRPr="00A46F8A" w:rsidRDefault="00FE74C4">
            <w:pPr>
              <w:rPr>
                <w:strike/>
                <w:noProof/>
              </w:rPr>
            </w:pPr>
          </w:p>
          <w:p w14:paraId="307C784E" w14:textId="77777777" w:rsidR="00FE74C4" w:rsidRPr="00A46F8A" w:rsidRDefault="00FE74C4">
            <w:pPr>
              <w:rPr>
                <w:strike/>
                <w:noProof/>
              </w:rPr>
            </w:pPr>
          </w:p>
          <w:p w14:paraId="32200734" w14:textId="77777777" w:rsidR="00FE74C4" w:rsidRPr="00A46F8A" w:rsidRDefault="00FE74C4">
            <w:pPr>
              <w:rPr>
                <w:strike/>
                <w:noProof/>
              </w:rPr>
            </w:pPr>
          </w:p>
          <w:p w14:paraId="11C11894" w14:textId="77777777" w:rsidR="00FE74C4" w:rsidRPr="00A46F8A" w:rsidRDefault="00FE74C4">
            <w:pPr>
              <w:rPr>
                <w:strike/>
                <w:noProof/>
              </w:rPr>
            </w:pPr>
          </w:p>
          <w:p w14:paraId="37D8B291" w14:textId="77777777" w:rsidR="00FE74C4" w:rsidRPr="00A46F8A" w:rsidRDefault="00FE74C4">
            <w:pPr>
              <w:rPr>
                <w:strike/>
                <w:noProof/>
              </w:rPr>
            </w:pPr>
          </w:p>
          <w:p w14:paraId="0F47457D" w14:textId="77777777" w:rsidR="00FE74C4" w:rsidRPr="00A46F8A" w:rsidRDefault="00FE74C4">
            <w:pPr>
              <w:rPr>
                <w:strike/>
                <w:noProof/>
              </w:rPr>
            </w:pPr>
            <w:r w:rsidRPr="00A46F8A">
              <w:rPr>
                <w:strike/>
                <w:noProof/>
              </w:rPr>
              <w:t>Да се използват европейски или международни стандарти, когато такива са налични, ако обаче такъв стандарт не е наличен, избраната методика трябва да е налична в научната литература или да е публично достъпна.</w:t>
            </w:r>
          </w:p>
          <w:p w14:paraId="3C417399" w14:textId="77777777" w:rsidR="00FE74C4" w:rsidRPr="00A46F8A" w:rsidRDefault="00FE74C4">
            <w:pPr>
              <w:rPr>
                <w:strike/>
                <w:noProof/>
              </w:rPr>
            </w:pPr>
          </w:p>
          <w:p w14:paraId="35FC8E59" w14:textId="77777777" w:rsidR="00FE74C4" w:rsidRPr="00A46F8A" w:rsidRDefault="00FE74C4">
            <w:pPr>
              <w:rPr>
                <w:strike/>
                <w:noProof/>
              </w:rPr>
            </w:pPr>
          </w:p>
        </w:tc>
        <w:tc>
          <w:tcPr>
            <w:tcW w:w="1684" w:type="dxa"/>
            <w:tcBorders>
              <w:top w:val="single" w:sz="4" w:space="0" w:color="auto"/>
              <w:left w:val="single" w:sz="4" w:space="0" w:color="auto"/>
              <w:bottom w:val="single" w:sz="4" w:space="0" w:color="auto"/>
              <w:right w:val="single" w:sz="4" w:space="0" w:color="auto"/>
            </w:tcBorders>
          </w:tcPr>
          <w:p w14:paraId="34EDB709" w14:textId="77777777" w:rsidR="00FE74C4" w:rsidRPr="00A46F8A" w:rsidRDefault="00FE74C4">
            <w:pPr>
              <w:rPr>
                <w:strike/>
                <w:noProof/>
              </w:rPr>
            </w:pPr>
            <w:r w:rsidRPr="00A46F8A">
              <w:rPr>
                <w:strike/>
                <w:noProof/>
              </w:rPr>
              <w:t>ДА</w:t>
            </w:r>
          </w:p>
          <w:p w14:paraId="1E93B1C8" w14:textId="77777777" w:rsidR="00FE74C4" w:rsidRPr="00A46F8A" w:rsidRDefault="00FE74C4">
            <w:pPr>
              <w:rPr>
                <w:strike/>
                <w:noProof/>
              </w:rPr>
            </w:pPr>
          </w:p>
          <w:p w14:paraId="23181382" w14:textId="77777777" w:rsidR="00FE74C4" w:rsidRPr="00A46F8A" w:rsidRDefault="00FE74C4">
            <w:pPr>
              <w:rPr>
                <w:strike/>
                <w:noProof/>
              </w:rPr>
            </w:pPr>
          </w:p>
          <w:p w14:paraId="6DB13180" w14:textId="77777777" w:rsidR="00FE74C4" w:rsidRPr="00A46F8A" w:rsidRDefault="00FE74C4">
            <w:pPr>
              <w:rPr>
                <w:strike/>
                <w:noProof/>
              </w:rPr>
            </w:pPr>
          </w:p>
          <w:p w14:paraId="41C4DC15" w14:textId="77777777" w:rsidR="00FE74C4" w:rsidRPr="00A46F8A" w:rsidRDefault="00FE74C4">
            <w:pPr>
              <w:rPr>
                <w:strike/>
                <w:noProof/>
              </w:rPr>
            </w:pPr>
          </w:p>
          <w:p w14:paraId="383BF0B7" w14:textId="77777777" w:rsidR="00FE74C4" w:rsidRPr="00A46F8A" w:rsidRDefault="00FE74C4">
            <w:pPr>
              <w:rPr>
                <w:strike/>
                <w:noProof/>
              </w:rPr>
            </w:pPr>
          </w:p>
          <w:p w14:paraId="6E8E6336" w14:textId="77777777" w:rsidR="00FE74C4" w:rsidRPr="00A46F8A" w:rsidRDefault="00FE74C4">
            <w:pPr>
              <w:rPr>
                <w:strike/>
                <w:noProof/>
              </w:rPr>
            </w:pPr>
            <w:r w:rsidRPr="00A46F8A">
              <w:rPr>
                <w:strike/>
                <w:noProof/>
              </w:rPr>
              <w:t>За други дескриптори на биологичното разнообразие в почвата: Не е приложимо.</w:t>
            </w:r>
          </w:p>
        </w:tc>
      </w:tr>
    </w:tbl>
    <w:p w14:paraId="5A148336" w14:textId="2730212B" w:rsidR="00FE74C4" w:rsidRDefault="00FE74C4" w:rsidP="00FE74C4">
      <w:pPr>
        <w:rPr>
          <w:noProof/>
          <w:szCs w:val="22"/>
          <w:lang w:eastAsia="en-US"/>
        </w:rPr>
      </w:pPr>
    </w:p>
    <w:tbl>
      <w:tblPr>
        <w:tblStyle w:val="1"/>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8"/>
        <w:gridCol w:w="2622"/>
        <w:gridCol w:w="3150"/>
        <w:gridCol w:w="2041"/>
      </w:tblGrid>
      <w:tr w:rsidR="00A46F8A" w:rsidRPr="00A46F8A" w14:paraId="1AE39F9E" w14:textId="77777777" w:rsidTr="00E03A62">
        <w:tc>
          <w:tcPr>
            <w:tcW w:w="1968" w:type="dxa"/>
            <w:tcBorders>
              <w:top w:val="single" w:sz="4" w:space="0" w:color="000000"/>
              <w:left w:val="single" w:sz="4" w:space="0" w:color="000000"/>
              <w:bottom w:val="single" w:sz="4" w:space="0" w:color="000000"/>
              <w:right w:val="single" w:sz="4" w:space="0" w:color="000000"/>
            </w:tcBorders>
            <w:hideMark/>
          </w:tcPr>
          <w:p w14:paraId="49C04E20" w14:textId="77777777" w:rsidR="00A46F8A" w:rsidRPr="00A46F8A" w:rsidRDefault="00A46F8A" w:rsidP="00A46F8A">
            <w:pPr>
              <w:spacing w:before="0"/>
              <w:jc w:val="left"/>
              <w:rPr>
                <w:b/>
                <w:i/>
                <w:noProof/>
                <w:szCs w:val="22"/>
              </w:rPr>
            </w:pPr>
            <w:r w:rsidRPr="00A46F8A">
              <w:rPr>
                <w:b/>
                <w:i/>
                <w:noProof/>
                <w:szCs w:val="22"/>
              </w:rPr>
              <w:t>Дескриптор на почвата</w:t>
            </w:r>
          </w:p>
        </w:tc>
        <w:tc>
          <w:tcPr>
            <w:tcW w:w="2622" w:type="dxa"/>
            <w:tcBorders>
              <w:top w:val="single" w:sz="4" w:space="0" w:color="000000"/>
              <w:left w:val="single" w:sz="4" w:space="0" w:color="000000"/>
              <w:bottom w:val="single" w:sz="4" w:space="0" w:color="000000"/>
              <w:right w:val="single" w:sz="4" w:space="0" w:color="000000"/>
            </w:tcBorders>
            <w:hideMark/>
          </w:tcPr>
          <w:p w14:paraId="7181F697" w14:textId="77777777" w:rsidR="00A46F8A" w:rsidRPr="00A46F8A" w:rsidRDefault="00A46F8A" w:rsidP="00A46F8A">
            <w:pPr>
              <w:spacing w:before="0"/>
              <w:jc w:val="left"/>
              <w:rPr>
                <w:b/>
                <w:i/>
                <w:noProof/>
                <w:szCs w:val="22"/>
              </w:rPr>
            </w:pPr>
            <w:r w:rsidRPr="00A46F8A">
              <w:rPr>
                <w:b/>
                <w:i/>
                <w:noProof/>
                <w:szCs w:val="22"/>
              </w:rPr>
              <w:t>Референтна методика</w:t>
            </w:r>
          </w:p>
        </w:tc>
        <w:tc>
          <w:tcPr>
            <w:tcW w:w="3150" w:type="dxa"/>
            <w:tcBorders>
              <w:top w:val="single" w:sz="4" w:space="0" w:color="000000"/>
              <w:left w:val="single" w:sz="4" w:space="0" w:color="000000"/>
              <w:bottom w:val="single" w:sz="4" w:space="0" w:color="000000"/>
              <w:right w:val="single" w:sz="4" w:space="0" w:color="000000"/>
            </w:tcBorders>
            <w:hideMark/>
          </w:tcPr>
          <w:p w14:paraId="21DDFE50" w14:textId="77777777" w:rsidR="00A46F8A" w:rsidRPr="00A46F8A" w:rsidRDefault="00A46F8A" w:rsidP="00A46F8A">
            <w:pPr>
              <w:spacing w:before="0"/>
              <w:jc w:val="left"/>
              <w:rPr>
                <w:b/>
                <w:i/>
                <w:noProof/>
                <w:szCs w:val="22"/>
              </w:rPr>
            </w:pPr>
            <w:r w:rsidRPr="00A46F8A">
              <w:rPr>
                <w:b/>
                <w:i/>
                <w:noProof/>
                <w:szCs w:val="22"/>
              </w:rPr>
              <w:t>Минимални критерии по отношение на методиката</w:t>
            </w:r>
          </w:p>
        </w:tc>
        <w:tc>
          <w:tcPr>
            <w:tcW w:w="2041" w:type="dxa"/>
            <w:tcBorders>
              <w:top w:val="single" w:sz="4" w:space="0" w:color="000000"/>
              <w:left w:val="single" w:sz="4" w:space="0" w:color="000000"/>
              <w:bottom w:val="single" w:sz="4" w:space="0" w:color="000000"/>
              <w:right w:val="single" w:sz="4" w:space="0" w:color="000000"/>
            </w:tcBorders>
            <w:hideMark/>
          </w:tcPr>
          <w:p w14:paraId="5C71F57D" w14:textId="77777777" w:rsidR="00A46F8A" w:rsidRPr="00A46F8A" w:rsidRDefault="00A46F8A" w:rsidP="00A46F8A">
            <w:pPr>
              <w:spacing w:before="0"/>
              <w:jc w:val="left"/>
              <w:rPr>
                <w:b/>
                <w:i/>
                <w:noProof/>
                <w:szCs w:val="22"/>
              </w:rPr>
            </w:pPr>
            <w:r w:rsidRPr="00A46F8A">
              <w:rPr>
                <w:b/>
                <w:i/>
                <w:noProof/>
                <w:szCs w:val="22"/>
              </w:rPr>
              <w:t>Изисква ли се валидирана функция на тъждествено преобразуване (ако се използва методика, различна от референтната)</w:t>
            </w:r>
          </w:p>
        </w:tc>
      </w:tr>
      <w:tr w:rsidR="00A46F8A" w:rsidRPr="00A46F8A" w14:paraId="5E8287CD" w14:textId="77777777" w:rsidTr="00E03A62">
        <w:tc>
          <w:tcPr>
            <w:tcW w:w="1968" w:type="dxa"/>
            <w:tcBorders>
              <w:top w:val="single" w:sz="4" w:space="0" w:color="000000"/>
              <w:left w:val="single" w:sz="4" w:space="0" w:color="000000"/>
              <w:bottom w:val="single" w:sz="4" w:space="0" w:color="000000"/>
              <w:right w:val="single" w:sz="4" w:space="0" w:color="000000"/>
            </w:tcBorders>
            <w:hideMark/>
          </w:tcPr>
          <w:p w14:paraId="296F36C2" w14:textId="77777777" w:rsidR="00A46F8A" w:rsidRPr="00A46F8A" w:rsidRDefault="00A46F8A" w:rsidP="00A46F8A">
            <w:pPr>
              <w:spacing w:before="0"/>
              <w:jc w:val="left"/>
              <w:rPr>
                <w:b/>
                <w:i/>
                <w:noProof/>
                <w:szCs w:val="22"/>
              </w:rPr>
            </w:pPr>
            <w:r w:rsidRPr="00A46F8A">
              <w:rPr>
                <w:b/>
                <w:i/>
                <w:noProof/>
                <w:szCs w:val="22"/>
              </w:rPr>
              <w:t xml:space="preserve">Текстура на почвата (съдържание на глинеста почва, </w:t>
            </w:r>
            <w:r w:rsidRPr="00A46F8A">
              <w:rPr>
                <w:b/>
                <w:i/>
                <w:noProof/>
                <w:szCs w:val="22"/>
              </w:rPr>
              <w:lastRenderedPageBreak/>
              <w:t>праховита почва и песъклива почва (рохкав пясък) — необходимо за определяне на други дескриптори и съответните диапазони)</w:t>
            </w:r>
          </w:p>
        </w:tc>
        <w:tc>
          <w:tcPr>
            <w:tcW w:w="2622" w:type="dxa"/>
            <w:tcBorders>
              <w:top w:val="single" w:sz="4" w:space="0" w:color="000000"/>
              <w:left w:val="single" w:sz="4" w:space="0" w:color="000000"/>
              <w:bottom w:val="single" w:sz="4" w:space="0" w:color="000000"/>
              <w:right w:val="single" w:sz="4" w:space="0" w:color="000000"/>
            </w:tcBorders>
            <w:hideMark/>
          </w:tcPr>
          <w:p w14:paraId="2A947975" w14:textId="77777777" w:rsidR="00A46F8A" w:rsidRPr="00A46F8A" w:rsidRDefault="00A46F8A" w:rsidP="00A46F8A">
            <w:pPr>
              <w:spacing w:before="0"/>
              <w:jc w:val="left"/>
              <w:rPr>
                <w:b/>
                <w:i/>
                <w:noProof/>
                <w:szCs w:val="22"/>
              </w:rPr>
            </w:pPr>
            <w:r w:rsidRPr="00A46F8A">
              <w:rPr>
                <w:b/>
                <w:i/>
                <w:noProof/>
                <w:szCs w:val="22"/>
              </w:rPr>
              <w:lastRenderedPageBreak/>
              <w:t xml:space="preserve">Предпочитан метод: ISO 11277:1998 Определяне на гранулометричния </w:t>
            </w:r>
            <w:r w:rsidRPr="00A46F8A">
              <w:rPr>
                <w:b/>
                <w:i/>
                <w:noProof/>
                <w:szCs w:val="22"/>
              </w:rPr>
              <w:lastRenderedPageBreak/>
              <w:t>състав в материал от минерална почва. Метод с пресяване и утаяване.</w:t>
            </w:r>
          </w:p>
          <w:p w14:paraId="1D045433" w14:textId="77777777" w:rsidR="00A46F8A" w:rsidRPr="00A46F8A" w:rsidRDefault="00A46F8A" w:rsidP="00A46F8A">
            <w:pPr>
              <w:spacing w:before="0"/>
              <w:jc w:val="left"/>
              <w:rPr>
                <w:b/>
                <w:i/>
                <w:noProof/>
                <w:szCs w:val="22"/>
              </w:rPr>
            </w:pPr>
            <w:r w:rsidRPr="00A46F8A">
              <w:rPr>
                <w:b/>
                <w:i/>
                <w:noProof/>
                <w:szCs w:val="22"/>
              </w:rPr>
              <w:t>Алтернативен метод: ISO13320:2009 Анализ на размера на частиците. Дифракционни методи с използване на лазер.</w:t>
            </w:r>
          </w:p>
        </w:tc>
        <w:tc>
          <w:tcPr>
            <w:tcW w:w="3150" w:type="dxa"/>
            <w:tcBorders>
              <w:top w:val="single" w:sz="4" w:space="0" w:color="000000"/>
              <w:left w:val="single" w:sz="4" w:space="0" w:color="000000"/>
              <w:bottom w:val="single" w:sz="4" w:space="0" w:color="000000"/>
              <w:right w:val="single" w:sz="4" w:space="0" w:color="000000"/>
            </w:tcBorders>
          </w:tcPr>
          <w:p w14:paraId="4A1EE212" w14:textId="77777777" w:rsidR="00A46F8A" w:rsidRPr="00A46F8A" w:rsidRDefault="00A46F8A" w:rsidP="00A46F8A">
            <w:pPr>
              <w:spacing w:before="0"/>
              <w:jc w:val="left"/>
              <w:rPr>
                <w:b/>
                <w:i/>
                <w:noProof/>
                <w:szCs w:val="22"/>
              </w:rPr>
            </w:pPr>
          </w:p>
        </w:tc>
        <w:tc>
          <w:tcPr>
            <w:tcW w:w="2041" w:type="dxa"/>
            <w:tcBorders>
              <w:top w:val="single" w:sz="4" w:space="0" w:color="000000"/>
              <w:left w:val="single" w:sz="4" w:space="0" w:color="000000"/>
              <w:bottom w:val="single" w:sz="4" w:space="0" w:color="000000"/>
              <w:right w:val="single" w:sz="4" w:space="0" w:color="000000"/>
            </w:tcBorders>
            <w:hideMark/>
          </w:tcPr>
          <w:p w14:paraId="1DD3B990" w14:textId="77777777" w:rsidR="00A46F8A" w:rsidRPr="00A46F8A" w:rsidRDefault="00A46F8A" w:rsidP="00A46F8A">
            <w:pPr>
              <w:spacing w:before="0"/>
              <w:jc w:val="left"/>
              <w:rPr>
                <w:b/>
                <w:i/>
                <w:noProof/>
                <w:szCs w:val="22"/>
              </w:rPr>
            </w:pPr>
            <w:r w:rsidRPr="00A46F8A">
              <w:rPr>
                <w:b/>
                <w:i/>
                <w:noProof/>
                <w:szCs w:val="22"/>
              </w:rPr>
              <w:t>ДА</w:t>
            </w:r>
          </w:p>
        </w:tc>
      </w:tr>
      <w:tr w:rsidR="00A46F8A" w:rsidRPr="00A46F8A" w14:paraId="65D1AEAD" w14:textId="77777777" w:rsidTr="00E03A62">
        <w:tc>
          <w:tcPr>
            <w:tcW w:w="1968" w:type="dxa"/>
            <w:tcBorders>
              <w:top w:val="single" w:sz="4" w:space="0" w:color="000000"/>
              <w:left w:val="single" w:sz="4" w:space="0" w:color="000000"/>
              <w:bottom w:val="single" w:sz="4" w:space="0" w:color="000000"/>
              <w:right w:val="single" w:sz="4" w:space="0" w:color="000000"/>
            </w:tcBorders>
            <w:hideMark/>
          </w:tcPr>
          <w:p w14:paraId="50A0B00B" w14:textId="77777777" w:rsidR="00A46F8A" w:rsidRPr="00A46F8A" w:rsidRDefault="00A46F8A" w:rsidP="00A46F8A">
            <w:pPr>
              <w:spacing w:before="0"/>
              <w:jc w:val="left"/>
              <w:rPr>
                <w:b/>
                <w:i/>
                <w:noProof/>
                <w:szCs w:val="22"/>
              </w:rPr>
            </w:pPr>
            <w:r w:rsidRPr="00A46F8A">
              <w:rPr>
                <w:b/>
                <w:i/>
                <w:noProof/>
                <w:szCs w:val="22"/>
              </w:rPr>
              <w:t>Електропроводимост</w:t>
            </w:r>
          </w:p>
        </w:tc>
        <w:tc>
          <w:tcPr>
            <w:tcW w:w="2622" w:type="dxa"/>
            <w:tcBorders>
              <w:top w:val="single" w:sz="4" w:space="0" w:color="000000"/>
              <w:left w:val="single" w:sz="4" w:space="0" w:color="000000"/>
              <w:bottom w:val="single" w:sz="4" w:space="0" w:color="000000"/>
              <w:right w:val="single" w:sz="4" w:space="0" w:color="000000"/>
            </w:tcBorders>
            <w:hideMark/>
          </w:tcPr>
          <w:p w14:paraId="3F8E7767" w14:textId="18B2E15B" w:rsidR="00A46F8A" w:rsidRPr="00A46F8A" w:rsidRDefault="00A46F8A" w:rsidP="00A46F8A">
            <w:pPr>
              <w:spacing w:before="0"/>
              <w:jc w:val="left"/>
              <w:rPr>
                <w:b/>
                <w:i/>
                <w:noProof/>
                <w:szCs w:val="22"/>
              </w:rPr>
            </w:pPr>
            <w:r w:rsidRPr="00A46F8A">
              <w:rPr>
                <w:b/>
                <w:i/>
                <w:noProof/>
                <w:szCs w:val="22"/>
              </w:rPr>
              <w:t>Вариант 1: метод, основан на измерването на екстракт от паста на наситена почва (eEC) (стандартна оперативна процедура на ФАО:  GLOSOLAN-SOP-08</w:t>
            </w:r>
            <w:r w:rsidR="00E03A62">
              <w:rPr>
                <w:rStyle w:val="FootnoteReference"/>
                <w:b/>
                <w:i/>
                <w:noProof/>
                <w:szCs w:val="22"/>
              </w:rPr>
              <w:footnoteReference w:id="72"/>
            </w:r>
            <w:r w:rsidRPr="00A46F8A">
              <w:rPr>
                <w:b/>
                <w:i/>
                <w:noProof/>
                <w:szCs w:val="22"/>
              </w:rPr>
              <w:t>)</w:t>
            </w:r>
          </w:p>
          <w:p w14:paraId="5787895A" w14:textId="77777777" w:rsidR="00A46F8A" w:rsidRPr="00A46F8A" w:rsidRDefault="00A46F8A" w:rsidP="00A46F8A">
            <w:pPr>
              <w:spacing w:before="0"/>
              <w:jc w:val="left"/>
              <w:rPr>
                <w:b/>
                <w:i/>
                <w:noProof/>
                <w:szCs w:val="22"/>
              </w:rPr>
            </w:pPr>
            <w:r w:rsidRPr="00A46F8A">
              <w:rPr>
                <w:b/>
                <w:i/>
                <w:noProof/>
                <w:szCs w:val="22"/>
              </w:rPr>
              <w:t xml:space="preserve">Вариант 2: ISO 11265:1994 Определяне на специфичната електропроводимост;  </w:t>
            </w:r>
          </w:p>
        </w:tc>
        <w:tc>
          <w:tcPr>
            <w:tcW w:w="3150" w:type="dxa"/>
            <w:tcBorders>
              <w:top w:val="single" w:sz="4" w:space="0" w:color="000000"/>
              <w:left w:val="single" w:sz="4" w:space="0" w:color="000000"/>
              <w:bottom w:val="single" w:sz="4" w:space="0" w:color="000000"/>
              <w:right w:val="single" w:sz="4" w:space="0" w:color="000000"/>
            </w:tcBorders>
          </w:tcPr>
          <w:p w14:paraId="05AD20DC" w14:textId="77777777" w:rsidR="00A46F8A" w:rsidRPr="00A46F8A" w:rsidRDefault="00A46F8A" w:rsidP="00A46F8A">
            <w:pPr>
              <w:spacing w:before="0"/>
              <w:jc w:val="left"/>
              <w:rPr>
                <w:b/>
                <w:i/>
                <w:noProof/>
                <w:szCs w:val="22"/>
              </w:rPr>
            </w:pPr>
          </w:p>
        </w:tc>
        <w:tc>
          <w:tcPr>
            <w:tcW w:w="2041" w:type="dxa"/>
            <w:tcBorders>
              <w:top w:val="single" w:sz="4" w:space="0" w:color="000000"/>
              <w:left w:val="single" w:sz="4" w:space="0" w:color="000000"/>
              <w:bottom w:val="single" w:sz="4" w:space="0" w:color="000000"/>
              <w:right w:val="single" w:sz="4" w:space="0" w:color="000000"/>
            </w:tcBorders>
            <w:hideMark/>
          </w:tcPr>
          <w:p w14:paraId="5DD23F42" w14:textId="77777777" w:rsidR="00A46F8A" w:rsidRPr="00A46F8A" w:rsidRDefault="00A46F8A" w:rsidP="00A46F8A">
            <w:pPr>
              <w:spacing w:before="0"/>
              <w:jc w:val="left"/>
              <w:rPr>
                <w:b/>
                <w:i/>
                <w:noProof/>
                <w:szCs w:val="22"/>
              </w:rPr>
            </w:pPr>
            <w:r w:rsidRPr="00A46F8A">
              <w:rPr>
                <w:b/>
                <w:i/>
                <w:noProof/>
                <w:szCs w:val="22"/>
              </w:rPr>
              <w:t>ДА</w:t>
            </w:r>
          </w:p>
        </w:tc>
      </w:tr>
      <w:tr w:rsidR="00A46F8A" w:rsidRPr="00A46F8A" w14:paraId="40632DF7" w14:textId="77777777" w:rsidTr="00E03A62">
        <w:tc>
          <w:tcPr>
            <w:tcW w:w="1968" w:type="dxa"/>
            <w:tcBorders>
              <w:top w:val="single" w:sz="4" w:space="0" w:color="000000"/>
              <w:left w:val="single" w:sz="4" w:space="0" w:color="000000"/>
              <w:bottom w:val="single" w:sz="4" w:space="0" w:color="000000"/>
              <w:right w:val="single" w:sz="4" w:space="0" w:color="000000"/>
            </w:tcBorders>
            <w:hideMark/>
          </w:tcPr>
          <w:p w14:paraId="38270BAC" w14:textId="77777777" w:rsidR="00A46F8A" w:rsidRPr="00A46F8A" w:rsidRDefault="00A46F8A" w:rsidP="00A46F8A">
            <w:pPr>
              <w:spacing w:before="0"/>
              <w:jc w:val="left"/>
              <w:rPr>
                <w:b/>
                <w:i/>
                <w:noProof/>
                <w:szCs w:val="22"/>
              </w:rPr>
            </w:pPr>
            <w:r w:rsidRPr="00A46F8A">
              <w:rPr>
                <w:b/>
                <w:i/>
                <w:noProof/>
                <w:szCs w:val="22"/>
              </w:rPr>
              <w:t>Скорост на ерозия на почвата</w:t>
            </w:r>
          </w:p>
        </w:tc>
        <w:tc>
          <w:tcPr>
            <w:tcW w:w="2622" w:type="dxa"/>
            <w:tcBorders>
              <w:top w:val="single" w:sz="4" w:space="0" w:color="000000"/>
              <w:left w:val="single" w:sz="4" w:space="0" w:color="000000"/>
              <w:bottom w:val="single" w:sz="4" w:space="0" w:color="000000"/>
              <w:right w:val="single" w:sz="4" w:space="0" w:color="000000"/>
            </w:tcBorders>
          </w:tcPr>
          <w:p w14:paraId="4CF7A3BE" w14:textId="77777777" w:rsidR="00A46F8A" w:rsidRPr="00A46F8A" w:rsidRDefault="00A46F8A" w:rsidP="00A46F8A">
            <w:pPr>
              <w:spacing w:before="0"/>
              <w:jc w:val="left"/>
              <w:rPr>
                <w:b/>
                <w:i/>
                <w:noProof/>
                <w:szCs w:val="22"/>
              </w:rPr>
            </w:pPr>
          </w:p>
        </w:tc>
        <w:tc>
          <w:tcPr>
            <w:tcW w:w="3150" w:type="dxa"/>
            <w:tcBorders>
              <w:top w:val="single" w:sz="4" w:space="0" w:color="000000"/>
              <w:left w:val="single" w:sz="4" w:space="0" w:color="000000"/>
              <w:bottom w:val="single" w:sz="4" w:space="0" w:color="000000"/>
              <w:right w:val="single" w:sz="4" w:space="0" w:color="000000"/>
            </w:tcBorders>
            <w:hideMark/>
          </w:tcPr>
          <w:p w14:paraId="53519D31" w14:textId="77777777" w:rsidR="00A46F8A" w:rsidRPr="00A46F8A" w:rsidRDefault="00A46F8A" w:rsidP="00A46F8A">
            <w:pPr>
              <w:spacing w:before="0"/>
              <w:jc w:val="left"/>
              <w:rPr>
                <w:b/>
                <w:i/>
                <w:noProof/>
                <w:szCs w:val="22"/>
              </w:rPr>
            </w:pPr>
            <w:r w:rsidRPr="00A46F8A">
              <w:rPr>
                <w:b/>
                <w:i/>
                <w:noProof/>
                <w:szCs w:val="22"/>
              </w:rPr>
              <w:t>При експертната оценка на скоростта на ерозия на почвата се вземат предвид всички действия, предприети за намаляване или компенсиране на риска от ерозия, включително мерките за намаляване на последствията след пожар.</w:t>
            </w:r>
          </w:p>
          <w:p w14:paraId="7D085396" w14:textId="77777777" w:rsidR="00A46F8A" w:rsidRPr="00A46F8A" w:rsidRDefault="00A46F8A" w:rsidP="00A46F8A">
            <w:pPr>
              <w:spacing w:before="0"/>
              <w:jc w:val="left"/>
              <w:rPr>
                <w:b/>
                <w:i/>
                <w:noProof/>
                <w:szCs w:val="22"/>
              </w:rPr>
            </w:pPr>
            <w:r w:rsidRPr="00A46F8A">
              <w:rPr>
                <w:b/>
                <w:i/>
                <w:noProof/>
                <w:szCs w:val="22"/>
              </w:rPr>
              <w:t>Експертната оценка на скоростта на ерозия на почвата обхваща всички значими ерозионни процеси, като ерозия от вода, вятър, събиране на реколтата и обработка на почвата.</w:t>
            </w:r>
          </w:p>
          <w:p w14:paraId="437BAC2F" w14:textId="77777777" w:rsidR="00A46F8A" w:rsidRPr="00A46F8A" w:rsidRDefault="00A46F8A" w:rsidP="00A46F8A">
            <w:pPr>
              <w:spacing w:before="0"/>
              <w:jc w:val="left"/>
              <w:rPr>
                <w:b/>
                <w:i/>
                <w:noProof/>
                <w:szCs w:val="22"/>
              </w:rPr>
            </w:pPr>
            <w:r w:rsidRPr="00A46F8A">
              <w:rPr>
                <w:b/>
                <w:i/>
                <w:noProof/>
                <w:szCs w:val="22"/>
              </w:rPr>
              <w:t xml:space="preserve">Причиняваната от водата ерозия на почвата се оценява, като се вземат предвид следните фактори: </w:t>
            </w:r>
          </w:p>
          <w:p w14:paraId="7A89694D" w14:textId="77777777" w:rsidR="00A46F8A" w:rsidRPr="00A46F8A" w:rsidRDefault="00A46F8A" w:rsidP="00A46F8A">
            <w:pPr>
              <w:spacing w:before="0"/>
              <w:jc w:val="left"/>
              <w:rPr>
                <w:b/>
                <w:i/>
                <w:noProof/>
                <w:szCs w:val="22"/>
              </w:rPr>
            </w:pPr>
            <w:r w:rsidRPr="00A46F8A">
              <w:rPr>
                <w:noProof/>
                <w:szCs w:val="22"/>
              </w:rPr>
              <w:t>-</w:t>
            </w:r>
            <w:r w:rsidRPr="00A46F8A">
              <w:rPr>
                <w:noProof/>
                <w:szCs w:val="22"/>
              </w:rPr>
              <w:tab/>
            </w:r>
            <w:r w:rsidRPr="00A46F8A">
              <w:rPr>
                <w:b/>
                <w:i/>
                <w:noProof/>
                <w:szCs w:val="22"/>
              </w:rPr>
              <w:t xml:space="preserve">характеристики на почвата (например </w:t>
            </w:r>
            <w:r w:rsidRPr="00A46F8A">
              <w:rPr>
                <w:b/>
                <w:i/>
                <w:noProof/>
                <w:szCs w:val="22"/>
              </w:rPr>
              <w:lastRenderedPageBreak/>
              <w:t xml:space="preserve">ерозивност, коравост на почвата, грапавост на почвата); </w:t>
            </w:r>
          </w:p>
          <w:p w14:paraId="0499B433" w14:textId="77777777" w:rsidR="00A46F8A" w:rsidRPr="00A46F8A" w:rsidRDefault="00A46F8A" w:rsidP="00A46F8A">
            <w:pPr>
              <w:spacing w:before="0"/>
              <w:jc w:val="left"/>
              <w:rPr>
                <w:b/>
                <w:i/>
                <w:noProof/>
                <w:szCs w:val="22"/>
              </w:rPr>
            </w:pPr>
            <w:r w:rsidRPr="00A46F8A">
              <w:rPr>
                <w:noProof/>
                <w:szCs w:val="22"/>
              </w:rPr>
              <w:t>-</w:t>
            </w:r>
            <w:r w:rsidRPr="00A46F8A">
              <w:rPr>
                <w:noProof/>
                <w:szCs w:val="22"/>
              </w:rPr>
              <w:tab/>
            </w:r>
            <w:r w:rsidRPr="00A46F8A">
              <w:rPr>
                <w:b/>
                <w:i/>
                <w:noProof/>
                <w:szCs w:val="22"/>
              </w:rPr>
              <w:t xml:space="preserve">климат (например ерозивност при валежи — интензивност и продължителност, като се вземат предвид съответните прогнози за изменението на климата за даден район); </w:t>
            </w:r>
          </w:p>
          <w:p w14:paraId="17A2BA82" w14:textId="77777777" w:rsidR="00A46F8A" w:rsidRPr="00A46F8A" w:rsidRDefault="00A46F8A" w:rsidP="00A46F8A">
            <w:pPr>
              <w:spacing w:before="0"/>
              <w:jc w:val="left"/>
              <w:rPr>
                <w:b/>
                <w:i/>
                <w:noProof/>
                <w:szCs w:val="22"/>
              </w:rPr>
            </w:pPr>
            <w:r w:rsidRPr="00A46F8A">
              <w:rPr>
                <w:noProof/>
                <w:szCs w:val="22"/>
              </w:rPr>
              <w:t>-</w:t>
            </w:r>
            <w:r w:rsidRPr="00A46F8A">
              <w:rPr>
                <w:noProof/>
                <w:szCs w:val="22"/>
              </w:rPr>
              <w:tab/>
            </w:r>
            <w:r w:rsidRPr="00A46F8A">
              <w:rPr>
                <w:b/>
                <w:i/>
                <w:noProof/>
                <w:szCs w:val="22"/>
              </w:rPr>
              <w:t xml:space="preserve">топография (например стръмнина и дължина на склона); </w:t>
            </w:r>
          </w:p>
          <w:p w14:paraId="58D9C69F" w14:textId="77777777" w:rsidR="00A46F8A" w:rsidRPr="00A46F8A" w:rsidRDefault="00A46F8A" w:rsidP="00A46F8A">
            <w:pPr>
              <w:spacing w:before="0"/>
              <w:jc w:val="left"/>
              <w:rPr>
                <w:b/>
                <w:i/>
                <w:noProof/>
                <w:szCs w:val="22"/>
              </w:rPr>
            </w:pPr>
            <w:r w:rsidRPr="00A46F8A">
              <w:rPr>
                <w:noProof/>
                <w:szCs w:val="22"/>
              </w:rPr>
              <w:t>-</w:t>
            </w:r>
            <w:r w:rsidRPr="00A46F8A">
              <w:rPr>
                <w:noProof/>
                <w:szCs w:val="22"/>
              </w:rPr>
              <w:tab/>
            </w:r>
            <w:r w:rsidRPr="00A46F8A">
              <w:rPr>
                <w:b/>
                <w:i/>
                <w:noProof/>
                <w:szCs w:val="22"/>
              </w:rPr>
              <w:t>растително покритие, вид на културите и на горите, земеползване и практики за управление, насочени към установяване на контрол или намаляване на ерозията;</w:t>
            </w:r>
          </w:p>
          <w:p w14:paraId="35A5A0D9" w14:textId="77777777" w:rsidR="00A46F8A" w:rsidRPr="00A46F8A" w:rsidRDefault="00A46F8A" w:rsidP="00A46F8A">
            <w:pPr>
              <w:spacing w:before="0"/>
              <w:jc w:val="left"/>
              <w:rPr>
                <w:b/>
                <w:i/>
                <w:noProof/>
                <w:szCs w:val="22"/>
              </w:rPr>
            </w:pPr>
            <w:r w:rsidRPr="00A46F8A">
              <w:rPr>
                <w:noProof/>
                <w:szCs w:val="22"/>
              </w:rPr>
              <w:t>-</w:t>
            </w:r>
            <w:r w:rsidRPr="00A46F8A">
              <w:rPr>
                <w:noProof/>
                <w:szCs w:val="22"/>
              </w:rPr>
              <w:tab/>
            </w:r>
            <w:r w:rsidRPr="00A46F8A">
              <w:rPr>
                <w:b/>
                <w:i/>
                <w:noProof/>
                <w:szCs w:val="22"/>
              </w:rPr>
              <w:t>практики за управление (например покривни култури, намалена обработка на почвата, мулчиране и т.н.);</w:t>
            </w:r>
          </w:p>
          <w:p w14:paraId="2E186B91" w14:textId="77777777" w:rsidR="00A46F8A" w:rsidRPr="00A46F8A" w:rsidRDefault="00A46F8A" w:rsidP="00A46F8A">
            <w:pPr>
              <w:spacing w:before="0"/>
              <w:jc w:val="left"/>
              <w:rPr>
                <w:b/>
                <w:i/>
                <w:noProof/>
                <w:szCs w:val="22"/>
              </w:rPr>
            </w:pPr>
            <w:r w:rsidRPr="00A46F8A">
              <w:rPr>
                <w:noProof/>
                <w:szCs w:val="22"/>
              </w:rPr>
              <w:t>-</w:t>
            </w:r>
            <w:r w:rsidRPr="00A46F8A">
              <w:rPr>
                <w:noProof/>
                <w:szCs w:val="22"/>
              </w:rPr>
              <w:tab/>
            </w:r>
            <w:r w:rsidRPr="00A46F8A">
              <w:rPr>
                <w:b/>
                <w:i/>
                <w:noProof/>
                <w:szCs w:val="22"/>
              </w:rPr>
              <w:t>опожарени площи.</w:t>
            </w:r>
          </w:p>
          <w:p w14:paraId="79E35F22" w14:textId="77777777" w:rsidR="00A46F8A" w:rsidRPr="00A46F8A" w:rsidRDefault="00A46F8A" w:rsidP="00A46F8A">
            <w:pPr>
              <w:spacing w:before="0"/>
              <w:jc w:val="left"/>
              <w:rPr>
                <w:b/>
                <w:i/>
                <w:noProof/>
                <w:szCs w:val="22"/>
              </w:rPr>
            </w:pPr>
            <w:r w:rsidRPr="00A46F8A">
              <w:rPr>
                <w:b/>
                <w:i/>
                <w:noProof/>
                <w:szCs w:val="22"/>
              </w:rPr>
              <w:t xml:space="preserve">Причиняваната от вятъра ерозия на почвата се оценява, като се вземат предвид следните фактори: </w:t>
            </w:r>
          </w:p>
          <w:p w14:paraId="22C583CE" w14:textId="77777777" w:rsidR="00A46F8A" w:rsidRPr="00A46F8A" w:rsidRDefault="00A46F8A" w:rsidP="00A46F8A">
            <w:pPr>
              <w:spacing w:before="0"/>
              <w:jc w:val="left"/>
              <w:rPr>
                <w:b/>
                <w:i/>
                <w:noProof/>
                <w:szCs w:val="22"/>
              </w:rPr>
            </w:pPr>
            <w:r w:rsidRPr="00A46F8A">
              <w:rPr>
                <w:noProof/>
                <w:szCs w:val="22"/>
              </w:rPr>
              <w:t>-</w:t>
            </w:r>
            <w:r w:rsidRPr="00A46F8A">
              <w:rPr>
                <w:noProof/>
                <w:szCs w:val="22"/>
              </w:rPr>
              <w:tab/>
            </w:r>
            <w:r w:rsidRPr="00A46F8A">
              <w:rPr>
                <w:b/>
                <w:i/>
                <w:noProof/>
                <w:szCs w:val="22"/>
              </w:rPr>
              <w:t xml:space="preserve">характеристики на почвата (например ерозивност); </w:t>
            </w:r>
          </w:p>
          <w:p w14:paraId="0E5E3168" w14:textId="77777777" w:rsidR="00A46F8A" w:rsidRPr="00A46F8A" w:rsidRDefault="00A46F8A" w:rsidP="00A46F8A">
            <w:pPr>
              <w:spacing w:before="0"/>
              <w:jc w:val="left"/>
              <w:rPr>
                <w:b/>
                <w:i/>
                <w:noProof/>
                <w:szCs w:val="22"/>
              </w:rPr>
            </w:pPr>
            <w:r w:rsidRPr="00A46F8A">
              <w:rPr>
                <w:noProof/>
                <w:szCs w:val="22"/>
              </w:rPr>
              <w:t>-</w:t>
            </w:r>
            <w:r w:rsidRPr="00A46F8A">
              <w:rPr>
                <w:noProof/>
                <w:szCs w:val="22"/>
              </w:rPr>
              <w:tab/>
            </w:r>
            <w:r w:rsidRPr="00A46F8A">
              <w:rPr>
                <w:b/>
                <w:i/>
                <w:noProof/>
                <w:szCs w:val="22"/>
              </w:rPr>
              <w:t xml:space="preserve">климат (например влажност на почвата, скорост на вятъра, изпарение); </w:t>
            </w:r>
          </w:p>
          <w:p w14:paraId="4E9A25C4" w14:textId="77777777" w:rsidR="00A46F8A" w:rsidRPr="00A46F8A" w:rsidRDefault="00A46F8A" w:rsidP="00A46F8A">
            <w:pPr>
              <w:spacing w:before="0"/>
              <w:jc w:val="left"/>
              <w:rPr>
                <w:b/>
                <w:i/>
                <w:noProof/>
                <w:szCs w:val="22"/>
              </w:rPr>
            </w:pPr>
            <w:r w:rsidRPr="00A46F8A">
              <w:rPr>
                <w:noProof/>
                <w:szCs w:val="22"/>
              </w:rPr>
              <w:t>-</w:t>
            </w:r>
            <w:r w:rsidRPr="00A46F8A">
              <w:rPr>
                <w:noProof/>
                <w:szCs w:val="22"/>
              </w:rPr>
              <w:tab/>
            </w:r>
            <w:r w:rsidRPr="00A46F8A">
              <w:rPr>
                <w:b/>
                <w:i/>
                <w:noProof/>
                <w:szCs w:val="22"/>
              </w:rPr>
              <w:t>растителност (например вид култури);</w:t>
            </w:r>
          </w:p>
          <w:p w14:paraId="0AA7B8E2" w14:textId="77777777" w:rsidR="00A46F8A" w:rsidRPr="00A46F8A" w:rsidRDefault="00A46F8A" w:rsidP="00A46F8A">
            <w:pPr>
              <w:spacing w:before="0"/>
              <w:jc w:val="left"/>
              <w:rPr>
                <w:b/>
                <w:i/>
                <w:noProof/>
                <w:szCs w:val="22"/>
              </w:rPr>
            </w:pPr>
            <w:r w:rsidRPr="00A46F8A">
              <w:rPr>
                <w:noProof/>
                <w:szCs w:val="22"/>
              </w:rPr>
              <w:t>-</w:t>
            </w:r>
            <w:r w:rsidRPr="00A46F8A">
              <w:rPr>
                <w:noProof/>
                <w:szCs w:val="22"/>
              </w:rPr>
              <w:tab/>
            </w:r>
            <w:r w:rsidRPr="00A46F8A">
              <w:rPr>
                <w:b/>
                <w:i/>
                <w:noProof/>
                <w:szCs w:val="22"/>
              </w:rPr>
              <w:t>практики за управление, насочени към установяване на контрол или намаляване на ерозията (например ветрозащитни заграждения),</w:t>
            </w:r>
          </w:p>
          <w:p w14:paraId="5F6C600F" w14:textId="77777777" w:rsidR="00A46F8A" w:rsidRPr="00A46F8A" w:rsidRDefault="00A46F8A" w:rsidP="00A46F8A">
            <w:pPr>
              <w:spacing w:before="0"/>
              <w:jc w:val="left"/>
              <w:rPr>
                <w:b/>
                <w:i/>
                <w:noProof/>
                <w:szCs w:val="22"/>
              </w:rPr>
            </w:pPr>
            <w:r w:rsidRPr="00A46F8A">
              <w:rPr>
                <w:noProof/>
                <w:szCs w:val="22"/>
              </w:rPr>
              <w:t>-</w:t>
            </w:r>
            <w:r w:rsidRPr="00A46F8A">
              <w:rPr>
                <w:noProof/>
                <w:szCs w:val="22"/>
              </w:rPr>
              <w:tab/>
            </w:r>
            <w:r w:rsidRPr="00A46F8A">
              <w:rPr>
                <w:b/>
                <w:i/>
                <w:noProof/>
                <w:szCs w:val="22"/>
              </w:rPr>
              <w:t>опожарени площи</w:t>
            </w:r>
          </w:p>
        </w:tc>
        <w:tc>
          <w:tcPr>
            <w:tcW w:w="2041" w:type="dxa"/>
            <w:tcBorders>
              <w:top w:val="single" w:sz="4" w:space="0" w:color="000000"/>
              <w:left w:val="single" w:sz="4" w:space="0" w:color="000000"/>
              <w:bottom w:val="single" w:sz="4" w:space="0" w:color="000000"/>
              <w:right w:val="single" w:sz="4" w:space="0" w:color="000000"/>
            </w:tcBorders>
            <w:hideMark/>
          </w:tcPr>
          <w:p w14:paraId="5BAE14DC" w14:textId="77777777" w:rsidR="00A46F8A" w:rsidRPr="00A46F8A" w:rsidRDefault="00A46F8A" w:rsidP="00A46F8A">
            <w:pPr>
              <w:spacing w:before="0"/>
              <w:jc w:val="left"/>
              <w:rPr>
                <w:b/>
                <w:i/>
                <w:noProof/>
                <w:szCs w:val="22"/>
              </w:rPr>
            </w:pPr>
            <w:r w:rsidRPr="00A46F8A">
              <w:rPr>
                <w:b/>
                <w:i/>
                <w:noProof/>
                <w:szCs w:val="22"/>
              </w:rPr>
              <w:lastRenderedPageBreak/>
              <w:t>Не е приложимо.</w:t>
            </w:r>
          </w:p>
        </w:tc>
      </w:tr>
      <w:tr w:rsidR="00A46F8A" w:rsidRPr="00A46F8A" w14:paraId="63A2B94F" w14:textId="77777777" w:rsidTr="00E03A62">
        <w:trPr>
          <w:trHeight w:val="662"/>
        </w:trPr>
        <w:tc>
          <w:tcPr>
            <w:tcW w:w="1968" w:type="dxa"/>
            <w:tcBorders>
              <w:top w:val="single" w:sz="4" w:space="0" w:color="000000"/>
              <w:left w:val="single" w:sz="4" w:space="0" w:color="000000"/>
              <w:bottom w:val="single" w:sz="4" w:space="0" w:color="000000"/>
              <w:right w:val="single" w:sz="4" w:space="0" w:color="000000"/>
            </w:tcBorders>
            <w:hideMark/>
          </w:tcPr>
          <w:p w14:paraId="37E721BE" w14:textId="77777777" w:rsidR="00A46F8A" w:rsidRPr="00A46F8A" w:rsidRDefault="00A46F8A" w:rsidP="00A46F8A">
            <w:pPr>
              <w:spacing w:before="0"/>
              <w:jc w:val="left"/>
              <w:rPr>
                <w:b/>
                <w:i/>
                <w:noProof/>
                <w:szCs w:val="22"/>
              </w:rPr>
            </w:pPr>
            <w:r w:rsidRPr="00A46F8A">
              <w:rPr>
                <w:b/>
                <w:i/>
                <w:noProof/>
                <w:szCs w:val="22"/>
              </w:rPr>
              <w:lastRenderedPageBreak/>
              <w:t>Органичен въглерод в почвата (ОВП)</w:t>
            </w:r>
          </w:p>
        </w:tc>
        <w:tc>
          <w:tcPr>
            <w:tcW w:w="2622" w:type="dxa"/>
            <w:tcBorders>
              <w:top w:val="single" w:sz="4" w:space="0" w:color="000000"/>
              <w:left w:val="single" w:sz="4" w:space="0" w:color="000000"/>
              <w:bottom w:val="single" w:sz="4" w:space="0" w:color="000000"/>
              <w:right w:val="single" w:sz="4" w:space="0" w:color="000000"/>
            </w:tcBorders>
            <w:hideMark/>
          </w:tcPr>
          <w:p w14:paraId="390634AA" w14:textId="77777777" w:rsidR="00A46F8A" w:rsidRPr="00A46F8A" w:rsidRDefault="00A46F8A" w:rsidP="00A46F8A">
            <w:pPr>
              <w:spacing w:before="0"/>
              <w:jc w:val="left"/>
              <w:rPr>
                <w:b/>
                <w:i/>
                <w:noProof/>
                <w:szCs w:val="22"/>
              </w:rPr>
            </w:pPr>
            <w:r w:rsidRPr="00A46F8A">
              <w:rPr>
                <w:b/>
                <w:i/>
                <w:noProof/>
                <w:szCs w:val="22"/>
              </w:rPr>
              <w:t>ISO 10694:1995 Определяне на органичен и общ въглерод след сухо изгаряне</w:t>
            </w:r>
          </w:p>
        </w:tc>
        <w:tc>
          <w:tcPr>
            <w:tcW w:w="3150" w:type="dxa"/>
            <w:tcBorders>
              <w:top w:val="single" w:sz="4" w:space="0" w:color="000000"/>
              <w:left w:val="single" w:sz="4" w:space="0" w:color="000000"/>
              <w:bottom w:val="single" w:sz="4" w:space="0" w:color="000000"/>
              <w:right w:val="single" w:sz="4" w:space="0" w:color="000000"/>
            </w:tcBorders>
          </w:tcPr>
          <w:p w14:paraId="3E1F31E7" w14:textId="77777777" w:rsidR="00A46F8A" w:rsidRPr="00A46F8A" w:rsidRDefault="00A46F8A" w:rsidP="00A46F8A">
            <w:pPr>
              <w:spacing w:before="0"/>
              <w:jc w:val="left"/>
              <w:rPr>
                <w:b/>
                <w:i/>
                <w:noProof/>
                <w:szCs w:val="22"/>
              </w:rPr>
            </w:pPr>
          </w:p>
        </w:tc>
        <w:tc>
          <w:tcPr>
            <w:tcW w:w="2041" w:type="dxa"/>
            <w:tcBorders>
              <w:top w:val="single" w:sz="4" w:space="0" w:color="000000"/>
              <w:left w:val="single" w:sz="4" w:space="0" w:color="000000"/>
              <w:bottom w:val="single" w:sz="4" w:space="0" w:color="000000"/>
              <w:right w:val="single" w:sz="4" w:space="0" w:color="000000"/>
            </w:tcBorders>
            <w:hideMark/>
          </w:tcPr>
          <w:p w14:paraId="4DCA4415" w14:textId="77777777" w:rsidR="00A46F8A" w:rsidRPr="00A46F8A" w:rsidRDefault="00A46F8A" w:rsidP="00A46F8A">
            <w:pPr>
              <w:spacing w:before="0"/>
              <w:jc w:val="left"/>
              <w:rPr>
                <w:b/>
                <w:i/>
                <w:noProof/>
                <w:szCs w:val="22"/>
              </w:rPr>
            </w:pPr>
            <w:r w:rsidRPr="00A46F8A">
              <w:rPr>
                <w:b/>
                <w:i/>
                <w:noProof/>
                <w:szCs w:val="22"/>
              </w:rPr>
              <w:t>ДА</w:t>
            </w:r>
          </w:p>
        </w:tc>
      </w:tr>
      <w:tr w:rsidR="00A46F8A" w:rsidRPr="00A46F8A" w14:paraId="719F4966" w14:textId="77777777" w:rsidTr="00E03A62">
        <w:tc>
          <w:tcPr>
            <w:tcW w:w="1968" w:type="dxa"/>
            <w:tcBorders>
              <w:top w:val="single" w:sz="4" w:space="0" w:color="000000"/>
              <w:left w:val="single" w:sz="4" w:space="0" w:color="000000"/>
              <w:bottom w:val="single" w:sz="4" w:space="0" w:color="000000"/>
              <w:right w:val="single" w:sz="4" w:space="0" w:color="000000"/>
            </w:tcBorders>
            <w:hideMark/>
          </w:tcPr>
          <w:p w14:paraId="74AC0A2D" w14:textId="00A08150" w:rsidR="00A46F8A" w:rsidRPr="00A46F8A" w:rsidRDefault="00A46F8A" w:rsidP="00A46F8A">
            <w:pPr>
              <w:spacing w:before="0"/>
              <w:jc w:val="left"/>
              <w:rPr>
                <w:b/>
                <w:i/>
                <w:noProof/>
                <w:szCs w:val="22"/>
              </w:rPr>
            </w:pPr>
            <w:r w:rsidRPr="00A46F8A">
              <w:rPr>
                <w:b/>
                <w:i/>
                <w:noProof/>
                <w:szCs w:val="22"/>
              </w:rPr>
              <w:t>Обемна плътност в подпочвения слой или еквивалентен</w:t>
            </w:r>
            <w:r w:rsidR="00E03A62">
              <w:rPr>
                <w:rStyle w:val="FootnoteReference"/>
                <w:b/>
                <w:i/>
                <w:noProof/>
                <w:szCs w:val="22"/>
              </w:rPr>
              <w:footnoteReference w:id="73"/>
            </w:r>
            <w:r w:rsidRPr="00A46F8A">
              <w:rPr>
                <w:b/>
                <w:i/>
                <w:noProof/>
                <w:szCs w:val="22"/>
              </w:rPr>
              <w:t xml:space="preserve"> параметър, избран от държавите членки</w:t>
            </w:r>
          </w:p>
        </w:tc>
        <w:tc>
          <w:tcPr>
            <w:tcW w:w="2622" w:type="dxa"/>
            <w:tcBorders>
              <w:top w:val="single" w:sz="4" w:space="0" w:color="000000"/>
              <w:left w:val="single" w:sz="4" w:space="0" w:color="000000"/>
              <w:bottom w:val="single" w:sz="4" w:space="0" w:color="000000"/>
              <w:right w:val="single" w:sz="4" w:space="0" w:color="000000"/>
            </w:tcBorders>
          </w:tcPr>
          <w:p w14:paraId="070F5191" w14:textId="77777777" w:rsidR="00A46F8A" w:rsidRPr="00A46F8A" w:rsidRDefault="00A46F8A" w:rsidP="00A46F8A">
            <w:pPr>
              <w:spacing w:before="0"/>
              <w:jc w:val="left"/>
              <w:rPr>
                <w:b/>
                <w:i/>
                <w:noProof/>
                <w:szCs w:val="22"/>
              </w:rPr>
            </w:pPr>
            <w:r w:rsidRPr="00A46F8A">
              <w:rPr>
                <w:b/>
                <w:i/>
                <w:noProof/>
                <w:szCs w:val="22"/>
              </w:rPr>
              <w:t xml:space="preserve">ISO 11272:2017 за определяне на насипната плътност на суха почва </w:t>
            </w:r>
          </w:p>
          <w:p w14:paraId="71B8ECD5" w14:textId="77777777" w:rsidR="00A46F8A" w:rsidRPr="00A46F8A" w:rsidRDefault="00A46F8A" w:rsidP="00A46F8A">
            <w:pPr>
              <w:spacing w:before="0"/>
              <w:jc w:val="left"/>
              <w:rPr>
                <w:b/>
                <w:i/>
                <w:noProof/>
                <w:szCs w:val="22"/>
              </w:rPr>
            </w:pPr>
          </w:p>
          <w:p w14:paraId="5E629A51" w14:textId="77777777" w:rsidR="00A46F8A" w:rsidRPr="00A46F8A" w:rsidRDefault="00A46F8A" w:rsidP="00A46F8A">
            <w:pPr>
              <w:spacing w:before="0"/>
              <w:jc w:val="left"/>
              <w:rPr>
                <w:b/>
                <w:i/>
                <w:noProof/>
                <w:szCs w:val="22"/>
              </w:rPr>
            </w:pPr>
            <w:r w:rsidRPr="00A46F8A">
              <w:rPr>
                <w:b/>
                <w:i/>
                <w:noProof/>
                <w:szCs w:val="22"/>
              </w:rPr>
              <w:t xml:space="preserve">В случай че бъде избран еквивалентен параметър, методиката трябва да е съгласно европейски или международен стандарт, когато такъв стандарт е наличен; Да се използват европейски или международни стандарти, когато такива са налични, ако обаче такъв стандарт не е наличен, избраната методика трябва да е налична в научната литература или да е публично достъпна. </w:t>
            </w:r>
          </w:p>
        </w:tc>
        <w:tc>
          <w:tcPr>
            <w:tcW w:w="3150" w:type="dxa"/>
            <w:tcBorders>
              <w:top w:val="single" w:sz="4" w:space="0" w:color="000000"/>
              <w:left w:val="single" w:sz="4" w:space="0" w:color="000000"/>
              <w:bottom w:val="single" w:sz="4" w:space="0" w:color="000000"/>
              <w:right w:val="single" w:sz="4" w:space="0" w:color="000000"/>
            </w:tcBorders>
          </w:tcPr>
          <w:p w14:paraId="07C707D8" w14:textId="77777777" w:rsidR="00A46F8A" w:rsidRPr="00A46F8A" w:rsidRDefault="00A46F8A" w:rsidP="00A46F8A">
            <w:pPr>
              <w:spacing w:before="0"/>
              <w:jc w:val="left"/>
              <w:rPr>
                <w:b/>
                <w:i/>
                <w:noProof/>
                <w:szCs w:val="22"/>
              </w:rPr>
            </w:pPr>
          </w:p>
        </w:tc>
        <w:tc>
          <w:tcPr>
            <w:tcW w:w="2041" w:type="dxa"/>
            <w:tcBorders>
              <w:top w:val="single" w:sz="4" w:space="0" w:color="000000"/>
              <w:left w:val="single" w:sz="4" w:space="0" w:color="000000"/>
              <w:bottom w:val="single" w:sz="4" w:space="0" w:color="000000"/>
              <w:right w:val="single" w:sz="4" w:space="0" w:color="000000"/>
            </w:tcBorders>
            <w:hideMark/>
          </w:tcPr>
          <w:p w14:paraId="7984AAF4" w14:textId="77777777" w:rsidR="00A46F8A" w:rsidRPr="00A46F8A" w:rsidRDefault="00A46F8A" w:rsidP="00A46F8A">
            <w:pPr>
              <w:spacing w:before="0"/>
              <w:jc w:val="left"/>
              <w:rPr>
                <w:b/>
                <w:i/>
                <w:noProof/>
                <w:szCs w:val="22"/>
              </w:rPr>
            </w:pPr>
            <w:r w:rsidRPr="00A46F8A">
              <w:rPr>
                <w:b/>
                <w:i/>
                <w:noProof/>
                <w:szCs w:val="22"/>
              </w:rPr>
              <w:t>ДА</w:t>
            </w:r>
          </w:p>
        </w:tc>
      </w:tr>
      <w:tr w:rsidR="00A46F8A" w:rsidRPr="00A46F8A" w14:paraId="1D1A8056" w14:textId="77777777" w:rsidTr="00E03A62">
        <w:tc>
          <w:tcPr>
            <w:tcW w:w="1968" w:type="dxa"/>
            <w:tcBorders>
              <w:top w:val="single" w:sz="4" w:space="0" w:color="000000"/>
              <w:left w:val="single" w:sz="4" w:space="0" w:color="000000"/>
              <w:bottom w:val="single" w:sz="4" w:space="0" w:color="000000"/>
              <w:right w:val="single" w:sz="4" w:space="0" w:color="000000"/>
            </w:tcBorders>
            <w:hideMark/>
          </w:tcPr>
          <w:p w14:paraId="06CFCA84" w14:textId="77777777" w:rsidR="00A46F8A" w:rsidRPr="00A46F8A" w:rsidRDefault="00A46F8A" w:rsidP="00A46F8A">
            <w:pPr>
              <w:spacing w:before="0"/>
              <w:jc w:val="left"/>
              <w:rPr>
                <w:b/>
                <w:i/>
                <w:noProof/>
                <w:szCs w:val="22"/>
              </w:rPr>
            </w:pPr>
            <w:r w:rsidRPr="00A46F8A">
              <w:rPr>
                <w:b/>
                <w:i/>
                <w:noProof/>
                <w:szCs w:val="22"/>
              </w:rPr>
              <w:t>Екстрахируем фосфор</w:t>
            </w:r>
          </w:p>
        </w:tc>
        <w:tc>
          <w:tcPr>
            <w:tcW w:w="2622" w:type="dxa"/>
            <w:tcBorders>
              <w:top w:val="single" w:sz="4" w:space="0" w:color="000000"/>
              <w:left w:val="single" w:sz="4" w:space="0" w:color="000000"/>
              <w:bottom w:val="single" w:sz="4" w:space="0" w:color="000000"/>
              <w:right w:val="single" w:sz="4" w:space="0" w:color="000000"/>
            </w:tcBorders>
            <w:hideMark/>
          </w:tcPr>
          <w:p w14:paraId="6C98D230" w14:textId="77777777" w:rsidR="00A46F8A" w:rsidRPr="00A46F8A" w:rsidRDefault="00A46F8A" w:rsidP="00A46F8A">
            <w:pPr>
              <w:spacing w:before="0"/>
              <w:jc w:val="left"/>
              <w:rPr>
                <w:b/>
                <w:i/>
                <w:noProof/>
                <w:szCs w:val="22"/>
              </w:rPr>
            </w:pPr>
            <w:r w:rsidRPr="00A46F8A">
              <w:rPr>
                <w:b/>
                <w:i/>
                <w:noProof/>
                <w:szCs w:val="22"/>
              </w:rPr>
              <w:t>ISO 11263:1994 за спектрометрично определяне на фосфор, разтворим в разтвор на натриев хидрогенкарбонат (P-Olsen)</w:t>
            </w:r>
          </w:p>
        </w:tc>
        <w:tc>
          <w:tcPr>
            <w:tcW w:w="3150" w:type="dxa"/>
            <w:tcBorders>
              <w:top w:val="single" w:sz="4" w:space="0" w:color="000000"/>
              <w:left w:val="single" w:sz="4" w:space="0" w:color="000000"/>
              <w:bottom w:val="single" w:sz="4" w:space="0" w:color="000000"/>
              <w:right w:val="single" w:sz="4" w:space="0" w:color="000000"/>
            </w:tcBorders>
          </w:tcPr>
          <w:p w14:paraId="3DC46A08" w14:textId="77777777" w:rsidR="00A46F8A" w:rsidRPr="00A46F8A" w:rsidRDefault="00A46F8A" w:rsidP="00A46F8A">
            <w:pPr>
              <w:spacing w:before="0"/>
              <w:jc w:val="left"/>
              <w:rPr>
                <w:b/>
                <w:i/>
                <w:noProof/>
                <w:szCs w:val="22"/>
              </w:rPr>
            </w:pPr>
          </w:p>
        </w:tc>
        <w:tc>
          <w:tcPr>
            <w:tcW w:w="2041" w:type="dxa"/>
            <w:tcBorders>
              <w:top w:val="single" w:sz="4" w:space="0" w:color="000000"/>
              <w:left w:val="single" w:sz="4" w:space="0" w:color="000000"/>
              <w:bottom w:val="single" w:sz="4" w:space="0" w:color="000000"/>
              <w:right w:val="single" w:sz="4" w:space="0" w:color="000000"/>
            </w:tcBorders>
            <w:hideMark/>
          </w:tcPr>
          <w:p w14:paraId="332492A5" w14:textId="77777777" w:rsidR="00A46F8A" w:rsidRPr="00A46F8A" w:rsidRDefault="00A46F8A" w:rsidP="00A46F8A">
            <w:pPr>
              <w:spacing w:before="0"/>
              <w:jc w:val="left"/>
              <w:rPr>
                <w:b/>
                <w:i/>
                <w:noProof/>
                <w:szCs w:val="22"/>
              </w:rPr>
            </w:pPr>
            <w:r w:rsidRPr="00A46F8A">
              <w:rPr>
                <w:b/>
                <w:i/>
                <w:noProof/>
                <w:szCs w:val="22"/>
              </w:rPr>
              <w:t>ДА</w:t>
            </w:r>
          </w:p>
        </w:tc>
      </w:tr>
      <w:tr w:rsidR="00A46F8A" w:rsidRPr="00A46F8A" w14:paraId="0C9AB9E6" w14:textId="77777777" w:rsidTr="00E03A62">
        <w:tc>
          <w:tcPr>
            <w:tcW w:w="1968" w:type="dxa"/>
            <w:tcBorders>
              <w:top w:val="single" w:sz="4" w:space="0" w:color="000000"/>
              <w:left w:val="single" w:sz="4" w:space="0" w:color="000000"/>
              <w:bottom w:val="single" w:sz="4" w:space="0" w:color="000000"/>
              <w:right w:val="single" w:sz="4" w:space="0" w:color="000000"/>
            </w:tcBorders>
            <w:hideMark/>
          </w:tcPr>
          <w:p w14:paraId="1CBA2628" w14:textId="77777777" w:rsidR="00A46F8A" w:rsidRPr="00A46F8A" w:rsidRDefault="00A46F8A" w:rsidP="00A46F8A">
            <w:pPr>
              <w:spacing w:before="0"/>
              <w:jc w:val="left"/>
              <w:rPr>
                <w:b/>
                <w:i/>
                <w:noProof/>
                <w:szCs w:val="22"/>
              </w:rPr>
            </w:pPr>
            <w:r w:rsidRPr="00A46F8A">
              <w:rPr>
                <w:b/>
                <w:i/>
                <w:noProof/>
                <w:szCs w:val="22"/>
              </w:rPr>
              <w:t xml:space="preserve">- Концентрация на тежки метали в почвата: As, Sb, Cd, Co, Cr (общ), Cr(VI), Cu, Hg, Pb, Ni, Tl, V, Zn </w:t>
            </w:r>
            <w:r w:rsidRPr="00A46F8A">
              <w:rPr>
                <w:b/>
                <w:i/>
                <w:noProof/>
                <w:szCs w:val="22"/>
              </w:rPr>
              <w:br/>
              <w:t xml:space="preserve"> - </w:t>
            </w:r>
            <w:r w:rsidRPr="00A46F8A">
              <w:rPr>
                <w:b/>
                <w:i/>
                <w:noProof/>
                <w:szCs w:val="22"/>
              </w:rPr>
              <w:lastRenderedPageBreak/>
              <w:t>Концентрация на избрани органични замърсители, определени от държавите членки, като се взема предвид съществуващото законодателство на ЕС (например за качеството на водата или за пестицидите)</w:t>
            </w:r>
          </w:p>
          <w:p w14:paraId="2C5687E0" w14:textId="77777777" w:rsidR="00A46F8A" w:rsidRPr="00A46F8A" w:rsidRDefault="00A46F8A" w:rsidP="00A46F8A">
            <w:pPr>
              <w:spacing w:before="0"/>
              <w:jc w:val="left"/>
              <w:rPr>
                <w:b/>
                <w:i/>
                <w:noProof/>
                <w:szCs w:val="22"/>
              </w:rPr>
            </w:pPr>
            <w:r w:rsidRPr="00A46F8A">
              <w:rPr>
                <w:b/>
                <w:i/>
                <w:noProof/>
                <w:szCs w:val="22"/>
              </w:rPr>
              <w:t>- Остатъци от пестициди и биоциди, ветеринарни продукти</w:t>
            </w:r>
          </w:p>
          <w:p w14:paraId="0EA770D3" w14:textId="77777777" w:rsidR="00A46F8A" w:rsidRPr="00A46F8A" w:rsidRDefault="00A46F8A" w:rsidP="00A46F8A">
            <w:pPr>
              <w:spacing w:before="0"/>
              <w:jc w:val="left"/>
              <w:rPr>
                <w:b/>
                <w:i/>
                <w:noProof/>
                <w:szCs w:val="22"/>
              </w:rPr>
            </w:pPr>
            <w:r w:rsidRPr="00A46F8A">
              <w:rPr>
                <w:b/>
                <w:i/>
                <w:noProof/>
                <w:szCs w:val="22"/>
              </w:rPr>
              <w:t>- PFAS</w:t>
            </w:r>
          </w:p>
        </w:tc>
        <w:tc>
          <w:tcPr>
            <w:tcW w:w="2622" w:type="dxa"/>
            <w:tcBorders>
              <w:top w:val="single" w:sz="4" w:space="0" w:color="000000"/>
              <w:left w:val="single" w:sz="4" w:space="0" w:color="000000"/>
              <w:bottom w:val="single" w:sz="4" w:space="0" w:color="000000"/>
              <w:right w:val="single" w:sz="4" w:space="0" w:color="000000"/>
            </w:tcBorders>
            <w:hideMark/>
          </w:tcPr>
          <w:p w14:paraId="489FF6F7" w14:textId="77777777" w:rsidR="00A46F8A" w:rsidRPr="00A46F8A" w:rsidRDefault="00A46F8A" w:rsidP="00A46F8A">
            <w:pPr>
              <w:spacing w:before="0"/>
              <w:jc w:val="left"/>
              <w:rPr>
                <w:b/>
                <w:i/>
                <w:noProof/>
                <w:szCs w:val="22"/>
              </w:rPr>
            </w:pPr>
            <w:r w:rsidRPr="00A46F8A">
              <w:rPr>
                <w:b/>
                <w:i/>
                <w:noProof/>
                <w:szCs w:val="22"/>
              </w:rPr>
              <w:lastRenderedPageBreak/>
              <w:t>Потенциално налично в околната среда съдържание на тежки метали в почви въз основа на ISO 17586:2016, като се използва разредена азотна киселина.</w:t>
            </w:r>
          </w:p>
          <w:p w14:paraId="3BD230EE" w14:textId="77777777" w:rsidR="00A46F8A" w:rsidRPr="00A46F8A" w:rsidRDefault="00A46F8A" w:rsidP="00A46F8A">
            <w:pPr>
              <w:spacing w:before="0"/>
              <w:jc w:val="left"/>
              <w:rPr>
                <w:b/>
                <w:i/>
                <w:noProof/>
                <w:szCs w:val="22"/>
              </w:rPr>
            </w:pPr>
            <w:r w:rsidRPr="00A46F8A">
              <w:rPr>
                <w:b/>
                <w:i/>
                <w:noProof/>
                <w:szCs w:val="22"/>
              </w:rPr>
              <w:t xml:space="preserve">                                                  </w:t>
            </w:r>
          </w:p>
        </w:tc>
        <w:tc>
          <w:tcPr>
            <w:tcW w:w="3150" w:type="dxa"/>
            <w:tcBorders>
              <w:top w:val="single" w:sz="4" w:space="0" w:color="000000"/>
              <w:left w:val="single" w:sz="4" w:space="0" w:color="000000"/>
              <w:bottom w:val="single" w:sz="4" w:space="0" w:color="000000"/>
              <w:right w:val="single" w:sz="4" w:space="0" w:color="000000"/>
            </w:tcBorders>
          </w:tcPr>
          <w:p w14:paraId="09ABF414" w14:textId="77777777" w:rsidR="00A46F8A" w:rsidRPr="00A46F8A" w:rsidRDefault="00A46F8A" w:rsidP="00A46F8A">
            <w:pPr>
              <w:spacing w:before="0"/>
              <w:jc w:val="left"/>
              <w:rPr>
                <w:b/>
                <w:i/>
                <w:noProof/>
                <w:szCs w:val="22"/>
              </w:rPr>
            </w:pPr>
          </w:p>
          <w:p w14:paraId="24BF6009" w14:textId="77777777" w:rsidR="00A46F8A" w:rsidRPr="00A46F8A" w:rsidRDefault="00A46F8A" w:rsidP="00A46F8A">
            <w:pPr>
              <w:spacing w:before="0"/>
              <w:jc w:val="left"/>
              <w:rPr>
                <w:b/>
                <w:i/>
                <w:noProof/>
                <w:szCs w:val="22"/>
              </w:rPr>
            </w:pPr>
          </w:p>
          <w:p w14:paraId="5CD3F8A8" w14:textId="77777777" w:rsidR="00A46F8A" w:rsidRPr="00A46F8A" w:rsidRDefault="00A46F8A" w:rsidP="00A46F8A">
            <w:pPr>
              <w:spacing w:before="0"/>
              <w:jc w:val="left"/>
              <w:rPr>
                <w:b/>
                <w:i/>
                <w:noProof/>
                <w:szCs w:val="22"/>
              </w:rPr>
            </w:pPr>
          </w:p>
          <w:p w14:paraId="4AF7387F" w14:textId="77777777" w:rsidR="00A46F8A" w:rsidRPr="00A46F8A" w:rsidRDefault="00A46F8A" w:rsidP="00A46F8A">
            <w:pPr>
              <w:spacing w:before="0"/>
              <w:jc w:val="left"/>
              <w:rPr>
                <w:b/>
                <w:i/>
                <w:noProof/>
                <w:szCs w:val="22"/>
              </w:rPr>
            </w:pPr>
          </w:p>
          <w:p w14:paraId="093F3675" w14:textId="77777777" w:rsidR="00A46F8A" w:rsidRPr="00A46F8A" w:rsidRDefault="00A46F8A" w:rsidP="00A46F8A">
            <w:pPr>
              <w:spacing w:before="0"/>
              <w:jc w:val="left"/>
              <w:rPr>
                <w:b/>
                <w:i/>
                <w:noProof/>
                <w:szCs w:val="22"/>
              </w:rPr>
            </w:pPr>
            <w:r w:rsidRPr="00A46F8A">
              <w:rPr>
                <w:b/>
                <w:i/>
                <w:noProof/>
                <w:szCs w:val="22"/>
              </w:rPr>
              <w:t xml:space="preserve">Да се използват европейски или международни стандарти, когато такива са налични; ако </w:t>
            </w:r>
            <w:r w:rsidRPr="00A46F8A">
              <w:rPr>
                <w:b/>
                <w:i/>
                <w:noProof/>
                <w:szCs w:val="22"/>
              </w:rPr>
              <w:lastRenderedPageBreak/>
              <w:t>обаче такъв стандарт не е наличен, избраната методика трябва да е налична в научната литература или да е публично достъпна</w:t>
            </w:r>
          </w:p>
        </w:tc>
        <w:tc>
          <w:tcPr>
            <w:tcW w:w="2041" w:type="dxa"/>
            <w:tcBorders>
              <w:top w:val="single" w:sz="4" w:space="0" w:color="000000"/>
              <w:left w:val="single" w:sz="4" w:space="0" w:color="000000"/>
              <w:bottom w:val="single" w:sz="4" w:space="0" w:color="000000"/>
              <w:right w:val="single" w:sz="4" w:space="0" w:color="000000"/>
            </w:tcBorders>
          </w:tcPr>
          <w:p w14:paraId="5918E392" w14:textId="77777777" w:rsidR="00A46F8A" w:rsidRPr="00A46F8A" w:rsidRDefault="00A46F8A" w:rsidP="00A46F8A">
            <w:pPr>
              <w:spacing w:before="0"/>
              <w:jc w:val="left"/>
              <w:rPr>
                <w:b/>
                <w:i/>
                <w:noProof/>
                <w:szCs w:val="22"/>
              </w:rPr>
            </w:pPr>
            <w:r w:rsidRPr="00A46F8A">
              <w:rPr>
                <w:b/>
                <w:i/>
                <w:noProof/>
                <w:szCs w:val="22"/>
              </w:rPr>
              <w:lastRenderedPageBreak/>
              <w:t>ДА</w:t>
            </w:r>
          </w:p>
          <w:p w14:paraId="2ADF334E" w14:textId="77777777" w:rsidR="00A46F8A" w:rsidRPr="00A46F8A" w:rsidRDefault="00A46F8A" w:rsidP="00A46F8A">
            <w:pPr>
              <w:spacing w:before="0"/>
              <w:jc w:val="left"/>
              <w:rPr>
                <w:b/>
                <w:i/>
                <w:noProof/>
                <w:szCs w:val="22"/>
              </w:rPr>
            </w:pPr>
          </w:p>
          <w:p w14:paraId="4FBFF3F4" w14:textId="77777777" w:rsidR="00A46F8A" w:rsidRPr="00A46F8A" w:rsidRDefault="00A46F8A" w:rsidP="00A46F8A">
            <w:pPr>
              <w:spacing w:before="0"/>
              <w:jc w:val="left"/>
              <w:rPr>
                <w:b/>
                <w:i/>
                <w:noProof/>
                <w:szCs w:val="22"/>
              </w:rPr>
            </w:pPr>
          </w:p>
          <w:p w14:paraId="11FEAF76" w14:textId="77777777" w:rsidR="00A46F8A" w:rsidRPr="00A46F8A" w:rsidRDefault="00A46F8A" w:rsidP="00A46F8A">
            <w:pPr>
              <w:spacing w:before="0"/>
              <w:jc w:val="left"/>
              <w:rPr>
                <w:b/>
                <w:i/>
                <w:noProof/>
                <w:szCs w:val="22"/>
              </w:rPr>
            </w:pPr>
          </w:p>
          <w:p w14:paraId="729DF0D8" w14:textId="77777777" w:rsidR="00A46F8A" w:rsidRPr="00A46F8A" w:rsidRDefault="00A46F8A" w:rsidP="00A46F8A">
            <w:pPr>
              <w:spacing w:before="0"/>
              <w:jc w:val="left"/>
              <w:rPr>
                <w:b/>
                <w:i/>
                <w:noProof/>
                <w:szCs w:val="22"/>
              </w:rPr>
            </w:pPr>
          </w:p>
          <w:p w14:paraId="302D8A67" w14:textId="77777777" w:rsidR="00A46F8A" w:rsidRPr="00A46F8A" w:rsidRDefault="00A46F8A" w:rsidP="00A46F8A">
            <w:pPr>
              <w:spacing w:before="0"/>
              <w:jc w:val="left"/>
              <w:rPr>
                <w:b/>
                <w:i/>
                <w:noProof/>
                <w:szCs w:val="22"/>
              </w:rPr>
            </w:pPr>
          </w:p>
          <w:p w14:paraId="5E2355AD" w14:textId="77777777" w:rsidR="00A46F8A" w:rsidRPr="00A46F8A" w:rsidRDefault="00A46F8A" w:rsidP="00A46F8A">
            <w:pPr>
              <w:spacing w:before="0"/>
              <w:jc w:val="left"/>
              <w:rPr>
                <w:b/>
                <w:i/>
                <w:noProof/>
                <w:szCs w:val="22"/>
              </w:rPr>
            </w:pPr>
            <w:r w:rsidRPr="00A46F8A">
              <w:rPr>
                <w:b/>
                <w:i/>
                <w:noProof/>
                <w:szCs w:val="22"/>
              </w:rPr>
              <w:t>Не е приложимо.</w:t>
            </w:r>
          </w:p>
        </w:tc>
      </w:tr>
      <w:tr w:rsidR="00A46F8A" w:rsidRPr="00A46F8A" w14:paraId="45344FA8" w14:textId="77777777" w:rsidTr="00E03A62">
        <w:tc>
          <w:tcPr>
            <w:tcW w:w="1968" w:type="dxa"/>
            <w:tcBorders>
              <w:top w:val="single" w:sz="4" w:space="0" w:color="000000"/>
              <w:left w:val="single" w:sz="4" w:space="0" w:color="000000"/>
              <w:bottom w:val="single" w:sz="4" w:space="0" w:color="000000"/>
              <w:right w:val="single" w:sz="4" w:space="0" w:color="000000"/>
            </w:tcBorders>
            <w:hideMark/>
          </w:tcPr>
          <w:p w14:paraId="26DA5D2F" w14:textId="77777777" w:rsidR="00A46F8A" w:rsidRPr="00A46F8A" w:rsidRDefault="00A46F8A" w:rsidP="00A46F8A">
            <w:pPr>
              <w:spacing w:before="0"/>
              <w:jc w:val="left"/>
              <w:rPr>
                <w:b/>
                <w:i/>
                <w:noProof/>
                <w:szCs w:val="22"/>
              </w:rPr>
            </w:pPr>
            <w:r w:rsidRPr="00A46F8A">
              <w:rPr>
                <w:b/>
                <w:i/>
                <w:noProof/>
                <w:szCs w:val="22"/>
              </w:rPr>
              <w:t>Водозадържаща способност на почвата</w:t>
            </w:r>
          </w:p>
        </w:tc>
        <w:tc>
          <w:tcPr>
            <w:tcW w:w="2622" w:type="dxa"/>
            <w:tcBorders>
              <w:top w:val="single" w:sz="4" w:space="0" w:color="000000"/>
              <w:left w:val="single" w:sz="4" w:space="0" w:color="000000"/>
              <w:bottom w:val="single" w:sz="4" w:space="0" w:color="000000"/>
              <w:right w:val="single" w:sz="4" w:space="0" w:color="000000"/>
            </w:tcBorders>
            <w:hideMark/>
          </w:tcPr>
          <w:p w14:paraId="2235A97F" w14:textId="77777777" w:rsidR="00A46F8A" w:rsidRPr="00A46F8A" w:rsidRDefault="00A46F8A" w:rsidP="00A46F8A">
            <w:pPr>
              <w:spacing w:before="0"/>
              <w:jc w:val="left"/>
              <w:rPr>
                <w:b/>
                <w:i/>
                <w:noProof/>
                <w:szCs w:val="22"/>
              </w:rPr>
            </w:pPr>
            <w:r w:rsidRPr="00A46F8A">
              <w:rPr>
                <w:b/>
                <w:i/>
                <w:noProof/>
                <w:szCs w:val="22"/>
              </w:rPr>
              <w:t>Методика за определяне на стойността за една точка на вземане на проби:</w:t>
            </w:r>
          </w:p>
          <w:p w14:paraId="7FB4234E" w14:textId="77777777" w:rsidR="00A46F8A" w:rsidRPr="00A46F8A" w:rsidRDefault="00A46F8A" w:rsidP="00A46F8A">
            <w:pPr>
              <w:spacing w:before="0"/>
              <w:jc w:val="left"/>
              <w:rPr>
                <w:b/>
                <w:i/>
                <w:noProof/>
                <w:szCs w:val="22"/>
              </w:rPr>
            </w:pPr>
            <w:r w:rsidRPr="00A46F8A">
              <w:rPr>
                <w:b/>
                <w:i/>
                <w:noProof/>
                <w:szCs w:val="22"/>
              </w:rPr>
              <w:t xml:space="preserve">Вариант 1: ЛАБОРАТОРИЯ: ISO 11274:2019 за определяне на характеристиките при задържане на вода                    </w:t>
            </w:r>
          </w:p>
          <w:p w14:paraId="3CBB740D" w14:textId="77777777" w:rsidR="00A46F8A" w:rsidRPr="00A46F8A" w:rsidRDefault="00A46F8A" w:rsidP="00A46F8A">
            <w:pPr>
              <w:spacing w:before="0"/>
              <w:jc w:val="left"/>
              <w:rPr>
                <w:b/>
                <w:i/>
                <w:noProof/>
                <w:szCs w:val="22"/>
              </w:rPr>
            </w:pPr>
            <w:r w:rsidRPr="00A46F8A">
              <w:rPr>
                <w:b/>
                <w:i/>
                <w:noProof/>
                <w:szCs w:val="22"/>
              </w:rPr>
              <w:t>Вариант 2: ЕКСПЕРТНА ОЦЕНКА: Прилага се методиката, описана в научната статия New generation of hydraulic pedotransfer functions for Europe („Ново поколение тъждествени хидроложки функции за Европа“) въз основа на текстурата (или гранулометричния състав) и органичния въглерод в почвата.</w:t>
            </w:r>
          </w:p>
        </w:tc>
        <w:tc>
          <w:tcPr>
            <w:tcW w:w="3150" w:type="dxa"/>
            <w:tcBorders>
              <w:top w:val="single" w:sz="4" w:space="0" w:color="000000"/>
              <w:left w:val="single" w:sz="4" w:space="0" w:color="000000"/>
              <w:bottom w:val="single" w:sz="4" w:space="0" w:color="000000"/>
              <w:right w:val="single" w:sz="4" w:space="0" w:color="000000"/>
            </w:tcBorders>
            <w:hideMark/>
          </w:tcPr>
          <w:p w14:paraId="7E5FF55B" w14:textId="77777777" w:rsidR="00A46F8A" w:rsidRPr="00A46F8A" w:rsidRDefault="00A46F8A" w:rsidP="00A46F8A">
            <w:pPr>
              <w:spacing w:before="0"/>
              <w:jc w:val="left"/>
              <w:rPr>
                <w:b/>
                <w:i/>
                <w:noProof/>
                <w:szCs w:val="22"/>
              </w:rPr>
            </w:pPr>
            <w:r w:rsidRPr="00A46F8A">
              <w:rPr>
                <w:b/>
                <w:i/>
                <w:noProof/>
                <w:szCs w:val="22"/>
              </w:rPr>
              <w:t>Минимални критерии за експертна оценка на общата водозадържаща способност в даден почвен район в мащаба на речен басейн или подбасейн:</w:t>
            </w:r>
          </w:p>
          <w:p w14:paraId="42548DB5" w14:textId="77777777" w:rsidR="00A46F8A" w:rsidRPr="00A46F8A" w:rsidRDefault="00A46F8A" w:rsidP="00A46F8A">
            <w:pPr>
              <w:spacing w:before="0"/>
              <w:jc w:val="left"/>
              <w:rPr>
                <w:b/>
                <w:i/>
                <w:noProof/>
                <w:szCs w:val="22"/>
              </w:rPr>
            </w:pPr>
            <w:r w:rsidRPr="00A46F8A">
              <w:rPr>
                <w:noProof/>
                <w:szCs w:val="22"/>
              </w:rPr>
              <w:t>-</w:t>
            </w:r>
            <w:r w:rsidRPr="00A46F8A">
              <w:rPr>
                <w:noProof/>
                <w:szCs w:val="22"/>
              </w:rPr>
              <w:tab/>
            </w:r>
            <w:r w:rsidRPr="00A46F8A">
              <w:rPr>
                <w:b/>
                <w:i/>
                <w:noProof/>
                <w:szCs w:val="22"/>
              </w:rPr>
              <w:t xml:space="preserve">за площите неусвоена земя се оценява общата стойност на водозадържащата способност на почвата; </w:t>
            </w:r>
          </w:p>
          <w:p w14:paraId="40CD3717" w14:textId="77777777" w:rsidR="00A46F8A" w:rsidRPr="00A46F8A" w:rsidRDefault="00A46F8A" w:rsidP="00A46F8A">
            <w:pPr>
              <w:spacing w:before="0"/>
              <w:jc w:val="left"/>
              <w:rPr>
                <w:b/>
                <w:i/>
                <w:noProof/>
                <w:szCs w:val="22"/>
              </w:rPr>
            </w:pPr>
            <w:r w:rsidRPr="00A46F8A">
              <w:rPr>
                <w:noProof/>
                <w:szCs w:val="22"/>
              </w:rPr>
              <w:t>-</w:t>
            </w:r>
            <w:r w:rsidRPr="00A46F8A">
              <w:rPr>
                <w:noProof/>
                <w:szCs w:val="22"/>
              </w:rPr>
              <w:tab/>
            </w:r>
            <w:r w:rsidRPr="00A46F8A">
              <w:rPr>
                <w:b/>
                <w:i/>
                <w:noProof/>
                <w:szCs w:val="22"/>
              </w:rPr>
              <w:t>за площите усвоена земя да се разгледа възможността водозадържащата способност на непропускливите площи да бъде приета за нула, а на полупропускливите площи и други площи изкуствена земя да се присвоят пропорционални междинни стойности.</w:t>
            </w:r>
          </w:p>
        </w:tc>
        <w:tc>
          <w:tcPr>
            <w:tcW w:w="2041" w:type="dxa"/>
            <w:tcBorders>
              <w:top w:val="single" w:sz="4" w:space="0" w:color="000000"/>
              <w:left w:val="single" w:sz="4" w:space="0" w:color="000000"/>
              <w:bottom w:val="single" w:sz="4" w:space="0" w:color="000000"/>
              <w:right w:val="single" w:sz="4" w:space="0" w:color="000000"/>
            </w:tcBorders>
            <w:hideMark/>
          </w:tcPr>
          <w:p w14:paraId="1BC73B22" w14:textId="77777777" w:rsidR="00A46F8A" w:rsidRPr="00A46F8A" w:rsidRDefault="00A46F8A" w:rsidP="00A46F8A">
            <w:pPr>
              <w:spacing w:before="0"/>
              <w:jc w:val="left"/>
              <w:rPr>
                <w:b/>
                <w:i/>
                <w:noProof/>
                <w:szCs w:val="22"/>
              </w:rPr>
            </w:pPr>
            <w:r w:rsidRPr="00A46F8A">
              <w:rPr>
                <w:b/>
                <w:i/>
                <w:noProof/>
                <w:szCs w:val="22"/>
              </w:rPr>
              <w:t>ДА</w:t>
            </w:r>
          </w:p>
        </w:tc>
      </w:tr>
      <w:tr w:rsidR="00A46F8A" w:rsidRPr="00A46F8A" w14:paraId="3C80DFB2" w14:textId="77777777" w:rsidTr="00E03A62">
        <w:tc>
          <w:tcPr>
            <w:tcW w:w="1968" w:type="dxa"/>
            <w:tcBorders>
              <w:top w:val="single" w:sz="4" w:space="0" w:color="000000"/>
              <w:left w:val="single" w:sz="4" w:space="0" w:color="000000"/>
              <w:bottom w:val="single" w:sz="4" w:space="0" w:color="000000"/>
              <w:right w:val="single" w:sz="4" w:space="0" w:color="000000"/>
            </w:tcBorders>
            <w:hideMark/>
          </w:tcPr>
          <w:p w14:paraId="02E0C4BD" w14:textId="77777777" w:rsidR="00A46F8A" w:rsidRPr="00A46F8A" w:rsidRDefault="00A46F8A" w:rsidP="00A46F8A">
            <w:pPr>
              <w:spacing w:before="0"/>
              <w:jc w:val="left"/>
              <w:rPr>
                <w:b/>
                <w:i/>
                <w:noProof/>
                <w:szCs w:val="22"/>
              </w:rPr>
            </w:pPr>
            <w:r w:rsidRPr="00A46F8A">
              <w:rPr>
                <w:b/>
                <w:i/>
                <w:noProof/>
                <w:szCs w:val="22"/>
              </w:rPr>
              <w:t xml:space="preserve">Съдържание на азот в почвата </w:t>
            </w:r>
          </w:p>
        </w:tc>
        <w:tc>
          <w:tcPr>
            <w:tcW w:w="2622" w:type="dxa"/>
            <w:tcBorders>
              <w:top w:val="single" w:sz="4" w:space="0" w:color="000000"/>
              <w:left w:val="single" w:sz="4" w:space="0" w:color="000000"/>
              <w:bottom w:val="single" w:sz="4" w:space="0" w:color="000000"/>
              <w:right w:val="single" w:sz="4" w:space="0" w:color="000000"/>
            </w:tcBorders>
            <w:hideMark/>
          </w:tcPr>
          <w:p w14:paraId="03E83EEF" w14:textId="77777777" w:rsidR="00A46F8A" w:rsidRPr="00A46F8A" w:rsidRDefault="00A46F8A" w:rsidP="00A46F8A">
            <w:pPr>
              <w:spacing w:before="0"/>
              <w:jc w:val="left"/>
              <w:rPr>
                <w:b/>
                <w:i/>
                <w:noProof/>
                <w:szCs w:val="22"/>
              </w:rPr>
            </w:pPr>
            <w:r w:rsidRPr="00A46F8A">
              <w:rPr>
                <w:b/>
                <w:i/>
                <w:noProof/>
                <w:szCs w:val="22"/>
              </w:rPr>
              <w:t xml:space="preserve">ISO 11261:1995 за определяне на </w:t>
            </w:r>
            <w:r w:rsidRPr="00A46F8A">
              <w:rPr>
                <w:b/>
                <w:i/>
                <w:noProof/>
                <w:szCs w:val="22"/>
              </w:rPr>
              <w:lastRenderedPageBreak/>
              <w:t>общото съдържание на азот в почвата по модифицирания метод на Келдал</w:t>
            </w:r>
          </w:p>
        </w:tc>
        <w:tc>
          <w:tcPr>
            <w:tcW w:w="3150" w:type="dxa"/>
            <w:tcBorders>
              <w:top w:val="single" w:sz="4" w:space="0" w:color="000000"/>
              <w:left w:val="single" w:sz="4" w:space="0" w:color="000000"/>
              <w:bottom w:val="single" w:sz="4" w:space="0" w:color="000000"/>
              <w:right w:val="single" w:sz="4" w:space="0" w:color="000000"/>
            </w:tcBorders>
          </w:tcPr>
          <w:p w14:paraId="7FC31A1C" w14:textId="77777777" w:rsidR="00A46F8A" w:rsidRPr="00A46F8A" w:rsidRDefault="00A46F8A" w:rsidP="00A46F8A">
            <w:pPr>
              <w:spacing w:before="0"/>
              <w:jc w:val="left"/>
              <w:rPr>
                <w:b/>
                <w:i/>
                <w:noProof/>
                <w:szCs w:val="22"/>
              </w:rPr>
            </w:pPr>
          </w:p>
        </w:tc>
        <w:tc>
          <w:tcPr>
            <w:tcW w:w="2041" w:type="dxa"/>
            <w:tcBorders>
              <w:top w:val="single" w:sz="4" w:space="0" w:color="000000"/>
              <w:left w:val="single" w:sz="4" w:space="0" w:color="000000"/>
              <w:bottom w:val="single" w:sz="4" w:space="0" w:color="000000"/>
              <w:right w:val="single" w:sz="4" w:space="0" w:color="000000"/>
            </w:tcBorders>
            <w:hideMark/>
          </w:tcPr>
          <w:p w14:paraId="7ACD9959" w14:textId="77777777" w:rsidR="00A46F8A" w:rsidRPr="00A46F8A" w:rsidRDefault="00A46F8A" w:rsidP="00A46F8A">
            <w:pPr>
              <w:spacing w:before="0"/>
              <w:jc w:val="left"/>
              <w:rPr>
                <w:b/>
                <w:i/>
                <w:noProof/>
                <w:szCs w:val="22"/>
              </w:rPr>
            </w:pPr>
            <w:r w:rsidRPr="00A46F8A">
              <w:rPr>
                <w:b/>
                <w:i/>
                <w:noProof/>
                <w:szCs w:val="22"/>
              </w:rPr>
              <w:t>ДА</w:t>
            </w:r>
          </w:p>
        </w:tc>
      </w:tr>
      <w:tr w:rsidR="00A46F8A" w:rsidRPr="00A46F8A" w14:paraId="45502AFD" w14:textId="77777777" w:rsidTr="00E03A62">
        <w:tc>
          <w:tcPr>
            <w:tcW w:w="1968" w:type="dxa"/>
            <w:tcBorders>
              <w:top w:val="single" w:sz="4" w:space="0" w:color="000000"/>
              <w:left w:val="single" w:sz="4" w:space="0" w:color="000000"/>
              <w:bottom w:val="single" w:sz="4" w:space="0" w:color="000000"/>
              <w:right w:val="single" w:sz="4" w:space="0" w:color="000000"/>
            </w:tcBorders>
            <w:hideMark/>
          </w:tcPr>
          <w:p w14:paraId="37128CF3" w14:textId="77777777" w:rsidR="00A46F8A" w:rsidRPr="00A46F8A" w:rsidRDefault="00A46F8A" w:rsidP="00A46F8A">
            <w:pPr>
              <w:spacing w:before="0"/>
              <w:jc w:val="left"/>
              <w:rPr>
                <w:b/>
                <w:i/>
                <w:noProof/>
                <w:szCs w:val="22"/>
              </w:rPr>
            </w:pPr>
            <w:r w:rsidRPr="00A46F8A">
              <w:rPr>
                <w:b/>
                <w:i/>
                <w:noProof/>
                <w:szCs w:val="22"/>
              </w:rPr>
              <w:t>Киселинност на почвата</w:t>
            </w:r>
          </w:p>
        </w:tc>
        <w:tc>
          <w:tcPr>
            <w:tcW w:w="2622" w:type="dxa"/>
            <w:tcBorders>
              <w:top w:val="single" w:sz="4" w:space="0" w:color="000000"/>
              <w:left w:val="single" w:sz="4" w:space="0" w:color="000000"/>
              <w:bottom w:val="single" w:sz="4" w:space="0" w:color="000000"/>
              <w:right w:val="single" w:sz="4" w:space="0" w:color="000000"/>
            </w:tcBorders>
            <w:hideMark/>
          </w:tcPr>
          <w:p w14:paraId="5DB62596" w14:textId="77777777" w:rsidR="00A46F8A" w:rsidRPr="00A46F8A" w:rsidRDefault="00A46F8A" w:rsidP="00A46F8A">
            <w:pPr>
              <w:spacing w:before="0"/>
              <w:jc w:val="left"/>
              <w:rPr>
                <w:b/>
                <w:i/>
                <w:noProof/>
                <w:szCs w:val="22"/>
              </w:rPr>
            </w:pPr>
            <w:r w:rsidRPr="00A46F8A">
              <w:rPr>
                <w:b/>
                <w:i/>
                <w:noProof/>
                <w:szCs w:val="22"/>
              </w:rPr>
              <w:t>ISO 10390:2005 за определяне на стойността на рН в H2O и извлек на CaCl2 (pH-H2O и pH-CaCl2)</w:t>
            </w:r>
          </w:p>
        </w:tc>
        <w:tc>
          <w:tcPr>
            <w:tcW w:w="3150" w:type="dxa"/>
            <w:tcBorders>
              <w:top w:val="single" w:sz="4" w:space="0" w:color="000000"/>
              <w:left w:val="single" w:sz="4" w:space="0" w:color="000000"/>
              <w:bottom w:val="single" w:sz="4" w:space="0" w:color="000000"/>
              <w:right w:val="single" w:sz="4" w:space="0" w:color="000000"/>
            </w:tcBorders>
          </w:tcPr>
          <w:p w14:paraId="2FCCC721" w14:textId="77777777" w:rsidR="00A46F8A" w:rsidRPr="00A46F8A" w:rsidRDefault="00A46F8A" w:rsidP="00A46F8A">
            <w:pPr>
              <w:spacing w:before="0"/>
              <w:jc w:val="left"/>
              <w:rPr>
                <w:b/>
                <w:i/>
                <w:noProof/>
                <w:szCs w:val="22"/>
              </w:rPr>
            </w:pPr>
          </w:p>
        </w:tc>
        <w:tc>
          <w:tcPr>
            <w:tcW w:w="2041" w:type="dxa"/>
            <w:tcBorders>
              <w:top w:val="single" w:sz="4" w:space="0" w:color="000000"/>
              <w:left w:val="single" w:sz="4" w:space="0" w:color="000000"/>
              <w:bottom w:val="single" w:sz="4" w:space="0" w:color="000000"/>
              <w:right w:val="single" w:sz="4" w:space="0" w:color="000000"/>
            </w:tcBorders>
            <w:hideMark/>
          </w:tcPr>
          <w:p w14:paraId="5E001C72" w14:textId="77777777" w:rsidR="00A46F8A" w:rsidRPr="00A46F8A" w:rsidRDefault="00A46F8A" w:rsidP="00A46F8A">
            <w:pPr>
              <w:spacing w:before="0"/>
              <w:jc w:val="left"/>
              <w:rPr>
                <w:b/>
                <w:i/>
                <w:noProof/>
                <w:szCs w:val="22"/>
              </w:rPr>
            </w:pPr>
            <w:r w:rsidRPr="00A46F8A">
              <w:rPr>
                <w:b/>
                <w:i/>
                <w:noProof/>
                <w:szCs w:val="22"/>
              </w:rPr>
              <w:t>ДА</w:t>
            </w:r>
          </w:p>
        </w:tc>
      </w:tr>
      <w:tr w:rsidR="00A46F8A" w:rsidRPr="00A46F8A" w14:paraId="4F24D5AF" w14:textId="77777777" w:rsidTr="00E03A62">
        <w:tc>
          <w:tcPr>
            <w:tcW w:w="1968" w:type="dxa"/>
            <w:tcBorders>
              <w:top w:val="single" w:sz="4" w:space="0" w:color="000000"/>
              <w:left w:val="single" w:sz="4" w:space="0" w:color="000000"/>
              <w:bottom w:val="single" w:sz="4" w:space="0" w:color="000000"/>
              <w:right w:val="single" w:sz="4" w:space="0" w:color="000000"/>
            </w:tcBorders>
            <w:hideMark/>
          </w:tcPr>
          <w:p w14:paraId="2F8E0321" w14:textId="77777777" w:rsidR="00A46F8A" w:rsidRPr="00A46F8A" w:rsidRDefault="00A46F8A" w:rsidP="00A46F8A">
            <w:pPr>
              <w:spacing w:before="0"/>
              <w:jc w:val="left"/>
              <w:rPr>
                <w:b/>
                <w:i/>
                <w:noProof/>
                <w:szCs w:val="22"/>
              </w:rPr>
            </w:pPr>
            <w:r w:rsidRPr="00A46F8A">
              <w:rPr>
                <w:b/>
                <w:i/>
                <w:noProof/>
                <w:szCs w:val="22"/>
              </w:rPr>
              <w:t>Обемна плътност в горния почвен слой</w:t>
            </w:r>
          </w:p>
        </w:tc>
        <w:tc>
          <w:tcPr>
            <w:tcW w:w="2622" w:type="dxa"/>
            <w:tcBorders>
              <w:top w:val="single" w:sz="4" w:space="0" w:color="000000"/>
              <w:left w:val="single" w:sz="4" w:space="0" w:color="000000"/>
              <w:bottom w:val="single" w:sz="4" w:space="0" w:color="000000"/>
              <w:right w:val="single" w:sz="4" w:space="0" w:color="000000"/>
            </w:tcBorders>
          </w:tcPr>
          <w:p w14:paraId="761ACCF2" w14:textId="77777777" w:rsidR="00A46F8A" w:rsidRPr="00A46F8A" w:rsidRDefault="00A46F8A" w:rsidP="00A46F8A">
            <w:pPr>
              <w:spacing w:before="0"/>
              <w:jc w:val="left"/>
              <w:rPr>
                <w:b/>
                <w:i/>
                <w:noProof/>
                <w:szCs w:val="22"/>
              </w:rPr>
            </w:pPr>
            <w:r w:rsidRPr="00A46F8A">
              <w:rPr>
                <w:b/>
                <w:i/>
                <w:noProof/>
                <w:szCs w:val="22"/>
              </w:rPr>
              <w:t xml:space="preserve">ISO 11272:2017 за определяне на насипната плътност на суха почва </w:t>
            </w:r>
          </w:p>
          <w:p w14:paraId="7D355672" w14:textId="77777777" w:rsidR="00A46F8A" w:rsidRPr="00A46F8A" w:rsidRDefault="00A46F8A" w:rsidP="00A46F8A">
            <w:pPr>
              <w:spacing w:before="0"/>
              <w:jc w:val="left"/>
              <w:rPr>
                <w:b/>
                <w:i/>
                <w:noProof/>
                <w:szCs w:val="22"/>
              </w:rPr>
            </w:pPr>
          </w:p>
        </w:tc>
        <w:tc>
          <w:tcPr>
            <w:tcW w:w="3150" w:type="dxa"/>
            <w:tcBorders>
              <w:top w:val="single" w:sz="4" w:space="0" w:color="000000"/>
              <w:left w:val="single" w:sz="4" w:space="0" w:color="000000"/>
              <w:bottom w:val="single" w:sz="4" w:space="0" w:color="000000"/>
              <w:right w:val="single" w:sz="4" w:space="0" w:color="000000"/>
            </w:tcBorders>
          </w:tcPr>
          <w:p w14:paraId="02426168" w14:textId="77777777" w:rsidR="00A46F8A" w:rsidRPr="00A46F8A" w:rsidRDefault="00A46F8A" w:rsidP="00A46F8A">
            <w:pPr>
              <w:spacing w:before="0"/>
              <w:jc w:val="left"/>
              <w:rPr>
                <w:b/>
                <w:i/>
                <w:noProof/>
                <w:szCs w:val="22"/>
              </w:rPr>
            </w:pPr>
          </w:p>
        </w:tc>
        <w:tc>
          <w:tcPr>
            <w:tcW w:w="2041" w:type="dxa"/>
            <w:tcBorders>
              <w:top w:val="single" w:sz="4" w:space="0" w:color="000000"/>
              <w:left w:val="single" w:sz="4" w:space="0" w:color="000000"/>
              <w:bottom w:val="single" w:sz="4" w:space="0" w:color="000000"/>
              <w:right w:val="single" w:sz="4" w:space="0" w:color="000000"/>
            </w:tcBorders>
            <w:hideMark/>
          </w:tcPr>
          <w:p w14:paraId="479F8E59" w14:textId="77777777" w:rsidR="00A46F8A" w:rsidRPr="00A46F8A" w:rsidRDefault="00A46F8A" w:rsidP="00A46F8A">
            <w:pPr>
              <w:spacing w:before="0"/>
              <w:jc w:val="left"/>
              <w:rPr>
                <w:b/>
                <w:i/>
                <w:noProof/>
                <w:szCs w:val="22"/>
              </w:rPr>
            </w:pPr>
            <w:r w:rsidRPr="00A46F8A">
              <w:rPr>
                <w:b/>
                <w:i/>
                <w:noProof/>
                <w:szCs w:val="22"/>
              </w:rPr>
              <w:t>ДА</w:t>
            </w:r>
          </w:p>
        </w:tc>
      </w:tr>
      <w:tr w:rsidR="00A46F8A" w:rsidRPr="00A46F8A" w14:paraId="7F6A1BBA" w14:textId="77777777" w:rsidTr="00E03A62">
        <w:tc>
          <w:tcPr>
            <w:tcW w:w="1968" w:type="dxa"/>
            <w:tcBorders>
              <w:top w:val="single" w:sz="4" w:space="0" w:color="000000"/>
              <w:left w:val="single" w:sz="4" w:space="0" w:color="000000"/>
              <w:bottom w:val="single" w:sz="4" w:space="0" w:color="000000"/>
              <w:right w:val="single" w:sz="4" w:space="0" w:color="000000"/>
            </w:tcBorders>
            <w:hideMark/>
          </w:tcPr>
          <w:p w14:paraId="532673E3" w14:textId="77777777" w:rsidR="00A46F8A" w:rsidRPr="00A46F8A" w:rsidRDefault="00A46F8A" w:rsidP="00A46F8A">
            <w:pPr>
              <w:spacing w:before="0"/>
              <w:jc w:val="left"/>
              <w:rPr>
                <w:b/>
                <w:i/>
                <w:noProof/>
                <w:szCs w:val="22"/>
              </w:rPr>
            </w:pPr>
            <w:r w:rsidRPr="00A46F8A">
              <w:rPr>
                <w:b/>
                <w:i/>
                <w:noProof/>
                <w:szCs w:val="22"/>
              </w:rPr>
              <w:t>Кръговрат на хранителните вещества</w:t>
            </w:r>
          </w:p>
        </w:tc>
        <w:tc>
          <w:tcPr>
            <w:tcW w:w="2622" w:type="dxa"/>
            <w:tcBorders>
              <w:top w:val="single" w:sz="4" w:space="0" w:color="000000"/>
              <w:left w:val="single" w:sz="4" w:space="0" w:color="000000"/>
              <w:bottom w:val="single" w:sz="4" w:space="0" w:color="000000"/>
              <w:right w:val="single" w:sz="4" w:space="0" w:color="000000"/>
            </w:tcBorders>
            <w:hideMark/>
          </w:tcPr>
          <w:p w14:paraId="0538B917" w14:textId="77777777" w:rsidR="00A46F8A" w:rsidRPr="00A46F8A" w:rsidRDefault="00A46F8A" w:rsidP="00A46F8A">
            <w:pPr>
              <w:spacing w:before="0"/>
              <w:jc w:val="left"/>
              <w:rPr>
                <w:b/>
                <w:i/>
                <w:noProof/>
                <w:szCs w:val="22"/>
              </w:rPr>
            </w:pPr>
            <w:r w:rsidRPr="00A46F8A">
              <w:rPr>
                <w:b/>
                <w:i/>
                <w:noProof/>
                <w:szCs w:val="22"/>
              </w:rPr>
              <w:t>За минерализация на азота пробите от изсушена на въздух почва се възстановяват до достигане на 80% от водозадържащата им способност и се инкубират в лабораторията в продължение на 14 дни при температура 30°C. Потенциалната нетна скорост на минерализация на азота се изчислява като разликата между първоначалния и крайния неорганичен азот. Наличието на хранителни вещества в почвата се изчислява с помощта на коренови симулатори, а наличните азот и фосфор се определят чрез колориметрично определяне въз основа на реакцията с амониев молибдат.</w:t>
            </w:r>
          </w:p>
        </w:tc>
        <w:tc>
          <w:tcPr>
            <w:tcW w:w="3150" w:type="dxa"/>
            <w:tcBorders>
              <w:top w:val="single" w:sz="4" w:space="0" w:color="000000"/>
              <w:left w:val="single" w:sz="4" w:space="0" w:color="000000"/>
              <w:bottom w:val="single" w:sz="4" w:space="0" w:color="000000"/>
              <w:right w:val="single" w:sz="4" w:space="0" w:color="000000"/>
            </w:tcBorders>
          </w:tcPr>
          <w:p w14:paraId="6C2150DD" w14:textId="77777777" w:rsidR="00A46F8A" w:rsidRPr="00A46F8A" w:rsidRDefault="00A46F8A" w:rsidP="00A46F8A">
            <w:pPr>
              <w:spacing w:before="0"/>
              <w:jc w:val="left"/>
              <w:rPr>
                <w:b/>
                <w:i/>
                <w:noProof/>
                <w:szCs w:val="22"/>
              </w:rPr>
            </w:pPr>
          </w:p>
        </w:tc>
        <w:tc>
          <w:tcPr>
            <w:tcW w:w="2041" w:type="dxa"/>
            <w:tcBorders>
              <w:top w:val="single" w:sz="4" w:space="0" w:color="000000"/>
              <w:left w:val="single" w:sz="4" w:space="0" w:color="000000"/>
              <w:bottom w:val="single" w:sz="4" w:space="0" w:color="000000"/>
              <w:right w:val="single" w:sz="4" w:space="0" w:color="000000"/>
            </w:tcBorders>
            <w:hideMark/>
          </w:tcPr>
          <w:p w14:paraId="55282040" w14:textId="77777777" w:rsidR="00A46F8A" w:rsidRPr="00A46F8A" w:rsidRDefault="00A46F8A" w:rsidP="00A46F8A">
            <w:pPr>
              <w:spacing w:before="0"/>
              <w:jc w:val="left"/>
              <w:rPr>
                <w:b/>
                <w:i/>
                <w:noProof/>
                <w:szCs w:val="22"/>
              </w:rPr>
            </w:pPr>
            <w:r w:rsidRPr="00A46F8A">
              <w:rPr>
                <w:b/>
                <w:i/>
                <w:noProof/>
                <w:szCs w:val="22"/>
              </w:rPr>
              <w:t>ДА</w:t>
            </w:r>
          </w:p>
        </w:tc>
      </w:tr>
      <w:tr w:rsidR="00A46F8A" w:rsidRPr="00A46F8A" w14:paraId="4586F96D" w14:textId="77777777" w:rsidTr="00E03A62">
        <w:tc>
          <w:tcPr>
            <w:tcW w:w="1968" w:type="dxa"/>
            <w:tcBorders>
              <w:top w:val="single" w:sz="4" w:space="0" w:color="000000"/>
              <w:left w:val="single" w:sz="4" w:space="0" w:color="000000"/>
              <w:bottom w:val="single" w:sz="4" w:space="0" w:color="000000"/>
              <w:right w:val="single" w:sz="4" w:space="0" w:color="000000"/>
            </w:tcBorders>
            <w:hideMark/>
          </w:tcPr>
          <w:p w14:paraId="24B69EAA" w14:textId="77777777" w:rsidR="00A46F8A" w:rsidRPr="00A46F8A" w:rsidRDefault="00A46F8A" w:rsidP="00A46F8A">
            <w:pPr>
              <w:spacing w:before="0"/>
              <w:jc w:val="left"/>
              <w:rPr>
                <w:b/>
                <w:i/>
                <w:noProof/>
                <w:szCs w:val="22"/>
              </w:rPr>
            </w:pPr>
            <w:r w:rsidRPr="00A46F8A">
              <w:rPr>
                <w:b/>
                <w:i/>
                <w:noProof/>
                <w:szCs w:val="22"/>
              </w:rPr>
              <w:t>Агрегиране на почвата</w:t>
            </w:r>
          </w:p>
        </w:tc>
        <w:tc>
          <w:tcPr>
            <w:tcW w:w="2622" w:type="dxa"/>
            <w:tcBorders>
              <w:top w:val="single" w:sz="4" w:space="0" w:color="000000"/>
              <w:left w:val="single" w:sz="4" w:space="0" w:color="000000"/>
              <w:bottom w:val="single" w:sz="4" w:space="0" w:color="000000"/>
              <w:right w:val="single" w:sz="4" w:space="0" w:color="000000"/>
            </w:tcBorders>
            <w:hideMark/>
          </w:tcPr>
          <w:p w14:paraId="0CF1AF69" w14:textId="77777777" w:rsidR="00A46F8A" w:rsidRPr="00A46F8A" w:rsidRDefault="00A46F8A" w:rsidP="00A46F8A">
            <w:pPr>
              <w:spacing w:before="0"/>
              <w:jc w:val="left"/>
              <w:rPr>
                <w:b/>
                <w:i/>
                <w:noProof/>
                <w:szCs w:val="22"/>
              </w:rPr>
            </w:pPr>
            <w:r w:rsidRPr="00A46F8A">
              <w:rPr>
                <w:b/>
                <w:i/>
                <w:noProof/>
                <w:szCs w:val="22"/>
              </w:rPr>
              <w:t xml:space="preserve">Тези дескриптори на почвата се отчитат като водоустойчиви почвени агрегати, </w:t>
            </w:r>
            <w:r w:rsidRPr="00A46F8A">
              <w:rPr>
                <w:b/>
                <w:i/>
                <w:noProof/>
                <w:szCs w:val="22"/>
              </w:rPr>
              <w:lastRenderedPageBreak/>
              <w:t xml:space="preserve">оценени чрез определяне на устойчивостта на почвените агрегати спрямо водата като дезинтегрираща сила чрез прилагане на подход, изменен от Кемпер и Розенау (1986). Полученият индекс е процентът на водоустойчивите агрегати </w:t>
            </w:r>
          </w:p>
          <w:p w14:paraId="2EE305D8" w14:textId="77777777" w:rsidR="00A46F8A" w:rsidRPr="00A46F8A" w:rsidRDefault="00A46F8A" w:rsidP="00A46F8A">
            <w:pPr>
              <w:spacing w:before="0"/>
              <w:jc w:val="left"/>
              <w:rPr>
                <w:b/>
                <w:i/>
                <w:noProof/>
                <w:szCs w:val="22"/>
              </w:rPr>
            </w:pPr>
            <w:r w:rsidRPr="00A46F8A">
              <w:rPr>
                <w:b/>
                <w:i/>
                <w:noProof/>
                <w:szCs w:val="22"/>
              </w:rPr>
              <w:t>с диаметър по-малък от 4 mm. Освен това отломките (т.е. едрозърнестата материя) се отделят от водоустойчивата фракция, за да се определи правилно фракцията на водоустойчивите агрегати (WSA) в пробата: процент водоустойчиви агрегати = (водоустойчива фракция – едрозърнеста материя)/(4 g – едрозърнеста материя).</w:t>
            </w:r>
          </w:p>
        </w:tc>
        <w:tc>
          <w:tcPr>
            <w:tcW w:w="3150" w:type="dxa"/>
            <w:tcBorders>
              <w:top w:val="single" w:sz="4" w:space="0" w:color="000000"/>
              <w:left w:val="single" w:sz="4" w:space="0" w:color="000000"/>
              <w:bottom w:val="single" w:sz="4" w:space="0" w:color="000000"/>
              <w:right w:val="single" w:sz="4" w:space="0" w:color="000000"/>
            </w:tcBorders>
          </w:tcPr>
          <w:p w14:paraId="5663F9DF" w14:textId="77777777" w:rsidR="00A46F8A" w:rsidRPr="00A46F8A" w:rsidRDefault="00A46F8A" w:rsidP="00A46F8A">
            <w:pPr>
              <w:spacing w:before="0"/>
              <w:jc w:val="left"/>
              <w:rPr>
                <w:b/>
                <w:i/>
                <w:noProof/>
                <w:szCs w:val="22"/>
              </w:rPr>
            </w:pPr>
          </w:p>
        </w:tc>
        <w:tc>
          <w:tcPr>
            <w:tcW w:w="2041" w:type="dxa"/>
            <w:tcBorders>
              <w:top w:val="single" w:sz="4" w:space="0" w:color="000000"/>
              <w:left w:val="single" w:sz="4" w:space="0" w:color="000000"/>
              <w:bottom w:val="single" w:sz="4" w:space="0" w:color="000000"/>
              <w:right w:val="single" w:sz="4" w:space="0" w:color="000000"/>
            </w:tcBorders>
            <w:hideMark/>
          </w:tcPr>
          <w:p w14:paraId="5475C803" w14:textId="77777777" w:rsidR="00A46F8A" w:rsidRPr="00A46F8A" w:rsidRDefault="00A46F8A" w:rsidP="00A46F8A">
            <w:pPr>
              <w:spacing w:before="0"/>
              <w:jc w:val="left"/>
              <w:rPr>
                <w:b/>
                <w:i/>
                <w:noProof/>
                <w:szCs w:val="22"/>
              </w:rPr>
            </w:pPr>
            <w:r w:rsidRPr="00A46F8A">
              <w:rPr>
                <w:b/>
                <w:i/>
                <w:noProof/>
                <w:szCs w:val="22"/>
              </w:rPr>
              <w:t>ДА</w:t>
            </w:r>
          </w:p>
        </w:tc>
      </w:tr>
      <w:tr w:rsidR="00A46F8A" w:rsidRPr="00A46F8A" w14:paraId="36E72BCE" w14:textId="77777777" w:rsidTr="00E03A62">
        <w:tc>
          <w:tcPr>
            <w:tcW w:w="1968" w:type="dxa"/>
            <w:tcBorders>
              <w:top w:val="single" w:sz="4" w:space="0" w:color="000000"/>
              <w:left w:val="single" w:sz="4" w:space="0" w:color="000000"/>
              <w:bottom w:val="single" w:sz="4" w:space="0" w:color="000000"/>
              <w:right w:val="single" w:sz="4" w:space="0" w:color="000000"/>
            </w:tcBorders>
            <w:hideMark/>
          </w:tcPr>
          <w:p w14:paraId="661B985F" w14:textId="77777777" w:rsidR="00A46F8A" w:rsidRPr="00A46F8A" w:rsidRDefault="00A46F8A" w:rsidP="00A46F8A">
            <w:pPr>
              <w:spacing w:before="0"/>
              <w:jc w:val="left"/>
              <w:rPr>
                <w:b/>
                <w:i/>
                <w:noProof/>
                <w:szCs w:val="22"/>
              </w:rPr>
            </w:pPr>
            <w:r w:rsidRPr="00A46F8A">
              <w:rPr>
                <w:b/>
                <w:i/>
                <w:noProof/>
                <w:szCs w:val="22"/>
              </w:rPr>
              <w:t>Ензимна активност</w:t>
            </w:r>
          </w:p>
        </w:tc>
        <w:tc>
          <w:tcPr>
            <w:tcW w:w="2622" w:type="dxa"/>
            <w:tcBorders>
              <w:top w:val="single" w:sz="4" w:space="0" w:color="000000"/>
              <w:left w:val="single" w:sz="4" w:space="0" w:color="000000"/>
              <w:bottom w:val="single" w:sz="4" w:space="0" w:color="000000"/>
              <w:right w:val="single" w:sz="4" w:space="0" w:color="000000"/>
            </w:tcBorders>
            <w:hideMark/>
          </w:tcPr>
          <w:p w14:paraId="4BB1632E" w14:textId="77777777" w:rsidR="00A46F8A" w:rsidRPr="00A46F8A" w:rsidRDefault="00A46F8A" w:rsidP="00A46F8A">
            <w:pPr>
              <w:spacing w:before="0"/>
              <w:jc w:val="left"/>
              <w:rPr>
                <w:b/>
                <w:i/>
                <w:noProof/>
                <w:szCs w:val="22"/>
              </w:rPr>
            </w:pPr>
            <w:r w:rsidRPr="00A46F8A">
              <w:rPr>
                <w:b/>
                <w:i/>
                <w:noProof/>
                <w:szCs w:val="22"/>
              </w:rPr>
              <w:t>Следвайте указанията, описани в Zeiss и сътр., 2022 г.</w:t>
            </w:r>
          </w:p>
        </w:tc>
        <w:tc>
          <w:tcPr>
            <w:tcW w:w="3150" w:type="dxa"/>
            <w:tcBorders>
              <w:top w:val="single" w:sz="4" w:space="0" w:color="000000"/>
              <w:left w:val="single" w:sz="4" w:space="0" w:color="000000"/>
              <w:bottom w:val="single" w:sz="4" w:space="0" w:color="000000"/>
              <w:right w:val="single" w:sz="4" w:space="0" w:color="000000"/>
            </w:tcBorders>
          </w:tcPr>
          <w:p w14:paraId="6F36C069" w14:textId="77777777" w:rsidR="00A46F8A" w:rsidRPr="00A46F8A" w:rsidRDefault="00A46F8A" w:rsidP="00A46F8A">
            <w:pPr>
              <w:spacing w:before="0"/>
              <w:jc w:val="left"/>
              <w:rPr>
                <w:b/>
                <w:i/>
                <w:noProof/>
                <w:szCs w:val="22"/>
              </w:rPr>
            </w:pPr>
          </w:p>
        </w:tc>
        <w:tc>
          <w:tcPr>
            <w:tcW w:w="2041" w:type="dxa"/>
            <w:tcBorders>
              <w:top w:val="single" w:sz="4" w:space="0" w:color="000000"/>
              <w:left w:val="single" w:sz="4" w:space="0" w:color="000000"/>
              <w:bottom w:val="single" w:sz="4" w:space="0" w:color="000000"/>
              <w:right w:val="single" w:sz="4" w:space="0" w:color="000000"/>
            </w:tcBorders>
            <w:hideMark/>
          </w:tcPr>
          <w:p w14:paraId="22808125" w14:textId="77777777" w:rsidR="00A46F8A" w:rsidRPr="00A46F8A" w:rsidRDefault="00A46F8A" w:rsidP="00A46F8A">
            <w:pPr>
              <w:spacing w:before="0"/>
              <w:jc w:val="left"/>
              <w:rPr>
                <w:b/>
                <w:i/>
                <w:noProof/>
                <w:szCs w:val="22"/>
              </w:rPr>
            </w:pPr>
            <w:r w:rsidRPr="00A46F8A">
              <w:rPr>
                <w:b/>
                <w:i/>
                <w:noProof/>
                <w:szCs w:val="22"/>
              </w:rPr>
              <w:t>ДА</w:t>
            </w:r>
          </w:p>
        </w:tc>
      </w:tr>
      <w:tr w:rsidR="00A46F8A" w:rsidRPr="00A46F8A" w14:paraId="033AC9BC" w14:textId="77777777" w:rsidTr="00E03A62">
        <w:tc>
          <w:tcPr>
            <w:tcW w:w="1968" w:type="dxa"/>
            <w:tcBorders>
              <w:top w:val="single" w:sz="4" w:space="0" w:color="000000"/>
              <w:left w:val="single" w:sz="4" w:space="0" w:color="000000"/>
              <w:bottom w:val="single" w:sz="4" w:space="0" w:color="000000"/>
              <w:right w:val="single" w:sz="4" w:space="0" w:color="000000"/>
            </w:tcBorders>
            <w:hideMark/>
          </w:tcPr>
          <w:p w14:paraId="5D883CA0" w14:textId="77777777" w:rsidR="00A46F8A" w:rsidRPr="00A46F8A" w:rsidRDefault="00A46F8A" w:rsidP="00A46F8A">
            <w:pPr>
              <w:spacing w:before="0"/>
              <w:jc w:val="left"/>
              <w:rPr>
                <w:b/>
                <w:i/>
                <w:noProof/>
                <w:szCs w:val="22"/>
              </w:rPr>
            </w:pPr>
            <w:r w:rsidRPr="00A46F8A">
              <w:rPr>
                <w:b/>
                <w:i/>
                <w:noProof/>
                <w:szCs w:val="22"/>
              </w:rPr>
              <w:t>Почвено дишане (респирация)</w:t>
            </w:r>
          </w:p>
        </w:tc>
        <w:tc>
          <w:tcPr>
            <w:tcW w:w="2622" w:type="dxa"/>
            <w:tcBorders>
              <w:top w:val="single" w:sz="4" w:space="0" w:color="000000"/>
              <w:left w:val="single" w:sz="4" w:space="0" w:color="000000"/>
              <w:bottom w:val="single" w:sz="4" w:space="0" w:color="000000"/>
              <w:right w:val="single" w:sz="4" w:space="0" w:color="000000"/>
            </w:tcBorders>
            <w:hideMark/>
          </w:tcPr>
          <w:p w14:paraId="4E8AA835" w14:textId="45FDDF5D" w:rsidR="00A46F8A" w:rsidRPr="00A46F8A" w:rsidRDefault="00A46F8A" w:rsidP="00A46F8A">
            <w:pPr>
              <w:spacing w:before="0"/>
              <w:jc w:val="left"/>
              <w:rPr>
                <w:b/>
                <w:i/>
                <w:noProof/>
                <w:szCs w:val="22"/>
              </w:rPr>
            </w:pPr>
            <w:r w:rsidRPr="00A46F8A">
              <w:rPr>
                <w:b/>
                <w:i/>
                <w:noProof/>
                <w:szCs w:val="22"/>
              </w:rPr>
              <w:t>Да се следват указанията, описани в научната статия Microbial biomass and activities in soil as affected by frozen and cold storage („Микробна биомаса и активност в почви, засегнати вследствие на съхранение в замразено или изстудено състояние“)</w:t>
            </w:r>
            <w:r w:rsidR="00E03A62">
              <w:rPr>
                <w:rStyle w:val="FootnoteReference"/>
                <w:b/>
                <w:i/>
                <w:noProof/>
                <w:szCs w:val="22"/>
              </w:rPr>
              <w:footnoteReference w:id="74"/>
            </w:r>
          </w:p>
        </w:tc>
        <w:tc>
          <w:tcPr>
            <w:tcW w:w="3150" w:type="dxa"/>
            <w:tcBorders>
              <w:top w:val="single" w:sz="4" w:space="0" w:color="000000"/>
              <w:left w:val="single" w:sz="4" w:space="0" w:color="000000"/>
              <w:bottom w:val="single" w:sz="4" w:space="0" w:color="000000"/>
              <w:right w:val="single" w:sz="4" w:space="0" w:color="000000"/>
            </w:tcBorders>
          </w:tcPr>
          <w:p w14:paraId="3863CA2D" w14:textId="77777777" w:rsidR="00A46F8A" w:rsidRPr="00A46F8A" w:rsidRDefault="00A46F8A" w:rsidP="00A46F8A">
            <w:pPr>
              <w:spacing w:before="0"/>
              <w:jc w:val="left"/>
              <w:rPr>
                <w:b/>
                <w:i/>
                <w:noProof/>
                <w:szCs w:val="22"/>
              </w:rPr>
            </w:pPr>
          </w:p>
        </w:tc>
        <w:tc>
          <w:tcPr>
            <w:tcW w:w="2041" w:type="dxa"/>
            <w:tcBorders>
              <w:top w:val="single" w:sz="4" w:space="0" w:color="000000"/>
              <w:left w:val="single" w:sz="4" w:space="0" w:color="000000"/>
              <w:bottom w:val="single" w:sz="4" w:space="0" w:color="000000"/>
              <w:right w:val="single" w:sz="4" w:space="0" w:color="000000"/>
            </w:tcBorders>
            <w:hideMark/>
          </w:tcPr>
          <w:p w14:paraId="675000C7" w14:textId="77777777" w:rsidR="00A46F8A" w:rsidRPr="00A46F8A" w:rsidRDefault="00A46F8A" w:rsidP="00A46F8A">
            <w:pPr>
              <w:spacing w:before="0"/>
              <w:jc w:val="left"/>
              <w:rPr>
                <w:b/>
                <w:i/>
                <w:noProof/>
                <w:szCs w:val="22"/>
              </w:rPr>
            </w:pPr>
            <w:r w:rsidRPr="00A46F8A">
              <w:rPr>
                <w:b/>
                <w:i/>
                <w:noProof/>
                <w:szCs w:val="22"/>
              </w:rPr>
              <w:t>ДА</w:t>
            </w:r>
          </w:p>
        </w:tc>
      </w:tr>
      <w:tr w:rsidR="00A46F8A" w:rsidRPr="00A46F8A" w14:paraId="7DD2A405" w14:textId="77777777" w:rsidTr="00E03A62">
        <w:tc>
          <w:tcPr>
            <w:tcW w:w="1968" w:type="dxa"/>
            <w:tcBorders>
              <w:top w:val="single" w:sz="4" w:space="0" w:color="000000"/>
              <w:left w:val="single" w:sz="4" w:space="0" w:color="000000"/>
              <w:bottom w:val="single" w:sz="4" w:space="0" w:color="000000"/>
              <w:right w:val="single" w:sz="4" w:space="0" w:color="000000"/>
            </w:tcBorders>
            <w:hideMark/>
          </w:tcPr>
          <w:p w14:paraId="0159D2F2" w14:textId="77777777" w:rsidR="00A46F8A" w:rsidRPr="00A46F8A" w:rsidRDefault="00A46F8A" w:rsidP="00A46F8A">
            <w:pPr>
              <w:spacing w:before="0"/>
              <w:jc w:val="left"/>
              <w:rPr>
                <w:b/>
                <w:i/>
                <w:noProof/>
                <w:szCs w:val="22"/>
              </w:rPr>
            </w:pPr>
            <w:r w:rsidRPr="00A46F8A">
              <w:rPr>
                <w:b/>
                <w:i/>
                <w:noProof/>
                <w:szCs w:val="22"/>
              </w:rPr>
              <w:lastRenderedPageBreak/>
              <w:t>Разлагане на отпадъци</w:t>
            </w:r>
          </w:p>
        </w:tc>
        <w:tc>
          <w:tcPr>
            <w:tcW w:w="2622" w:type="dxa"/>
            <w:tcBorders>
              <w:top w:val="single" w:sz="4" w:space="0" w:color="000000"/>
              <w:left w:val="single" w:sz="4" w:space="0" w:color="000000"/>
              <w:bottom w:val="single" w:sz="4" w:space="0" w:color="000000"/>
              <w:right w:val="single" w:sz="4" w:space="0" w:color="000000"/>
            </w:tcBorders>
          </w:tcPr>
          <w:p w14:paraId="6DFE3062" w14:textId="77777777" w:rsidR="00A46F8A" w:rsidRPr="00A46F8A" w:rsidRDefault="00A46F8A" w:rsidP="00A46F8A">
            <w:pPr>
              <w:spacing w:before="0"/>
              <w:jc w:val="left"/>
              <w:rPr>
                <w:b/>
                <w:i/>
                <w:noProof/>
                <w:szCs w:val="22"/>
              </w:rPr>
            </w:pPr>
          </w:p>
        </w:tc>
        <w:tc>
          <w:tcPr>
            <w:tcW w:w="3150" w:type="dxa"/>
            <w:tcBorders>
              <w:top w:val="single" w:sz="4" w:space="0" w:color="000000"/>
              <w:left w:val="single" w:sz="4" w:space="0" w:color="000000"/>
              <w:bottom w:val="single" w:sz="4" w:space="0" w:color="000000"/>
              <w:right w:val="single" w:sz="4" w:space="0" w:color="000000"/>
            </w:tcBorders>
            <w:hideMark/>
          </w:tcPr>
          <w:p w14:paraId="4B92FF5B" w14:textId="77777777" w:rsidR="00A46F8A" w:rsidRPr="00A46F8A" w:rsidRDefault="00A46F8A" w:rsidP="00A46F8A">
            <w:pPr>
              <w:spacing w:before="0"/>
              <w:jc w:val="left"/>
              <w:rPr>
                <w:b/>
                <w:i/>
                <w:noProof/>
                <w:szCs w:val="22"/>
              </w:rPr>
            </w:pPr>
            <w:r w:rsidRPr="00A46F8A">
              <w:rPr>
                <w:b/>
                <w:i/>
                <w:noProof/>
                <w:szCs w:val="22"/>
              </w:rPr>
              <w:t>Да се използват европейски или международни стандарти, когато такива са налични; Да се използват европейски или международни стандарти, когато такива са налични, ако обаче такъв стандарт не е наличен, избраната методика трябва да е налична в научната литература или да е публично достъпна.</w:t>
            </w:r>
          </w:p>
        </w:tc>
        <w:tc>
          <w:tcPr>
            <w:tcW w:w="2041" w:type="dxa"/>
            <w:tcBorders>
              <w:top w:val="single" w:sz="4" w:space="0" w:color="000000"/>
              <w:left w:val="single" w:sz="4" w:space="0" w:color="000000"/>
              <w:bottom w:val="single" w:sz="4" w:space="0" w:color="000000"/>
              <w:right w:val="single" w:sz="4" w:space="0" w:color="000000"/>
            </w:tcBorders>
            <w:hideMark/>
          </w:tcPr>
          <w:p w14:paraId="615B121C" w14:textId="77777777" w:rsidR="00A46F8A" w:rsidRPr="00A46F8A" w:rsidRDefault="00A46F8A" w:rsidP="00A46F8A">
            <w:pPr>
              <w:spacing w:before="0"/>
              <w:jc w:val="left"/>
              <w:rPr>
                <w:b/>
                <w:i/>
                <w:noProof/>
                <w:szCs w:val="22"/>
              </w:rPr>
            </w:pPr>
            <w:r w:rsidRPr="00A46F8A">
              <w:rPr>
                <w:b/>
                <w:i/>
                <w:noProof/>
                <w:szCs w:val="22"/>
              </w:rPr>
              <w:t>Не е приложимо.</w:t>
            </w:r>
          </w:p>
        </w:tc>
      </w:tr>
      <w:tr w:rsidR="00A46F8A" w:rsidRPr="00A46F8A" w14:paraId="1E84397E" w14:textId="77777777" w:rsidTr="00E03A62">
        <w:tc>
          <w:tcPr>
            <w:tcW w:w="1968" w:type="dxa"/>
            <w:tcBorders>
              <w:top w:val="single" w:sz="4" w:space="0" w:color="000000"/>
              <w:left w:val="single" w:sz="4" w:space="0" w:color="000000"/>
              <w:bottom w:val="single" w:sz="4" w:space="0" w:color="000000"/>
              <w:right w:val="single" w:sz="4" w:space="0" w:color="000000"/>
            </w:tcBorders>
            <w:hideMark/>
          </w:tcPr>
          <w:p w14:paraId="14EB4A95" w14:textId="77777777" w:rsidR="00A46F8A" w:rsidRPr="00A46F8A" w:rsidRDefault="00A46F8A" w:rsidP="00A46F8A">
            <w:pPr>
              <w:spacing w:before="0"/>
              <w:jc w:val="left"/>
              <w:rPr>
                <w:b/>
                <w:i/>
                <w:noProof/>
                <w:szCs w:val="22"/>
              </w:rPr>
            </w:pPr>
            <w:r w:rsidRPr="00A46F8A">
              <w:rPr>
                <w:b/>
                <w:i/>
                <w:noProof/>
                <w:szCs w:val="22"/>
              </w:rPr>
              <w:t>Почвена биомаса</w:t>
            </w:r>
          </w:p>
        </w:tc>
        <w:tc>
          <w:tcPr>
            <w:tcW w:w="2622" w:type="dxa"/>
            <w:tcBorders>
              <w:top w:val="single" w:sz="4" w:space="0" w:color="000000"/>
              <w:left w:val="single" w:sz="4" w:space="0" w:color="000000"/>
              <w:bottom w:val="single" w:sz="4" w:space="0" w:color="000000"/>
              <w:right w:val="single" w:sz="4" w:space="0" w:color="000000"/>
            </w:tcBorders>
            <w:hideMark/>
          </w:tcPr>
          <w:p w14:paraId="2198E5DC" w14:textId="77777777" w:rsidR="00A46F8A" w:rsidRPr="00A46F8A" w:rsidRDefault="00A46F8A" w:rsidP="00A46F8A">
            <w:pPr>
              <w:spacing w:before="0"/>
              <w:jc w:val="left"/>
              <w:rPr>
                <w:b/>
                <w:i/>
                <w:noProof/>
                <w:szCs w:val="22"/>
              </w:rPr>
            </w:pPr>
            <w:r w:rsidRPr="00A46F8A">
              <w:rPr>
                <w:b/>
                <w:i/>
                <w:noProof/>
                <w:szCs w:val="22"/>
              </w:rPr>
              <w:t xml:space="preserve">Следвайте указанията, описани в Guerra et al., 2021 г., Briones et al. 2020 г. и Potapov et al. 2022 г. </w:t>
            </w:r>
          </w:p>
        </w:tc>
        <w:tc>
          <w:tcPr>
            <w:tcW w:w="3150" w:type="dxa"/>
            <w:tcBorders>
              <w:top w:val="single" w:sz="4" w:space="0" w:color="000000"/>
              <w:left w:val="single" w:sz="4" w:space="0" w:color="000000"/>
              <w:bottom w:val="single" w:sz="4" w:space="0" w:color="000000"/>
              <w:right w:val="single" w:sz="4" w:space="0" w:color="000000"/>
            </w:tcBorders>
          </w:tcPr>
          <w:p w14:paraId="01B6F773" w14:textId="77777777" w:rsidR="00A46F8A" w:rsidRPr="00A46F8A" w:rsidRDefault="00A46F8A" w:rsidP="00A46F8A">
            <w:pPr>
              <w:spacing w:before="0"/>
              <w:jc w:val="left"/>
              <w:rPr>
                <w:b/>
                <w:i/>
                <w:noProof/>
                <w:szCs w:val="22"/>
              </w:rPr>
            </w:pPr>
          </w:p>
        </w:tc>
        <w:tc>
          <w:tcPr>
            <w:tcW w:w="2041" w:type="dxa"/>
            <w:tcBorders>
              <w:top w:val="single" w:sz="4" w:space="0" w:color="000000"/>
              <w:left w:val="single" w:sz="4" w:space="0" w:color="000000"/>
              <w:bottom w:val="single" w:sz="4" w:space="0" w:color="000000"/>
              <w:right w:val="single" w:sz="4" w:space="0" w:color="000000"/>
            </w:tcBorders>
            <w:hideMark/>
          </w:tcPr>
          <w:p w14:paraId="633FB80A" w14:textId="77777777" w:rsidR="00A46F8A" w:rsidRPr="00A46F8A" w:rsidRDefault="00A46F8A" w:rsidP="00A46F8A">
            <w:pPr>
              <w:spacing w:before="0"/>
              <w:jc w:val="left"/>
              <w:rPr>
                <w:b/>
                <w:i/>
                <w:noProof/>
                <w:szCs w:val="22"/>
              </w:rPr>
            </w:pPr>
            <w:r w:rsidRPr="00A46F8A">
              <w:rPr>
                <w:b/>
                <w:i/>
                <w:noProof/>
                <w:szCs w:val="22"/>
              </w:rPr>
              <w:t>ДА</w:t>
            </w:r>
          </w:p>
        </w:tc>
      </w:tr>
      <w:tr w:rsidR="00A46F8A" w:rsidRPr="00A46F8A" w14:paraId="40F0DB4C" w14:textId="77777777" w:rsidTr="00E03A62">
        <w:tc>
          <w:tcPr>
            <w:tcW w:w="1968" w:type="dxa"/>
            <w:tcBorders>
              <w:top w:val="single" w:sz="4" w:space="0" w:color="000000"/>
              <w:left w:val="single" w:sz="4" w:space="0" w:color="000000"/>
              <w:bottom w:val="single" w:sz="4" w:space="0" w:color="000000"/>
              <w:right w:val="single" w:sz="4" w:space="0" w:color="000000"/>
            </w:tcBorders>
            <w:hideMark/>
          </w:tcPr>
          <w:p w14:paraId="519E69CB" w14:textId="77777777" w:rsidR="00A46F8A" w:rsidRPr="00A46F8A" w:rsidRDefault="00A46F8A" w:rsidP="00A46F8A">
            <w:pPr>
              <w:spacing w:before="0"/>
              <w:jc w:val="left"/>
              <w:rPr>
                <w:b/>
                <w:i/>
                <w:noProof/>
                <w:szCs w:val="22"/>
              </w:rPr>
            </w:pPr>
            <w:r w:rsidRPr="00A46F8A">
              <w:rPr>
                <w:b/>
                <w:i/>
                <w:noProof/>
                <w:szCs w:val="22"/>
              </w:rPr>
              <w:t>Общностни характеристики на корените</w:t>
            </w:r>
          </w:p>
        </w:tc>
        <w:tc>
          <w:tcPr>
            <w:tcW w:w="2622" w:type="dxa"/>
            <w:tcBorders>
              <w:top w:val="single" w:sz="4" w:space="0" w:color="000000"/>
              <w:left w:val="single" w:sz="4" w:space="0" w:color="000000"/>
              <w:bottom w:val="single" w:sz="4" w:space="0" w:color="000000"/>
              <w:right w:val="single" w:sz="4" w:space="0" w:color="000000"/>
            </w:tcBorders>
            <w:hideMark/>
          </w:tcPr>
          <w:p w14:paraId="454D747A" w14:textId="77777777" w:rsidR="00A46F8A" w:rsidRPr="00A46F8A" w:rsidRDefault="00A46F8A" w:rsidP="00A46F8A">
            <w:pPr>
              <w:spacing w:before="0"/>
              <w:jc w:val="left"/>
              <w:rPr>
                <w:b/>
                <w:i/>
                <w:noProof/>
                <w:szCs w:val="22"/>
              </w:rPr>
            </w:pPr>
            <w:r w:rsidRPr="00A46F8A">
              <w:rPr>
                <w:b/>
                <w:i/>
                <w:noProof/>
                <w:szCs w:val="22"/>
              </w:rPr>
              <w:t>Следвайте указанията, описани в Guerra и сътр., 2021 г.</w:t>
            </w:r>
          </w:p>
        </w:tc>
        <w:tc>
          <w:tcPr>
            <w:tcW w:w="3150" w:type="dxa"/>
            <w:tcBorders>
              <w:top w:val="single" w:sz="4" w:space="0" w:color="000000"/>
              <w:left w:val="single" w:sz="4" w:space="0" w:color="000000"/>
              <w:bottom w:val="single" w:sz="4" w:space="0" w:color="000000"/>
              <w:right w:val="single" w:sz="4" w:space="0" w:color="000000"/>
            </w:tcBorders>
          </w:tcPr>
          <w:p w14:paraId="477A3D18" w14:textId="77777777" w:rsidR="00A46F8A" w:rsidRPr="00A46F8A" w:rsidRDefault="00A46F8A" w:rsidP="00A46F8A">
            <w:pPr>
              <w:spacing w:before="0"/>
              <w:jc w:val="left"/>
              <w:rPr>
                <w:b/>
                <w:i/>
                <w:noProof/>
                <w:szCs w:val="22"/>
              </w:rPr>
            </w:pPr>
          </w:p>
        </w:tc>
        <w:tc>
          <w:tcPr>
            <w:tcW w:w="2041" w:type="dxa"/>
            <w:tcBorders>
              <w:top w:val="single" w:sz="4" w:space="0" w:color="000000"/>
              <w:left w:val="single" w:sz="4" w:space="0" w:color="000000"/>
              <w:bottom w:val="single" w:sz="4" w:space="0" w:color="000000"/>
              <w:right w:val="single" w:sz="4" w:space="0" w:color="000000"/>
            </w:tcBorders>
            <w:hideMark/>
          </w:tcPr>
          <w:p w14:paraId="37869437" w14:textId="77777777" w:rsidR="00A46F8A" w:rsidRPr="00A46F8A" w:rsidRDefault="00A46F8A" w:rsidP="00A46F8A">
            <w:pPr>
              <w:spacing w:before="0"/>
              <w:jc w:val="left"/>
              <w:rPr>
                <w:b/>
                <w:i/>
                <w:noProof/>
                <w:szCs w:val="22"/>
              </w:rPr>
            </w:pPr>
            <w:r w:rsidRPr="00A46F8A">
              <w:rPr>
                <w:b/>
                <w:i/>
                <w:noProof/>
                <w:szCs w:val="22"/>
              </w:rPr>
              <w:t>ДА</w:t>
            </w:r>
          </w:p>
        </w:tc>
      </w:tr>
      <w:tr w:rsidR="00A46F8A" w:rsidRPr="00A46F8A" w14:paraId="7A42ADDA" w14:textId="77777777" w:rsidTr="00E03A62">
        <w:tc>
          <w:tcPr>
            <w:tcW w:w="1968" w:type="dxa"/>
            <w:tcBorders>
              <w:top w:val="single" w:sz="4" w:space="0" w:color="000000"/>
              <w:left w:val="single" w:sz="4" w:space="0" w:color="000000"/>
              <w:bottom w:val="single" w:sz="4" w:space="0" w:color="000000"/>
              <w:right w:val="single" w:sz="4" w:space="0" w:color="000000"/>
            </w:tcBorders>
            <w:hideMark/>
          </w:tcPr>
          <w:p w14:paraId="7319B9DD" w14:textId="77777777" w:rsidR="00A46F8A" w:rsidRPr="00A46F8A" w:rsidRDefault="00A46F8A" w:rsidP="00A46F8A">
            <w:pPr>
              <w:spacing w:before="0"/>
              <w:jc w:val="left"/>
              <w:rPr>
                <w:b/>
                <w:i/>
                <w:noProof/>
                <w:szCs w:val="22"/>
              </w:rPr>
            </w:pPr>
            <w:r w:rsidRPr="00A46F8A">
              <w:rPr>
                <w:b/>
                <w:i/>
                <w:noProof/>
                <w:szCs w:val="22"/>
              </w:rPr>
              <w:t>Таксономично разнообразие</w:t>
            </w:r>
          </w:p>
        </w:tc>
        <w:tc>
          <w:tcPr>
            <w:tcW w:w="2622" w:type="dxa"/>
            <w:tcBorders>
              <w:top w:val="single" w:sz="4" w:space="0" w:color="000000"/>
              <w:left w:val="single" w:sz="4" w:space="0" w:color="000000"/>
              <w:bottom w:val="single" w:sz="4" w:space="0" w:color="000000"/>
              <w:right w:val="single" w:sz="4" w:space="0" w:color="000000"/>
            </w:tcBorders>
            <w:hideMark/>
          </w:tcPr>
          <w:p w14:paraId="3CFC4986" w14:textId="77777777" w:rsidR="00A46F8A" w:rsidRPr="00A46F8A" w:rsidRDefault="00A46F8A" w:rsidP="00A46F8A">
            <w:pPr>
              <w:spacing w:before="0"/>
              <w:jc w:val="left"/>
              <w:rPr>
                <w:b/>
                <w:i/>
                <w:noProof/>
                <w:szCs w:val="22"/>
              </w:rPr>
            </w:pPr>
            <w:r w:rsidRPr="00A46F8A">
              <w:rPr>
                <w:b/>
                <w:i/>
                <w:noProof/>
                <w:szCs w:val="22"/>
              </w:rPr>
              <w:t>Следвайте указанията, описани в Guerra и сътр., 2021 г.</w:t>
            </w:r>
          </w:p>
        </w:tc>
        <w:tc>
          <w:tcPr>
            <w:tcW w:w="3150" w:type="dxa"/>
            <w:tcBorders>
              <w:top w:val="single" w:sz="4" w:space="0" w:color="000000"/>
              <w:left w:val="single" w:sz="4" w:space="0" w:color="000000"/>
              <w:bottom w:val="single" w:sz="4" w:space="0" w:color="000000"/>
              <w:right w:val="single" w:sz="4" w:space="0" w:color="000000"/>
            </w:tcBorders>
          </w:tcPr>
          <w:p w14:paraId="359D656F" w14:textId="77777777" w:rsidR="00A46F8A" w:rsidRPr="00A46F8A" w:rsidRDefault="00A46F8A" w:rsidP="00A46F8A">
            <w:pPr>
              <w:spacing w:before="0"/>
              <w:jc w:val="left"/>
              <w:rPr>
                <w:b/>
                <w:i/>
                <w:noProof/>
                <w:szCs w:val="22"/>
              </w:rPr>
            </w:pPr>
          </w:p>
        </w:tc>
        <w:tc>
          <w:tcPr>
            <w:tcW w:w="2041" w:type="dxa"/>
            <w:tcBorders>
              <w:top w:val="single" w:sz="4" w:space="0" w:color="000000"/>
              <w:left w:val="single" w:sz="4" w:space="0" w:color="000000"/>
              <w:bottom w:val="single" w:sz="4" w:space="0" w:color="000000"/>
              <w:right w:val="single" w:sz="4" w:space="0" w:color="000000"/>
            </w:tcBorders>
            <w:hideMark/>
          </w:tcPr>
          <w:p w14:paraId="72491F4C" w14:textId="77777777" w:rsidR="00A46F8A" w:rsidRPr="00A46F8A" w:rsidRDefault="00A46F8A" w:rsidP="00A46F8A">
            <w:pPr>
              <w:spacing w:before="0"/>
              <w:jc w:val="left"/>
              <w:rPr>
                <w:b/>
                <w:i/>
                <w:noProof/>
                <w:szCs w:val="22"/>
              </w:rPr>
            </w:pPr>
            <w:r w:rsidRPr="00A46F8A">
              <w:rPr>
                <w:b/>
                <w:i/>
                <w:noProof/>
                <w:szCs w:val="22"/>
              </w:rPr>
              <w:t>ДА</w:t>
            </w:r>
          </w:p>
        </w:tc>
      </w:tr>
      <w:tr w:rsidR="00A46F8A" w:rsidRPr="00A46F8A" w14:paraId="3EB1463C" w14:textId="77777777" w:rsidTr="00E03A62">
        <w:tc>
          <w:tcPr>
            <w:tcW w:w="1968" w:type="dxa"/>
            <w:tcBorders>
              <w:top w:val="single" w:sz="4" w:space="0" w:color="000000"/>
              <w:left w:val="single" w:sz="4" w:space="0" w:color="000000"/>
              <w:bottom w:val="single" w:sz="4" w:space="0" w:color="000000"/>
              <w:right w:val="single" w:sz="4" w:space="0" w:color="000000"/>
            </w:tcBorders>
            <w:hideMark/>
          </w:tcPr>
          <w:p w14:paraId="6B147F26" w14:textId="77777777" w:rsidR="00A46F8A" w:rsidRPr="00A46F8A" w:rsidRDefault="00A46F8A" w:rsidP="00A46F8A">
            <w:pPr>
              <w:spacing w:before="0"/>
              <w:jc w:val="left"/>
              <w:rPr>
                <w:b/>
                <w:i/>
                <w:noProof/>
                <w:szCs w:val="22"/>
              </w:rPr>
            </w:pPr>
            <w:r w:rsidRPr="00A46F8A">
              <w:rPr>
                <w:b/>
                <w:i/>
                <w:noProof/>
                <w:szCs w:val="22"/>
              </w:rPr>
              <w:t>Концентрация на популациите</w:t>
            </w:r>
          </w:p>
        </w:tc>
        <w:tc>
          <w:tcPr>
            <w:tcW w:w="2622" w:type="dxa"/>
            <w:tcBorders>
              <w:top w:val="single" w:sz="4" w:space="0" w:color="000000"/>
              <w:left w:val="single" w:sz="4" w:space="0" w:color="000000"/>
              <w:bottom w:val="single" w:sz="4" w:space="0" w:color="000000"/>
              <w:right w:val="single" w:sz="4" w:space="0" w:color="000000"/>
            </w:tcBorders>
            <w:hideMark/>
          </w:tcPr>
          <w:p w14:paraId="0C5ED7DC" w14:textId="77777777" w:rsidR="00A46F8A" w:rsidRPr="00A46F8A" w:rsidRDefault="00A46F8A" w:rsidP="00A46F8A">
            <w:pPr>
              <w:spacing w:before="0"/>
              <w:jc w:val="left"/>
              <w:rPr>
                <w:b/>
                <w:i/>
                <w:noProof/>
                <w:szCs w:val="22"/>
              </w:rPr>
            </w:pPr>
            <w:r w:rsidRPr="00A46F8A">
              <w:rPr>
                <w:b/>
                <w:i/>
                <w:noProof/>
                <w:szCs w:val="22"/>
              </w:rPr>
              <w:t>Следвайте указанията, описани в Guerra и сътр., 2021 г.</w:t>
            </w:r>
          </w:p>
        </w:tc>
        <w:tc>
          <w:tcPr>
            <w:tcW w:w="3150" w:type="dxa"/>
            <w:tcBorders>
              <w:top w:val="single" w:sz="4" w:space="0" w:color="000000"/>
              <w:left w:val="single" w:sz="4" w:space="0" w:color="000000"/>
              <w:bottom w:val="single" w:sz="4" w:space="0" w:color="000000"/>
              <w:right w:val="single" w:sz="4" w:space="0" w:color="000000"/>
            </w:tcBorders>
          </w:tcPr>
          <w:p w14:paraId="2D8BBA8F" w14:textId="77777777" w:rsidR="00A46F8A" w:rsidRPr="00A46F8A" w:rsidRDefault="00A46F8A" w:rsidP="00A46F8A">
            <w:pPr>
              <w:spacing w:before="0"/>
              <w:jc w:val="left"/>
              <w:rPr>
                <w:b/>
                <w:i/>
                <w:noProof/>
                <w:szCs w:val="22"/>
              </w:rPr>
            </w:pPr>
          </w:p>
        </w:tc>
        <w:tc>
          <w:tcPr>
            <w:tcW w:w="2041" w:type="dxa"/>
            <w:tcBorders>
              <w:top w:val="single" w:sz="4" w:space="0" w:color="000000"/>
              <w:left w:val="single" w:sz="4" w:space="0" w:color="000000"/>
              <w:bottom w:val="single" w:sz="4" w:space="0" w:color="000000"/>
              <w:right w:val="single" w:sz="4" w:space="0" w:color="000000"/>
            </w:tcBorders>
            <w:hideMark/>
          </w:tcPr>
          <w:p w14:paraId="6480DD28" w14:textId="77777777" w:rsidR="00A46F8A" w:rsidRPr="00A46F8A" w:rsidRDefault="00A46F8A" w:rsidP="00A46F8A">
            <w:pPr>
              <w:spacing w:before="0"/>
              <w:jc w:val="left"/>
              <w:rPr>
                <w:b/>
                <w:i/>
                <w:noProof/>
                <w:szCs w:val="22"/>
              </w:rPr>
            </w:pPr>
            <w:r w:rsidRPr="00A46F8A">
              <w:rPr>
                <w:b/>
                <w:i/>
                <w:noProof/>
                <w:szCs w:val="22"/>
              </w:rPr>
              <w:t>ДА</w:t>
            </w:r>
          </w:p>
        </w:tc>
      </w:tr>
      <w:tr w:rsidR="00A46F8A" w:rsidRPr="00A46F8A" w14:paraId="6DF433EC" w14:textId="77777777" w:rsidTr="00E03A62">
        <w:tc>
          <w:tcPr>
            <w:tcW w:w="1968" w:type="dxa"/>
            <w:tcBorders>
              <w:top w:val="single" w:sz="4" w:space="0" w:color="000000"/>
              <w:left w:val="single" w:sz="4" w:space="0" w:color="000000"/>
              <w:bottom w:val="single" w:sz="4" w:space="0" w:color="000000"/>
              <w:right w:val="single" w:sz="4" w:space="0" w:color="000000"/>
            </w:tcBorders>
            <w:hideMark/>
          </w:tcPr>
          <w:p w14:paraId="31E04B8E" w14:textId="77777777" w:rsidR="00A46F8A" w:rsidRPr="00A46F8A" w:rsidRDefault="00A46F8A" w:rsidP="00A46F8A">
            <w:pPr>
              <w:spacing w:before="0"/>
              <w:jc w:val="left"/>
              <w:rPr>
                <w:b/>
                <w:i/>
                <w:noProof/>
                <w:szCs w:val="22"/>
              </w:rPr>
            </w:pPr>
            <w:r w:rsidRPr="00A46F8A">
              <w:rPr>
                <w:b/>
                <w:i/>
                <w:noProof/>
                <w:szCs w:val="22"/>
              </w:rPr>
              <w:t>Вътревидово генетично разнообразие</w:t>
            </w:r>
          </w:p>
        </w:tc>
        <w:tc>
          <w:tcPr>
            <w:tcW w:w="2622" w:type="dxa"/>
            <w:tcBorders>
              <w:top w:val="single" w:sz="4" w:space="0" w:color="000000"/>
              <w:left w:val="single" w:sz="4" w:space="0" w:color="000000"/>
              <w:bottom w:val="single" w:sz="4" w:space="0" w:color="000000"/>
              <w:right w:val="single" w:sz="4" w:space="0" w:color="000000"/>
            </w:tcBorders>
            <w:hideMark/>
          </w:tcPr>
          <w:p w14:paraId="04BF65AD" w14:textId="77777777" w:rsidR="00A46F8A" w:rsidRPr="00A46F8A" w:rsidRDefault="00A46F8A" w:rsidP="00A46F8A">
            <w:pPr>
              <w:spacing w:before="0"/>
              <w:jc w:val="left"/>
              <w:rPr>
                <w:b/>
                <w:i/>
                <w:noProof/>
                <w:szCs w:val="22"/>
              </w:rPr>
            </w:pPr>
            <w:r w:rsidRPr="00A46F8A">
              <w:rPr>
                <w:b/>
                <w:i/>
                <w:noProof/>
                <w:szCs w:val="22"/>
              </w:rPr>
              <w:t>Следвайте указанията, описани в Guerra и сътр., 2021 г.</w:t>
            </w:r>
          </w:p>
        </w:tc>
        <w:tc>
          <w:tcPr>
            <w:tcW w:w="3150" w:type="dxa"/>
            <w:tcBorders>
              <w:top w:val="single" w:sz="4" w:space="0" w:color="000000"/>
              <w:left w:val="single" w:sz="4" w:space="0" w:color="000000"/>
              <w:bottom w:val="single" w:sz="4" w:space="0" w:color="000000"/>
              <w:right w:val="single" w:sz="4" w:space="0" w:color="000000"/>
            </w:tcBorders>
          </w:tcPr>
          <w:p w14:paraId="3DAC3E38" w14:textId="77777777" w:rsidR="00A46F8A" w:rsidRPr="00A46F8A" w:rsidRDefault="00A46F8A" w:rsidP="00A46F8A">
            <w:pPr>
              <w:spacing w:before="0"/>
              <w:jc w:val="left"/>
              <w:rPr>
                <w:b/>
                <w:i/>
                <w:noProof/>
                <w:szCs w:val="22"/>
              </w:rPr>
            </w:pPr>
          </w:p>
        </w:tc>
        <w:tc>
          <w:tcPr>
            <w:tcW w:w="2041" w:type="dxa"/>
            <w:tcBorders>
              <w:top w:val="single" w:sz="4" w:space="0" w:color="000000"/>
              <w:left w:val="single" w:sz="4" w:space="0" w:color="000000"/>
              <w:bottom w:val="single" w:sz="4" w:space="0" w:color="000000"/>
              <w:right w:val="single" w:sz="4" w:space="0" w:color="000000"/>
            </w:tcBorders>
            <w:hideMark/>
          </w:tcPr>
          <w:p w14:paraId="13DBAFCE" w14:textId="77777777" w:rsidR="00A46F8A" w:rsidRPr="00A46F8A" w:rsidRDefault="00A46F8A" w:rsidP="00A46F8A">
            <w:pPr>
              <w:spacing w:before="0"/>
              <w:jc w:val="left"/>
              <w:rPr>
                <w:b/>
                <w:i/>
                <w:noProof/>
                <w:szCs w:val="22"/>
              </w:rPr>
            </w:pPr>
            <w:r w:rsidRPr="00A46F8A">
              <w:rPr>
                <w:b/>
                <w:i/>
                <w:noProof/>
                <w:szCs w:val="22"/>
              </w:rPr>
              <w:t>ДА</w:t>
            </w:r>
          </w:p>
        </w:tc>
      </w:tr>
      <w:tr w:rsidR="00A46F8A" w:rsidRPr="00A46F8A" w14:paraId="495A8707" w14:textId="77777777" w:rsidTr="00E03A62">
        <w:tc>
          <w:tcPr>
            <w:tcW w:w="1968" w:type="dxa"/>
            <w:tcBorders>
              <w:top w:val="single" w:sz="4" w:space="0" w:color="000000"/>
              <w:left w:val="single" w:sz="4" w:space="0" w:color="000000"/>
              <w:bottom w:val="single" w:sz="4" w:space="0" w:color="000000"/>
              <w:right w:val="single" w:sz="4" w:space="0" w:color="000000"/>
            </w:tcBorders>
            <w:hideMark/>
          </w:tcPr>
          <w:p w14:paraId="4C78C684" w14:textId="77777777" w:rsidR="00A46F8A" w:rsidRPr="00A46F8A" w:rsidRDefault="00A46F8A" w:rsidP="00A46F8A">
            <w:pPr>
              <w:spacing w:before="0"/>
              <w:jc w:val="left"/>
              <w:rPr>
                <w:b/>
                <w:i/>
                <w:noProof/>
                <w:szCs w:val="22"/>
              </w:rPr>
            </w:pPr>
            <w:r w:rsidRPr="00A46F8A">
              <w:rPr>
                <w:b/>
                <w:i/>
                <w:noProof/>
                <w:szCs w:val="22"/>
              </w:rPr>
              <w:t>Структура на почвата</w:t>
            </w:r>
          </w:p>
        </w:tc>
        <w:tc>
          <w:tcPr>
            <w:tcW w:w="2622" w:type="dxa"/>
            <w:tcBorders>
              <w:top w:val="single" w:sz="4" w:space="0" w:color="000000"/>
              <w:left w:val="single" w:sz="4" w:space="0" w:color="000000"/>
              <w:bottom w:val="single" w:sz="4" w:space="0" w:color="000000"/>
              <w:right w:val="single" w:sz="4" w:space="0" w:color="000000"/>
            </w:tcBorders>
            <w:hideMark/>
          </w:tcPr>
          <w:p w14:paraId="50649171" w14:textId="77777777" w:rsidR="00A46F8A" w:rsidRPr="00A46F8A" w:rsidRDefault="00A46F8A" w:rsidP="00A46F8A">
            <w:pPr>
              <w:spacing w:before="0"/>
              <w:jc w:val="left"/>
              <w:rPr>
                <w:b/>
                <w:i/>
                <w:noProof/>
                <w:szCs w:val="22"/>
              </w:rPr>
            </w:pPr>
            <w:r w:rsidRPr="00A46F8A">
              <w:rPr>
                <w:b/>
                <w:i/>
                <w:noProof/>
                <w:szCs w:val="22"/>
              </w:rPr>
              <w:t xml:space="preserve">След унищожаването на органичното вещество с H2O2 се извършва гранулометричен анализ върху пресятата почва (Ø &lt; 2 mm). Дисперсията се извършва с разтвор на хексаметафосфат/натриев карбонат и се разбърква в продължение на 16 часа. Разгледаните гранулометрични </w:t>
            </w:r>
            <w:r w:rsidRPr="00A46F8A">
              <w:rPr>
                <w:b/>
                <w:i/>
                <w:noProof/>
                <w:szCs w:val="22"/>
              </w:rPr>
              <w:lastRenderedPageBreak/>
              <w:t>фракции са тези, които се препоръчват от Международния съюз за наука в областта на почвите (скàла на Atterberg), които са едрозърнест пясък (2 &gt; Ø &gt; 0,2 mm), фин пясък (0.2 &gt; Ø &gt; 0,02 mm), праховита почва (0.02 &gt; Ø &gt; 0,002 mm) и глина (0,002 mm). Фракцията на едрозърнестия пясък се определя чрез пресяване, фракциите на праховитата почва и на глината се определят чрез утаяване и пипетиране с помощта на пипета Robinson, а на финия пясък – чрез утаяване и декантиране. Времето на утаяване се изчислява по закона на Stokes.</w:t>
            </w:r>
          </w:p>
        </w:tc>
        <w:tc>
          <w:tcPr>
            <w:tcW w:w="3150" w:type="dxa"/>
            <w:tcBorders>
              <w:top w:val="single" w:sz="4" w:space="0" w:color="000000"/>
              <w:left w:val="single" w:sz="4" w:space="0" w:color="000000"/>
              <w:bottom w:val="single" w:sz="4" w:space="0" w:color="000000"/>
              <w:right w:val="single" w:sz="4" w:space="0" w:color="000000"/>
            </w:tcBorders>
          </w:tcPr>
          <w:p w14:paraId="3D2C6D93" w14:textId="77777777" w:rsidR="00A46F8A" w:rsidRPr="00A46F8A" w:rsidRDefault="00A46F8A" w:rsidP="00A46F8A">
            <w:pPr>
              <w:spacing w:before="0"/>
              <w:jc w:val="left"/>
              <w:rPr>
                <w:b/>
                <w:i/>
                <w:noProof/>
                <w:szCs w:val="22"/>
              </w:rPr>
            </w:pPr>
          </w:p>
        </w:tc>
        <w:tc>
          <w:tcPr>
            <w:tcW w:w="2041" w:type="dxa"/>
            <w:tcBorders>
              <w:top w:val="single" w:sz="4" w:space="0" w:color="000000"/>
              <w:left w:val="single" w:sz="4" w:space="0" w:color="000000"/>
              <w:bottom w:val="single" w:sz="4" w:space="0" w:color="000000"/>
              <w:right w:val="single" w:sz="4" w:space="0" w:color="000000"/>
            </w:tcBorders>
            <w:hideMark/>
          </w:tcPr>
          <w:p w14:paraId="6C746BDA" w14:textId="77777777" w:rsidR="00A46F8A" w:rsidRPr="00A46F8A" w:rsidRDefault="00A46F8A" w:rsidP="00A46F8A">
            <w:pPr>
              <w:spacing w:before="0"/>
              <w:jc w:val="left"/>
              <w:rPr>
                <w:b/>
                <w:i/>
                <w:noProof/>
                <w:szCs w:val="22"/>
              </w:rPr>
            </w:pPr>
            <w:r w:rsidRPr="00A46F8A">
              <w:rPr>
                <w:b/>
                <w:i/>
                <w:noProof/>
                <w:szCs w:val="22"/>
              </w:rPr>
              <w:t>ДА</w:t>
            </w:r>
          </w:p>
        </w:tc>
      </w:tr>
    </w:tbl>
    <w:p w14:paraId="7C752D1C" w14:textId="4B3D0F58" w:rsidR="00A46F8A" w:rsidRPr="00A46F8A" w:rsidRDefault="00A46F8A" w:rsidP="00E03A62">
      <w:pPr>
        <w:jc w:val="right"/>
        <w:rPr>
          <w:b/>
          <w:noProof/>
          <w:szCs w:val="22"/>
          <w:lang w:eastAsia="en-US"/>
        </w:rPr>
      </w:pPr>
      <w:r>
        <w:rPr>
          <w:b/>
          <w:noProof/>
          <w:szCs w:val="22"/>
          <w:lang w:eastAsia="en-US"/>
        </w:rPr>
        <w:t xml:space="preserve"> [Изм. 202]</w:t>
      </w:r>
    </w:p>
    <w:p w14:paraId="5539D869" w14:textId="46B84AC6" w:rsidR="00A46F8A" w:rsidRDefault="00A46F8A" w:rsidP="00FE74C4">
      <w:pPr>
        <w:rPr>
          <w:noProof/>
          <w:szCs w:val="22"/>
          <w:lang w:eastAsia="en-US"/>
        </w:rPr>
      </w:pPr>
    </w:p>
    <w:p w14:paraId="27195FFA" w14:textId="77777777" w:rsidR="00E03A62" w:rsidRPr="00FE74C4" w:rsidRDefault="00E03A62" w:rsidP="00FE74C4">
      <w:pPr>
        <w:rPr>
          <w:noProof/>
          <w:szCs w:val="22"/>
          <w:lang w:eastAsia="en-US"/>
        </w:rPr>
      </w:pPr>
    </w:p>
    <w:p w14:paraId="5FFA975E" w14:textId="77777777" w:rsidR="00FE74C4" w:rsidRPr="00FE74C4" w:rsidRDefault="00FE74C4" w:rsidP="00FE74C4">
      <w:pPr>
        <w:rPr>
          <w:b/>
          <w:noProof/>
        </w:rPr>
      </w:pPr>
      <w:r w:rsidRPr="00FE74C4">
        <w:rPr>
          <w:b/>
          <w:noProof/>
        </w:rPr>
        <w:t>Част В: Минимални методически критерии за определяне на стойностите на показателите за усвояване на земя и запечатване на почвата</w:t>
      </w:r>
    </w:p>
    <w:p w14:paraId="2B8DC871" w14:textId="77777777" w:rsidR="00FE74C4" w:rsidRPr="00FE74C4" w:rsidRDefault="00FE74C4" w:rsidP="00FE74C4">
      <w:pPr>
        <w:rPr>
          <w:noProof/>
        </w:rPr>
      </w:pPr>
      <w:r w:rsidRPr="00FE74C4">
        <w:rPr>
          <w:noProof/>
        </w:rPr>
        <w:t>- По отношение на усвояването на земя, обратното усвояване на земя и нетното усвояване на земя използваните методики следва да отговарят на определенията, посочени в член 3 и приложение I.</w:t>
      </w:r>
    </w:p>
    <w:p w14:paraId="794F61FA" w14:textId="77777777" w:rsidR="00FE74C4" w:rsidRPr="00FE74C4" w:rsidRDefault="00FE74C4" w:rsidP="00FE74C4">
      <w:pPr>
        <w:rPr>
          <w:noProof/>
        </w:rPr>
      </w:pPr>
      <w:r w:rsidRPr="00FE74C4">
        <w:rPr>
          <w:noProof/>
        </w:rPr>
        <w:t>- Запечатването на почвата се изразява като процентно съотношение между запечатаната площ и общата площ.</w:t>
      </w:r>
    </w:p>
    <w:p w14:paraId="756EA63C" w14:textId="77777777" w:rsidR="00FE74C4" w:rsidRPr="00FE74C4" w:rsidRDefault="00FE74C4" w:rsidP="00FE74C4">
      <w:pPr>
        <w:rPr>
          <w:noProof/>
        </w:rPr>
      </w:pPr>
      <w:r w:rsidRPr="00FE74C4">
        <w:rPr>
          <w:noProof/>
        </w:rPr>
        <w:t>- Избраните методики трябва да са налични в научната литература или да са публично достъпни.</w:t>
      </w:r>
    </w:p>
    <w:p w14:paraId="30EC33B9" w14:textId="77777777" w:rsidR="00FE74C4" w:rsidRPr="00FE74C4" w:rsidRDefault="00FE74C4" w:rsidP="00FE74C4">
      <w:pPr>
        <w:rPr>
          <w:noProof/>
        </w:rPr>
        <w:sectPr w:rsidR="00FE74C4" w:rsidRPr="00FE74C4">
          <w:footnotePr>
            <w:numRestart w:val="eachSect"/>
          </w:footnotePr>
          <w:pgSz w:w="11907" w:h="16839"/>
          <w:pgMar w:top="1134" w:right="1417" w:bottom="1134" w:left="1417" w:header="709" w:footer="709" w:gutter="0"/>
          <w:cols w:space="720"/>
        </w:sectPr>
      </w:pPr>
    </w:p>
    <w:p w14:paraId="708917A5" w14:textId="77777777" w:rsidR="00FE74C4" w:rsidRPr="00A46F8A" w:rsidRDefault="00FE74C4" w:rsidP="00FE74C4">
      <w:pPr>
        <w:pStyle w:val="Annexetitre"/>
        <w:rPr>
          <w:strike/>
          <w:noProof/>
          <w:u w:val="none"/>
        </w:rPr>
      </w:pPr>
      <w:r w:rsidRPr="00A46F8A">
        <w:rPr>
          <w:strike/>
          <w:noProof/>
          <w:u w:val="none"/>
        </w:rPr>
        <w:lastRenderedPageBreak/>
        <w:t xml:space="preserve">ПРИЛОЖЕНИЕ ІІІ </w:t>
      </w:r>
      <w:r w:rsidRPr="00A46F8A">
        <w:rPr>
          <w:strike/>
          <w:noProof/>
          <w:u w:val="none"/>
        </w:rPr>
        <w:br/>
        <w:t xml:space="preserve"> </w:t>
      </w:r>
      <w:r w:rsidRPr="00A46F8A">
        <w:rPr>
          <w:strike/>
          <w:noProof/>
          <w:u w:val="none"/>
        </w:rPr>
        <w:br/>
        <w:t xml:space="preserve">ПРИНЦИПИ НА УСТОЙЧИВО УПРАВЛЕНИЕ НА ПОЧВИТЕ </w:t>
      </w:r>
    </w:p>
    <w:p w14:paraId="565D142B" w14:textId="77777777" w:rsidR="00FE74C4" w:rsidRPr="00A46F8A" w:rsidRDefault="00FE74C4" w:rsidP="00FE74C4">
      <w:pPr>
        <w:rPr>
          <w:strike/>
          <w:noProof/>
        </w:rPr>
      </w:pPr>
    </w:p>
    <w:p w14:paraId="4BDB9FF2" w14:textId="77777777" w:rsidR="00FE74C4" w:rsidRPr="00A46F8A" w:rsidRDefault="00FE74C4" w:rsidP="00FE74C4">
      <w:pPr>
        <w:rPr>
          <w:strike/>
          <w:noProof/>
        </w:rPr>
      </w:pPr>
      <w:r w:rsidRPr="00A46F8A">
        <w:rPr>
          <w:strike/>
          <w:noProof/>
        </w:rPr>
        <w:t>Прилагат се следните принципи:</w:t>
      </w:r>
    </w:p>
    <w:p w14:paraId="4393D716" w14:textId="77777777" w:rsidR="00FE74C4" w:rsidRPr="00A46F8A" w:rsidRDefault="00FE74C4" w:rsidP="00FE74C4">
      <w:pPr>
        <w:pStyle w:val="Point0"/>
        <w:rPr>
          <w:strike/>
          <w:noProof/>
        </w:rPr>
      </w:pPr>
      <w:r w:rsidRPr="00A46F8A">
        <w:rPr>
          <w:strike/>
          <w:noProof/>
        </w:rPr>
        <w:t>а)</w:t>
      </w:r>
      <w:r w:rsidRPr="00A46F8A">
        <w:rPr>
          <w:strike/>
          <w:noProof/>
        </w:rPr>
        <w:tab/>
        <w:t>недопускане на оголване на почвата посредством създаване и поддържане на растително покритие на почвата, особено през чувствителни за околната среда периоди;</w:t>
      </w:r>
    </w:p>
    <w:p w14:paraId="19AF4E79" w14:textId="77777777" w:rsidR="00FE74C4" w:rsidRPr="00A46F8A" w:rsidRDefault="00FE74C4" w:rsidP="00FE74C4">
      <w:pPr>
        <w:pStyle w:val="Point0"/>
        <w:rPr>
          <w:strike/>
          <w:noProof/>
        </w:rPr>
      </w:pPr>
      <w:r w:rsidRPr="00A46F8A">
        <w:rPr>
          <w:strike/>
          <w:noProof/>
        </w:rPr>
        <w:t>б)</w:t>
      </w:r>
      <w:r w:rsidRPr="00A46F8A">
        <w:rPr>
          <w:strike/>
          <w:noProof/>
        </w:rPr>
        <w:tab/>
        <w:t>свеждане до минимум на физическото обезпокояване на почвата;</w:t>
      </w:r>
    </w:p>
    <w:p w14:paraId="75622583" w14:textId="77777777" w:rsidR="00FE74C4" w:rsidRPr="00A46F8A" w:rsidRDefault="00FE74C4" w:rsidP="00FE74C4">
      <w:pPr>
        <w:pStyle w:val="Point0"/>
        <w:rPr>
          <w:strike/>
          <w:noProof/>
        </w:rPr>
      </w:pPr>
      <w:r w:rsidRPr="00A46F8A">
        <w:rPr>
          <w:strike/>
          <w:noProof/>
        </w:rPr>
        <w:t>в)</w:t>
      </w:r>
      <w:r w:rsidRPr="00A46F8A">
        <w:rPr>
          <w:strike/>
          <w:noProof/>
        </w:rPr>
        <w:tab/>
        <w:t>недопускане на внасянето или изпускането в почвата на вещества, които могат да навредят на здравето на хората или околната среда или да увредят здравето на почвата;</w:t>
      </w:r>
    </w:p>
    <w:p w14:paraId="5145FD36" w14:textId="77777777" w:rsidR="00FE74C4" w:rsidRPr="00A46F8A" w:rsidRDefault="00FE74C4" w:rsidP="00FE74C4">
      <w:pPr>
        <w:pStyle w:val="Point0"/>
        <w:rPr>
          <w:strike/>
          <w:noProof/>
        </w:rPr>
      </w:pPr>
      <w:r w:rsidRPr="00A46F8A">
        <w:rPr>
          <w:strike/>
          <w:noProof/>
        </w:rPr>
        <w:t>г)</w:t>
      </w:r>
      <w:r w:rsidRPr="00A46F8A">
        <w:rPr>
          <w:strike/>
          <w:noProof/>
        </w:rPr>
        <w:tab/>
        <w:t>съобразяване на използването на машини със здравината на почвата и ограничаване на броя и честотата на операциите върху почвата така, че да не се застрашава здравето на почвата;</w:t>
      </w:r>
    </w:p>
    <w:p w14:paraId="050FECBE" w14:textId="77777777" w:rsidR="00FE74C4" w:rsidRPr="00A46F8A" w:rsidRDefault="00FE74C4" w:rsidP="00FE74C4">
      <w:pPr>
        <w:pStyle w:val="Point0"/>
        <w:rPr>
          <w:strike/>
          <w:noProof/>
        </w:rPr>
      </w:pPr>
      <w:r w:rsidRPr="00A46F8A">
        <w:rPr>
          <w:strike/>
          <w:noProof/>
        </w:rPr>
        <w:t>д)</w:t>
      </w:r>
      <w:r w:rsidRPr="00A46F8A">
        <w:rPr>
          <w:strike/>
          <w:noProof/>
        </w:rPr>
        <w:tab/>
        <w:t>адаптиране на наторяването, когато такова се прилага, към нуждите на растенията и дърветата на даденото място и в дадения период, както и към състоянието на почвата, и отдаване на приоритет на кръговите решения, които водят до обогатяване на органичното съдържание;</w:t>
      </w:r>
    </w:p>
    <w:p w14:paraId="4EF9EC9F" w14:textId="77777777" w:rsidR="00FE74C4" w:rsidRPr="00A46F8A" w:rsidRDefault="00FE74C4" w:rsidP="00FE74C4">
      <w:pPr>
        <w:pStyle w:val="Point0"/>
        <w:rPr>
          <w:strike/>
          <w:noProof/>
        </w:rPr>
      </w:pPr>
      <w:r w:rsidRPr="00A46F8A">
        <w:rPr>
          <w:strike/>
          <w:noProof/>
        </w:rPr>
        <w:t>е)</w:t>
      </w:r>
      <w:r w:rsidRPr="00A46F8A">
        <w:rPr>
          <w:strike/>
          <w:noProof/>
        </w:rPr>
        <w:tab/>
        <w:t>в случай на напояване — максимално увеличаване на ефективността на напоителните системи и управлението на напояването и гарантиране, че когато се използват рециклирани отпадъчни води, качеството на водата отговаря на изискванията, посочени в приложение I към Регламент (ЕС) 2020/741 на Европейския парламент и на Съвета</w:t>
      </w:r>
      <w:r w:rsidRPr="00A46F8A">
        <w:rPr>
          <w:rStyle w:val="FootnoteReference"/>
          <w:strike/>
          <w:noProof/>
        </w:rPr>
        <w:footnoteReference w:id="75"/>
      </w:r>
      <w:r w:rsidRPr="00A46F8A">
        <w:rPr>
          <w:strike/>
          <w:noProof/>
        </w:rPr>
        <w:t>, а когато се използва вода от други източници, тя не уврежда здравето на почвата;</w:t>
      </w:r>
    </w:p>
    <w:p w14:paraId="64F7610F" w14:textId="77777777" w:rsidR="00FE74C4" w:rsidRPr="00A46F8A" w:rsidRDefault="00FE74C4" w:rsidP="00FE74C4">
      <w:pPr>
        <w:pStyle w:val="Point0"/>
        <w:rPr>
          <w:strike/>
          <w:noProof/>
        </w:rPr>
      </w:pPr>
      <w:r w:rsidRPr="00A46F8A">
        <w:rPr>
          <w:strike/>
          <w:noProof/>
        </w:rPr>
        <w:t>ж)</w:t>
      </w:r>
      <w:r w:rsidRPr="00A46F8A">
        <w:rPr>
          <w:strike/>
          <w:noProof/>
        </w:rPr>
        <w:tab/>
        <w:t>осигуряване на защита на почвата чрез създаване и поддържане на подходящи особености на ландшафта на равнище ландшафт</w:t>
      </w:r>
      <w:r w:rsidRPr="00A46F8A">
        <w:rPr>
          <w:rStyle w:val="FootnoteReference"/>
          <w:strike/>
          <w:noProof/>
        </w:rPr>
        <w:footnoteReference w:id="76"/>
      </w:r>
      <w:r w:rsidRPr="00A46F8A">
        <w:rPr>
          <w:strike/>
          <w:noProof/>
        </w:rPr>
        <w:t>;</w:t>
      </w:r>
    </w:p>
    <w:p w14:paraId="0153595D" w14:textId="77777777" w:rsidR="00FE74C4" w:rsidRPr="00A46F8A" w:rsidRDefault="00FE74C4" w:rsidP="00FE74C4">
      <w:pPr>
        <w:pStyle w:val="Point0"/>
        <w:rPr>
          <w:strike/>
          <w:noProof/>
        </w:rPr>
      </w:pPr>
      <w:r w:rsidRPr="00A46F8A">
        <w:rPr>
          <w:strike/>
          <w:noProof/>
        </w:rPr>
        <w:t>з)</w:t>
      </w:r>
      <w:r w:rsidRPr="00A46F8A">
        <w:rPr>
          <w:strike/>
          <w:noProof/>
        </w:rPr>
        <w:tab/>
        <w:t xml:space="preserve">при отглеждане на култури, растения или дървета — използване на адаптирани към мястото видове, когато това може да предотврати увреждането на почвата или да допринесе за подобряване на нейното здраве, като се взема предвид и адаптирането към изменението на климата; </w:t>
      </w:r>
    </w:p>
    <w:p w14:paraId="75980140" w14:textId="77777777" w:rsidR="00FE74C4" w:rsidRPr="00A46F8A" w:rsidRDefault="00FE74C4" w:rsidP="00FE74C4">
      <w:pPr>
        <w:pStyle w:val="Point0"/>
        <w:rPr>
          <w:strike/>
          <w:noProof/>
        </w:rPr>
      </w:pPr>
      <w:r w:rsidRPr="00A46F8A">
        <w:rPr>
          <w:strike/>
          <w:noProof/>
        </w:rPr>
        <w:t>и)</w:t>
      </w:r>
      <w:r w:rsidRPr="00A46F8A">
        <w:rPr>
          <w:strike/>
          <w:noProof/>
        </w:rPr>
        <w:tab/>
        <w:t>осигуряване на оптимални равнища на водата в органичните почви, така че да не се влияе отрицателно върху структурата и състава на тези почви</w:t>
      </w:r>
      <w:r w:rsidRPr="00A46F8A">
        <w:rPr>
          <w:rStyle w:val="FootnoteReference"/>
          <w:strike/>
          <w:noProof/>
        </w:rPr>
        <w:footnoteReference w:id="77"/>
      </w:r>
      <w:r w:rsidRPr="00A46F8A">
        <w:rPr>
          <w:strike/>
          <w:noProof/>
        </w:rPr>
        <w:t>;</w:t>
      </w:r>
    </w:p>
    <w:p w14:paraId="6374E47E" w14:textId="77777777" w:rsidR="00FE74C4" w:rsidRPr="00A46F8A" w:rsidRDefault="00FE74C4" w:rsidP="00FE74C4">
      <w:pPr>
        <w:pStyle w:val="Point0"/>
        <w:rPr>
          <w:strike/>
          <w:noProof/>
        </w:rPr>
      </w:pPr>
      <w:r w:rsidRPr="00A46F8A">
        <w:rPr>
          <w:strike/>
          <w:noProof/>
        </w:rPr>
        <w:t>й)</w:t>
      </w:r>
      <w:r w:rsidRPr="00A46F8A">
        <w:rPr>
          <w:strike/>
          <w:noProof/>
        </w:rPr>
        <w:tab/>
        <w:t>в случай на отглеждане на култури — осигуряване на редуване и разнообразие на културите, като се вземат предвид различните семейства култури, кореновите системи, нуждите от вода и хранителни вещества, както и интегрираното управление на вредителите;</w:t>
      </w:r>
    </w:p>
    <w:p w14:paraId="166E9EE7" w14:textId="77777777" w:rsidR="00FE74C4" w:rsidRPr="00A46F8A" w:rsidRDefault="00FE74C4" w:rsidP="00FE74C4">
      <w:pPr>
        <w:pStyle w:val="Point0"/>
        <w:rPr>
          <w:strike/>
          <w:noProof/>
        </w:rPr>
      </w:pPr>
      <w:r w:rsidRPr="00A46F8A">
        <w:rPr>
          <w:strike/>
          <w:noProof/>
        </w:rPr>
        <w:t>к)</w:t>
      </w:r>
      <w:r w:rsidRPr="00A46F8A">
        <w:rPr>
          <w:strike/>
          <w:noProof/>
        </w:rPr>
        <w:tab/>
        <w:t xml:space="preserve">адаптиране на времето на движение и паша на селскостопанските животни, като се вземат предвид видовете животни и гъстотата на животните, с цел да не се </w:t>
      </w:r>
      <w:r w:rsidRPr="00A46F8A">
        <w:rPr>
          <w:strike/>
          <w:noProof/>
        </w:rPr>
        <w:lastRenderedPageBreak/>
        <w:t>уврежда здравето на почвата и да не се намалява нейната способност да осигурява фураж;</w:t>
      </w:r>
    </w:p>
    <w:p w14:paraId="2CD2B153" w14:textId="735F1311" w:rsidR="00FE74C4" w:rsidRPr="00A46F8A" w:rsidRDefault="00FE74C4" w:rsidP="00FE74C4">
      <w:pPr>
        <w:pStyle w:val="Point0"/>
        <w:rPr>
          <w:b/>
          <w:noProof/>
        </w:rPr>
      </w:pPr>
      <w:r w:rsidRPr="00A46F8A">
        <w:rPr>
          <w:strike/>
          <w:noProof/>
        </w:rPr>
        <w:t>л)</w:t>
      </w:r>
      <w:r w:rsidRPr="00A46F8A">
        <w:rPr>
          <w:strike/>
          <w:noProof/>
        </w:rPr>
        <w:tab/>
        <w:t>прилагане на целенасочени мерки за възстановяване на засегнатите функции на почвите, когато е установена непропорционална загуба на една или няколко функции, водеща до значително намаление на способността на почвата да осигурява екосистемни услуги.</w:t>
      </w:r>
      <w:r w:rsidR="00A46F8A">
        <w:rPr>
          <w:b/>
          <w:noProof/>
        </w:rPr>
        <w:t xml:space="preserve"> [Изм. 260]</w:t>
      </w:r>
    </w:p>
    <w:p w14:paraId="29E999D7" w14:textId="77777777" w:rsidR="00FE74C4" w:rsidRPr="00FE74C4" w:rsidRDefault="00FE74C4" w:rsidP="00FE74C4">
      <w:pPr>
        <w:rPr>
          <w:noProof/>
        </w:rPr>
      </w:pPr>
    </w:p>
    <w:p w14:paraId="01BF9B09" w14:textId="77777777" w:rsidR="00FE74C4" w:rsidRPr="00FE74C4" w:rsidRDefault="00FE74C4" w:rsidP="00FE74C4">
      <w:pPr>
        <w:rPr>
          <w:noProof/>
        </w:rPr>
        <w:sectPr w:rsidR="00FE74C4" w:rsidRPr="00FE74C4">
          <w:pgSz w:w="11907" w:h="16839"/>
          <w:pgMar w:top="1134" w:right="1417" w:bottom="1134" w:left="1417" w:header="709" w:footer="709" w:gutter="0"/>
          <w:cols w:space="720"/>
        </w:sectPr>
      </w:pPr>
    </w:p>
    <w:p w14:paraId="2B10CC5E" w14:textId="77777777" w:rsidR="00A75B29" w:rsidRDefault="00A46F8A" w:rsidP="00A75B29">
      <w:pPr>
        <w:widowControl/>
        <w:spacing w:line="360" w:lineRule="auto"/>
        <w:jc w:val="center"/>
        <w:rPr>
          <w:rFonts w:eastAsia="Calibri"/>
          <w:bCs/>
          <w:noProof/>
          <w:szCs w:val="22"/>
        </w:rPr>
      </w:pPr>
      <w:r w:rsidRPr="00F229B6">
        <w:rPr>
          <w:rFonts w:eastAsia="Calibri"/>
          <w:bCs/>
          <w:noProof/>
          <w:szCs w:val="22"/>
        </w:rPr>
        <w:lastRenderedPageBreak/>
        <w:t xml:space="preserve">ПРИЛОЖЕНИЕ IV </w:t>
      </w:r>
    </w:p>
    <w:p w14:paraId="6356D54D" w14:textId="4EAF02F2" w:rsidR="00A46F8A" w:rsidRPr="00F229B6" w:rsidRDefault="00A46F8A" w:rsidP="00A75B29">
      <w:pPr>
        <w:widowControl/>
        <w:spacing w:line="360" w:lineRule="auto"/>
        <w:jc w:val="center"/>
        <w:rPr>
          <w:rFonts w:eastAsia="Calibri"/>
          <w:bCs/>
          <w:noProof/>
          <w:szCs w:val="22"/>
        </w:rPr>
      </w:pPr>
      <w:r w:rsidRPr="00F229B6">
        <w:rPr>
          <w:rFonts w:eastAsia="Calibri"/>
          <w:bCs/>
          <w:noProof/>
          <w:szCs w:val="22"/>
        </w:rPr>
        <w:t xml:space="preserve">ПРОГРАМИ, ПЛАНОВЕ, ЦЕЛЕВИ СТОЙНОСТИ И МЕРКИ, ПОСОЧЕНИ В ЧЛЕН 10 </w:t>
      </w:r>
    </w:p>
    <w:p w14:paraId="1541DEF7" w14:textId="77777777" w:rsidR="00A46F8A" w:rsidRPr="00F229B6" w:rsidRDefault="00A46F8A" w:rsidP="00A46F8A">
      <w:pPr>
        <w:widowControl/>
        <w:jc w:val="both"/>
        <w:rPr>
          <w:rFonts w:eastAsia="Calibri"/>
          <w:noProof/>
          <w:szCs w:val="22"/>
        </w:rPr>
      </w:pPr>
    </w:p>
    <w:p w14:paraId="1B13641A" w14:textId="445222EF" w:rsidR="00A46F8A" w:rsidRPr="00A46F8A" w:rsidRDefault="00A46F8A" w:rsidP="00A75B29">
      <w:pPr>
        <w:widowControl/>
        <w:spacing w:line="360" w:lineRule="auto"/>
        <w:rPr>
          <w:rFonts w:eastAsia="Calibri"/>
          <w:b/>
          <w:noProof/>
          <w:szCs w:val="22"/>
        </w:rPr>
      </w:pPr>
      <w:r w:rsidRPr="00FC65F3">
        <w:rPr>
          <w:rFonts w:eastAsia="Calibri"/>
          <w:b/>
          <w:i/>
          <w:noProof/>
          <w:szCs w:val="22"/>
        </w:rPr>
        <w:t>Взема се предвид следният примерен списък на програми, планове, цели и мерки:</w:t>
      </w:r>
      <w:r>
        <w:rPr>
          <w:rFonts w:eastAsia="Calibri"/>
          <w:b/>
          <w:noProof/>
          <w:szCs w:val="22"/>
        </w:rPr>
        <w:t xml:space="preserve"> [Изм. 214]</w:t>
      </w:r>
    </w:p>
    <w:p w14:paraId="51F40007" w14:textId="77777777" w:rsidR="00A46F8A" w:rsidRPr="00F229B6" w:rsidRDefault="00A46F8A" w:rsidP="00A75B29">
      <w:pPr>
        <w:widowControl/>
        <w:spacing w:line="360" w:lineRule="auto"/>
        <w:ind w:left="851" w:hanging="851"/>
        <w:rPr>
          <w:rFonts w:eastAsia="Calibri"/>
          <w:noProof/>
          <w:szCs w:val="22"/>
        </w:rPr>
      </w:pPr>
      <w:r>
        <w:rPr>
          <w:rFonts w:eastAsia="Calibri"/>
          <w:noProof/>
          <w:szCs w:val="22"/>
        </w:rPr>
        <w:t>(1)</w:t>
      </w:r>
      <w:r>
        <w:rPr>
          <w:rFonts w:eastAsia="Calibri"/>
          <w:noProof/>
          <w:szCs w:val="22"/>
        </w:rPr>
        <w:tab/>
      </w:r>
      <w:r w:rsidRPr="00F229B6">
        <w:rPr>
          <w:rFonts w:eastAsia="Calibri"/>
          <w:noProof/>
          <w:szCs w:val="22"/>
        </w:rPr>
        <w:t>Националните планове за възстановяване, изготвени в съответствие с Регламент …/…</w:t>
      </w:r>
      <w:r w:rsidRPr="00F229B6">
        <w:rPr>
          <w:rFonts w:eastAsia="Calibri"/>
          <w:noProof/>
          <w:szCs w:val="22"/>
          <w:vertAlign w:val="superscript"/>
        </w:rPr>
        <w:footnoteReference w:id="78"/>
      </w:r>
      <w:r w:rsidRPr="00F229B6">
        <w:rPr>
          <w:rFonts w:eastAsia="Calibri"/>
          <w:noProof/>
          <w:szCs w:val="22"/>
        </w:rPr>
        <w:t>+.</w:t>
      </w:r>
    </w:p>
    <w:p w14:paraId="18B1EA6E" w14:textId="77777777" w:rsidR="00A46F8A" w:rsidRPr="00F229B6" w:rsidRDefault="00A46F8A" w:rsidP="00A75B29">
      <w:pPr>
        <w:widowControl/>
        <w:tabs>
          <w:tab w:val="num" w:pos="850"/>
        </w:tabs>
        <w:spacing w:line="360" w:lineRule="auto"/>
        <w:ind w:left="850" w:hanging="850"/>
        <w:rPr>
          <w:rFonts w:eastAsia="Calibri"/>
          <w:noProof/>
          <w:szCs w:val="22"/>
        </w:rPr>
      </w:pPr>
      <w:r>
        <w:rPr>
          <w:rFonts w:eastAsia="Calibri"/>
          <w:noProof/>
          <w:szCs w:val="22"/>
        </w:rPr>
        <w:t>(2)</w:t>
      </w:r>
      <w:r>
        <w:rPr>
          <w:rFonts w:eastAsia="Calibri"/>
          <w:noProof/>
          <w:szCs w:val="22"/>
        </w:rPr>
        <w:tab/>
      </w:r>
      <w:r w:rsidRPr="00F229B6">
        <w:rPr>
          <w:rFonts w:eastAsia="Calibri"/>
          <w:noProof/>
          <w:szCs w:val="22"/>
        </w:rPr>
        <w:t>Стратегическите планове, които държавите членки следва да изготвят по линия на общата селскостопанска политика в съответствие с Регламент (ЕС) 2021/2115.</w:t>
      </w:r>
    </w:p>
    <w:p w14:paraId="7C7B4849" w14:textId="77777777" w:rsidR="00A46F8A" w:rsidRPr="00F229B6" w:rsidRDefault="00A46F8A" w:rsidP="00A75B29">
      <w:pPr>
        <w:widowControl/>
        <w:tabs>
          <w:tab w:val="num" w:pos="850"/>
        </w:tabs>
        <w:spacing w:line="360" w:lineRule="auto"/>
        <w:ind w:left="850" w:hanging="850"/>
        <w:rPr>
          <w:rFonts w:eastAsia="Calibri"/>
          <w:noProof/>
          <w:szCs w:val="22"/>
        </w:rPr>
      </w:pPr>
      <w:r>
        <w:rPr>
          <w:rFonts w:eastAsia="Calibri"/>
          <w:noProof/>
          <w:szCs w:val="22"/>
        </w:rPr>
        <w:t>(3)</w:t>
      </w:r>
      <w:r>
        <w:rPr>
          <w:rFonts w:eastAsia="Calibri"/>
          <w:noProof/>
          <w:szCs w:val="22"/>
        </w:rPr>
        <w:tab/>
      </w:r>
      <w:r w:rsidRPr="00F229B6">
        <w:rPr>
          <w:rFonts w:eastAsia="Calibri"/>
          <w:noProof/>
          <w:szCs w:val="22"/>
        </w:rPr>
        <w:t>Кодексът за добра селскостопанска практика и програмите за действие за определените уязвими зони, приети в съответствие с Директива 91/676/ЕИО.</w:t>
      </w:r>
    </w:p>
    <w:p w14:paraId="20911FEB" w14:textId="77777777" w:rsidR="00A46F8A" w:rsidRPr="00F229B6" w:rsidRDefault="00A46F8A" w:rsidP="00A75B29">
      <w:pPr>
        <w:widowControl/>
        <w:tabs>
          <w:tab w:val="num" w:pos="850"/>
        </w:tabs>
        <w:spacing w:line="360" w:lineRule="auto"/>
        <w:ind w:left="850" w:hanging="850"/>
        <w:rPr>
          <w:rFonts w:eastAsia="Calibri"/>
          <w:noProof/>
          <w:szCs w:val="22"/>
        </w:rPr>
      </w:pPr>
      <w:r>
        <w:rPr>
          <w:rFonts w:eastAsia="Calibri"/>
          <w:noProof/>
          <w:szCs w:val="22"/>
        </w:rPr>
        <w:t>(4)</w:t>
      </w:r>
      <w:r>
        <w:rPr>
          <w:rFonts w:eastAsia="Calibri"/>
          <w:noProof/>
          <w:szCs w:val="22"/>
        </w:rPr>
        <w:tab/>
      </w:r>
      <w:r w:rsidRPr="00F229B6">
        <w:rPr>
          <w:rFonts w:eastAsia="Calibri"/>
          <w:noProof/>
          <w:szCs w:val="22"/>
        </w:rPr>
        <w:t>Мерките за опазване и приоритетната рамка за действие, установени за зоните от „Натура 2000“ в съответствие с Директива 92/43/ЕИО.</w:t>
      </w:r>
    </w:p>
    <w:p w14:paraId="7A823689" w14:textId="77777777" w:rsidR="00A46F8A" w:rsidRPr="00F229B6" w:rsidRDefault="00A46F8A" w:rsidP="00A75B29">
      <w:pPr>
        <w:widowControl/>
        <w:tabs>
          <w:tab w:val="num" w:pos="850"/>
        </w:tabs>
        <w:spacing w:line="360" w:lineRule="auto"/>
        <w:ind w:left="850" w:hanging="850"/>
        <w:rPr>
          <w:rFonts w:eastAsia="Calibri"/>
          <w:noProof/>
          <w:szCs w:val="22"/>
        </w:rPr>
      </w:pPr>
      <w:r>
        <w:rPr>
          <w:rFonts w:eastAsia="Calibri"/>
          <w:noProof/>
          <w:szCs w:val="22"/>
        </w:rPr>
        <w:t>(5)</w:t>
      </w:r>
      <w:r>
        <w:rPr>
          <w:rFonts w:eastAsia="Calibri"/>
          <w:noProof/>
          <w:szCs w:val="22"/>
        </w:rPr>
        <w:tab/>
      </w:r>
      <w:r w:rsidRPr="00F229B6">
        <w:rPr>
          <w:rFonts w:eastAsia="Calibri"/>
          <w:noProof/>
          <w:szCs w:val="22"/>
        </w:rPr>
        <w:t>Мерките за постигане на добро екологично и химично състояние на повърхностните водни обекти и добро химично и количествено състояние на подземните водни обекти, включени в плановете за управление на речните басейни, изготвени в съответствие с Директива 2000/60/ЕО.</w:t>
      </w:r>
    </w:p>
    <w:p w14:paraId="70732080" w14:textId="77777777" w:rsidR="00A46F8A" w:rsidRPr="00F229B6" w:rsidRDefault="00A46F8A" w:rsidP="00A75B29">
      <w:pPr>
        <w:widowControl/>
        <w:tabs>
          <w:tab w:val="num" w:pos="850"/>
        </w:tabs>
        <w:spacing w:line="360" w:lineRule="auto"/>
        <w:ind w:left="850" w:hanging="850"/>
        <w:rPr>
          <w:rFonts w:eastAsia="Calibri"/>
          <w:noProof/>
          <w:szCs w:val="22"/>
        </w:rPr>
      </w:pPr>
      <w:r>
        <w:rPr>
          <w:rFonts w:eastAsia="Calibri"/>
          <w:noProof/>
          <w:szCs w:val="22"/>
        </w:rPr>
        <w:t>(6)</w:t>
      </w:r>
      <w:r>
        <w:rPr>
          <w:rFonts w:eastAsia="Calibri"/>
          <w:noProof/>
          <w:szCs w:val="22"/>
        </w:rPr>
        <w:tab/>
      </w:r>
      <w:r w:rsidRPr="00F229B6">
        <w:rPr>
          <w:rFonts w:eastAsia="Calibri"/>
          <w:noProof/>
          <w:szCs w:val="22"/>
        </w:rPr>
        <w:t>Мерките за управление на риска от наводнения, включени в плановете за управление на риска от наводнения, изготвени в съответствие с Директива 2007/60/ЕО.</w:t>
      </w:r>
    </w:p>
    <w:p w14:paraId="0BB2BCB9" w14:textId="77777777" w:rsidR="00A46F8A" w:rsidRPr="00F229B6" w:rsidRDefault="00A46F8A" w:rsidP="00A75B29">
      <w:pPr>
        <w:widowControl/>
        <w:tabs>
          <w:tab w:val="num" w:pos="850"/>
        </w:tabs>
        <w:spacing w:line="360" w:lineRule="auto"/>
        <w:ind w:left="850" w:hanging="850"/>
        <w:rPr>
          <w:rFonts w:eastAsia="Calibri"/>
          <w:noProof/>
          <w:szCs w:val="22"/>
        </w:rPr>
      </w:pPr>
      <w:r>
        <w:rPr>
          <w:rFonts w:eastAsia="Calibri"/>
          <w:noProof/>
          <w:szCs w:val="22"/>
        </w:rPr>
        <w:t>(7)</w:t>
      </w:r>
      <w:r>
        <w:rPr>
          <w:rFonts w:eastAsia="Calibri"/>
          <w:noProof/>
          <w:szCs w:val="22"/>
        </w:rPr>
        <w:tab/>
      </w:r>
      <w:r w:rsidRPr="00F229B6">
        <w:rPr>
          <w:rFonts w:eastAsia="Calibri"/>
          <w:noProof/>
          <w:szCs w:val="22"/>
        </w:rPr>
        <w:t xml:space="preserve">Плановете за управление на засушаването, посочени в стратегията на Съюза за адаптиране към изменението на климата. </w:t>
      </w:r>
    </w:p>
    <w:p w14:paraId="62FEC02C" w14:textId="77777777" w:rsidR="00A46F8A" w:rsidRDefault="00A46F8A" w:rsidP="00A75B29">
      <w:pPr>
        <w:widowControl/>
        <w:tabs>
          <w:tab w:val="num" w:pos="850"/>
        </w:tabs>
        <w:spacing w:line="360" w:lineRule="auto"/>
        <w:ind w:left="850" w:hanging="850"/>
        <w:rPr>
          <w:rFonts w:eastAsia="Calibri"/>
          <w:noProof/>
          <w:szCs w:val="22"/>
        </w:rPr>
      </w:pPr>
      <w:r>
        <w:rPr>
          <w:rFonts w:eastAsia="Calibri"/>
          <w:noProof/>
          <w:szCs w:val="22"/>
        </w:rPr>
        <w:t>(8)</w:t>
      </w:r>
      <w:r>
        <w:rPr>
          <w:rFonts w:eastAsia="Calibri"/>
          <w:noProof/>
          <w:szCs w:val="22"/>
        </w:rPr>
        <w:tab/>
      </w:r>
      <w:r w:rsidRPr="00F229B6">
        <w:rPr>
          <w:rFonts w:eastAsia="Calibri"/>
          <w:noProof/>
          <w:szCs w:val="22"/>
        </w:rPr>
        <w:t>Националните програми за действие, установени в съответствие с Конвенцията на ООН за борба с опустиняването.</w:t>
      </w:r>
    </w:p>
    <w:p w14:paraId="621F5650" w14:textId="3DD9931F" w:rsidR="00A46F8A" w:rsidRPr="00A46F8A" w:rsidRDefault="00A46F8A" w:rsidP="00A75B29">
      <w:pPr>
        <w:widowControl/>
        <w:tabs>
          <w:tab w:val="num" w:pos="850"/>
        </w:tabs>
        <w:spacing w:line="360" w:lineRule="auto"/>
        <w:ind w:left="850" w:hanging="850"/>
        <w:rPr>
          <w:rFonts w:eastAsia="Calibri"/>
          <w:b/>
          <w:noProof/>
          <w:szCs w:val="22"/>
        </w:rPr>
      </w:pPr>
      <w:r w:rsidRPr="00FC65F3">
        <w:rPr>
          <w:rFonts w:eastAsia="Calibri"/>
          <w:b/>
          <w:i/>
          <w:noProof/>
          <w:szCs w:val="22"/>
        </w:rPr>
        <w:t>(8а)</w:t>
      </w:r>
      <w:r w:rsidRPr="00FC65F3">
        <w:rPr>
          <w:rFonts w:eastAsia="Calibri"/>
          <w:noProof/>
          <w:szCs w:val="22"/>
        </w:rPr>
        <w:tab/>
      </w:r>
      <w:r w:rsidRPr="00FC65F3">
        <w:rPr>
          <w:rFonts w:eastAsia="Calibri"/>
          <w:b/>
          <w:i/>
          <w:noProof/>
          <w:szCs w:val="22"/>
        </w:rPr>
        <w:t>Националните стратегии и плановете за действие в областта на биологичното разнообразие, изготвени в съответствие с член 6 от Конвенцията на ООН за биологичното разнообразие.</w:t>
      </w:r>
      <w:r>
        <w:rPr>
          <w:rFonts w:eastAsia="Calibri"/>
          <w:b/>
          <w:noProof/>
          <w:szCs w:val="22"/>
        </w:rPr>
        <w:t xml:space="preserve"> [Изм. 215]</w:t>
      </w:r>
    </w:p>
    <w:p w14:paraId="673F1E57" w14:textId="77777777" w:rsidR="00A46F8A" w:rsidRPr="00F229B6" w:rsidRDefault="00A46F8A" w:rsidP="00A75B29">
      <w:pPr>
        <w:widowControl/>
        <w:tabs>
          <w:tab w:val="num" w:pos="850"/>
        </w:tabs>
        <w:spacing w:line="360" w:lineRule="auto"/>
        <w:ind w:left="850" w:hanging="850"/>
        <w:rPr>
          <w:rFonts w:eastAsia="Calibri"/>
          <w:noProof/>
          <w:szCs w:val="22"/>
        </w:rPr>
      </w:pPr>
      <w:r>
        <w:rPr>
          <w:rFonts w:eastAsia="Calibri"/>
          <w:noProof/>
          <w:szCs w:val="22"/>
        </w:rPr>
        <w:t>(9)</w:t>
      </w:r>
      <w:r>
        <w:rPr>
          <w:rFonts w:eastAsia="Calibri"/>
          <w:noProof/>
          <w:szCs w:val="22"/>
        </w:rPr>
        <w:tab/>
      </w:r>
      <w:r w:rsidRPr="00F229B6">
        <w:rPr>
          <w:rFonts w:eastAsia="Calibri"/>
          <w:noProof/>
          <w:szCs w:val="22"/>
        </w:rPr>
        <w:t>Целевите стойности, определени съгласно Регламент (ЕС) 2018/841.</w:t>
      </w:r>
    </w:p>
    <w:p w14:paraId="7B7BE34B" w14:textId="77777777" w:rsidR="00A46F8A" w:rsidRPr="00F229B6" w:rsidRDefault="00A46F8A" w:rsidP="00A75B29">
      <w:pPr>
        <w:widowControl/>
        <w:tabs>
          <w:tab w:val="num" w:pos="850"/>
        </w:tabs>
        <w:spacing w:line="360" w:lineRule="auto"/>
        <w:ind w:left="850" w:hanging="850"/>
        <w:rPr>
          <w:rFonts w:eastAsia="Calibri"/>
          <w:noProof/>
          <w:szCs w:val="22"/>
        </w:rPr>
      </w:pPr>
      <w:r>
        <w:rPr>
          <w:rFonts w:eastAsia="Calibri"/>
          <w:noProof/>
          <w:szCs w:val="22"/>
        </w:rPr>
        <w:t>(10)</w:t>
      </w:r>
      <w:r>
        <w:rPr>
          <w:rFonts w:eastAsia="Calibri"/>
          <w:noProof/>
          <w:szCs w:val="22"/>
        </w:rPr>
        <w:tab/>
      </w:r>
      <w:r w:rsidRPr="00F229B6">
        <w:rPr>
          <w:rFonts w:eastAsia="Calibri"/>
          <w:noProof/>
          <w:szCs w:val="22"/>
        </w:rPr>
        <w:t>Целевите стойности, определени съгласно Регламент (ЕС) 2018/842.</w:t>
      </w:r>
    </w:p>
    <w:p w14:paraId="5ACB9F78" w14:textId="77777777" w:rsidR="00A46F8A" w:rsidRPr="00F229B6" w:rsidRDefault="00A46F8A" w:rsidP="00A75B29">
      <w:pPr>
        <w:widowControl/>
        <w:tabs>
          <w:tab w:val="num" w:pos="850"/>
        </w:tabs>
        <w:spacing w:line="360" w:lineRule="auto"/>
        <w:ind w:left="850" w:hanging="850"/>
        <w:rPr>
          <w:rFonts w:eastAsia="Calibri"/>
          <w:noProof/>
          <w:szCs w:val="22"/>
        </w:rPr>
      </w:pPr>
      <w:r>
        <w:rPr>
          <w:rFonts w:eastAsia="Calibri"/>
          <w:noProof/>
          <w:szCs w:val="22"/>
        </w:rPr>
        <w:t>(11)</w:t>
      </w:r>
      <w:r>
        <w:rPr>
          <w:rFonts w:eastAsia="Calibri"/>
          <w:noProof/>
          <w:szCs w:val="22"/>
        </w:rPr>
        <w:tab/>
      </w:r>
      <w:r w:rsidRPr="00F229B6">
        <w:rPr>
          <w:rFonts w:eastAsia="Calibri"/>
          <w:noProof/>
          <w:szCs w:val="22"/>
        </w:rPr>
        <w:t xml:space="preserve">Националните програми за контрол на замърсяването на въздуха, изготвени съгласно Директива (ЕС) 2016/2284 и данните от мониторинга на </w:t>
      </w:r>
      <w:r w:rsidRPr="00F229B6">
        <w:rPr>
          <w:rFonts w:eastAsia="Calibri"/>
          <w:noProof/>
          <w:szCs w:val="22"/>
        </w:rPr>
        <w:lastRenderedPageBreak/>
        <w:t xml:space="preserve">въздействието на замърсяването на въздуха върху екосистемите, докладвани съгласно посочената директива. </w:t>
      </w:r>
    </w:p>
    <w:p w14:paraId="50B195BC" w14:textId="77777777" w:rsidR="00A46F8A" w:rsidRPr="00F229B6" w:rsidRDefault="00A46F8A" w:rsidP="00A75B29">
      <w:pPr>
        <w:widowControl/>
        <w:tabs>
          <w:tab w:val="num" w:pos="850"/>
        </w:tabs>
        <w:spacing w:line="360" w:lineRule="auto"/>
        <w:ind w:left="850" w:hanging="850"/>
        <w:rPr>
          <w:rFonts w:eastAsia="Calibri"/>
          <w:noProof/>
          <w:szCs w:val="22"/>
        </w:rPr>
      </w:pPr>
      <w:r>
        <w:rPr>
          <w:rFonts w:eastAsia="Calibri"/>
          <w:noProof/>
          <w:szCs w:val="22"/>
        </w:rPr>
        <w:t>(12)</w:t>
      </w:r>
      <w:r>
        <w:rPr>
          <w:rFonts w:eastAsia="Calibri"/>
          <w:noProof/>
          <w:szCs w:val="22"/>
        </w:rPr>
        <w:tab/>
      </w:r>
      <w:r w:rsidRPr="00F229B6">
        <w:rPr>
          <w:rFonts w:eastAsia="Calibri"/>
          <w:noProof/>
          <w:szCs w:val="22"/>
        </w:rPr>
        <w:t xml:space="preserve">Интегрираният национален план в областта на енергетиката и климата, установен в съответствие с Регламент (ЕС) 2018/1999. </w:t>
      </w:r>
    </w:p>
    <w:p w14:paraId="47CA30A7" w14:textId="77777777" w:rsidR="00A46F8A" w:rsidRPr="00F229B6" w:rsidRDefault="00A46F8A" w:rsidP="00A75B29">
      <w:pPr>
        <w:widowControl/>
        <w:tabs>
          <w:tab w:val="num" w:pos="850"/>
        </w:tabs>
        <w:spacing w:line="360" w:lineRule="auto"/>
        <w:ind w:left="850" w:hanging="850"/>
        <w:rPr>
          <w:rFonts w:eastAsia="Calibri"/>
          <w:noProof/>
          <w:szCs w:val="22"/>
        </w:rPr>
      </w:pPr>
      <w:r>
        <w:rPr>
          <w:rFonts w:eastAsia="Calibri"/>
          <w:noProof/>
          <w:szCs w:val="22"/>
        </w:rPr>
        <w:t>(13)</w:t>
      </w:r>
      <w:r>
        <w:rPr>
          <w:rFonts w:eastAsia="Calibri"/>
          <w:noProof/>
          <w:szCs w:val="22"/>
        </w:rPr>
        <w:tab/>
      </w:r>
      <w:r w:rsidRPr="00F229B6">
        <w:rPr>
          <w:rFonts w:eastAsia="Calibri"/>
          <w:noProof/>
          <w:szCs w:val="22"/>
        </w:rPr>
        <w:t>Оценките на риска и плановете за управление на риска от бедствия съгласно Решение № 1313/2013/ЕС.</w:t>
      </w:r>
    </w:p>
    <w:p w14:paraId="32B94AF7" w14:textId="402D4B21" w:rsidR="00A46F8A" w:rsidRPr="009F7836" w:rsidRDefault="00A46F8A" w:rsidP="00A75B29">
      <w:pPr>
        <w:widowControl/>
        <w:tabs>
          <w:tab w:val="num" w:pos="850"/>
        </w:tabs>
        <w:spacing w:line="360" w:lineRule="auto"/>
        <w:ind w:left="850" w:hanging="850"/>
        <w:rPr>
          <w:rFonts w:eastAsia="Calibri"/>
          <w:bCs/>
          <w:iCs/>
          <w:noProof/>
          <w:szCs w:val="22"/>
        </w:rPr>
      </w:pPr>
      <w:r>
        <w:rPr>
          <w:rFonts w:eastAsia="Calibri"/>
          <w:noProof/>
          <w:szCs w:val="22"/>
        </w:rPr>
        <w:t>(14)</w:t>
      </w:r>
      <w:r>
        <w:rPr>
          <w:rFonts w:eastAsia="Calibri"/>
          <w:noProof/>
          <w:szCs w:val="22"/>
        </w:rPr>
        <w:tab/>
      </w:r>
      <w:r w:rsidRPr="00F229B6">
        <w:rPr>
          <w:rFonts w:eastAsia="Calibri"/>
          <w:noProof/>
          <w:szCs w:val="22"/>
        </w:rPr>
        <w:t>Националните планове за действие, приети в съответствие с член </w:t>
      </w:r>
      <w:r w:rsidRPr="00A46F8A">
        <w:rPr>
          <w:rFonts w:eastAsia="Calibri"/>
          <w:strike/>
          <w:noProof/>
          <w:szCs w:val="22"/>
        </w:rPr>
        <w:t>8</w:t>
      </w:r>
      <w:r w:rsidRPr="00F229B6">
        <w:rPr>
          <w:rFonts w:eastAsia="Calibri"/>
          <w:noProof/>
          <w:szCs w:val="22"/>
        </w:rPr>
        <w:t xml:space="preserve"> </w:t>
      </w:r>
      <w:r w:rsidRPr="00A46F8A">
        <w:rPr>
          <w:rFonts w:eastAsia="Calibri"/>
          <w:b/>
          <w:i/>
          <w:noProof/>
          <w:szCs w:val="22"/>
        </w:rPr>
        <w:t>4</w:t>
      </w:r>
      <w:r w:rsidRPr="00A46F8A">
        <w:rPr>
          <w:rFonts w:eastAsia="Calibri"/>
          <w:noProof/>
          <w:szCs w:val="22"/>
        </w:rPr>
        <w:t xml:space="preserve"> </w:t>
      </w:r>
      <w:r w:rsidRPr="00F229B6">
        <w:rPr>
          <w:rFonts w:eastAsia="Calibri"/>
          <w:noProof/>
          <w:szCs w:val="22"/>
        </w:rPr>
        <w:t xml:space="preserve">от </w:t>
      </w:r>
      <w:r w:rsidRPr="00A46F8A">
        <w:rPr>
          <w:rFonts w:eastAsia="Calibri"/>
          <w:bCs/>
          <w:iCs/>
          <w:strike/>
          <w:noProof/>
          <w:szCs w:val="22"/>
        </w:rPr>
        <w:t>Регламент …/…</w:t>
      </w:r>
      <w:r w:rsidRPr="00A46F8A">
        <w:rPr>
          <w:rFonts w:eastAsia="Calibri"/>
          <w:bCs/>
          <w:iCs/>
          <w:strike/>
          <w:noProof/>
          <w:szCs w:val="22"/>
          <w:vertAlign w:val="superscript"/>
        </w:rPr>
        <w:footnoteReference w:id="79"/>
      </w:r>
      <w:r w:rsidRPr="00A46F8A">
        <w:rPr>
          <w:rFonts w:eastAsia="Calibri"/>
          <w:bCs/>
          <w:iCs/>
          <w:strike/>
          <w:noProof/>
          <w:szCs w:val="22"/>
        </w:rPr>
        <w:t>+</w:t>
      </w:r>
      <w:r>
        <w:rPr>
          <w:rFonts w:eastAsia="Calibri"/>
          <w:bCs/>
          <w:iCs/>
          <w:noProof/>
          <w:szCs w:val="22"/>
        </w:rPr>
        <w:t xml:space="preserve"> </w:t>
      </w:r>
      <w:r w:rsidRPr="00FC65F3">
        <w:rPr>
          <w:rFonts w:eastAsia="Calibri"/>
          <w:b/>
          <w:i/>
          <w:noProof/>
          <w:szCs w:val="22"/>
        </w:rPr>
        <w:t>Директива 2009</w:t>
      </w:r>
      <w:r w:rsidRPr="00FC65F3">
        <w:rPr>
          <w:rFonts w:eastAsia="Calibri"/>
          <w:noProof/>
          <w:szCs w:val="22"/>
        </w:rPr>
        <w:t>/</w:t>
      </w:r>
      <w:r w:rsidRPr="00FC65F3">
        <w:rPr>
          <w:rFonts w:eastAsia="Calibri"/>
          <w:b/>
          <w:i/>
          <w:noProof/>
          <w:szCs w:val="22"/>
        </w:rPr>
        <w:t>128/ЕО</w:t>
      </w:r>
      <w:r w:rsidRPr="00F229B6">
        <w:rPr>
          <w:rFonts w:eastAsia="Calibri"/>
          <w:noProof/>
          <w:szCs w:val="22"/>
        </w:rPr>
        <w:t xml:space="preserve">. </w:t>
      </w:r>
      <w:r>
        <w:rPr>
          <w:rFonts w:eastAsia="Calibri"/>
          <w:b/>
          <w:noProof/>
          <w:szCs w:val="22"/>
        </w:rPr>
        <w:t xml:space="preserve"> [Изм. 216]</w:t>
      </w:r>
    </w:p>
    <w:p w14:paraId="097DA679" w14:textId="77777777" w:rsidR="00A46F8A" w:rsidRPr="00F229B6" w:rsidRDefault="00A46F8A" w:rsidP="00A46F8A">
      <w:pPr>
        <w:widowControl/>
        <w:spacing w:line="360" w:lineRule="auto"/>
        <w:jc w:val="both"/>
        <w:rPr>
          <w:rFonts w:eastAsia="Calibri"/>
          <w:noProof/>
          <w:szCs w:val="22"/>
        </w:rPr>
      </w:pPr>
    </w:p>
    <w:p w14:paraId="34682109" w14:textId="77777777" w:rsidR="00A46F8A" w:rsidRPr="00F229B6" w:rsidRDefault="00A46F8A" w:rsidP="00A46F8A">
      <w:pPr>
        <w:widowControl/>
        <w:jc w:val="both"/>
        <w:rPr>
          <w:rFonts w:eastAsia="Calibri"/>
          <w:noProof/>
          <w:szCs w:val="22"/>
        </w:rPr>
        <w:sectPr w:rsidR="00A46F8A" w:rsidRPr="00F229B6" w:rsidSect="00A46F8A">
          <w:pgSz w:w="11907" w:h="16839"/>
          <w:pgMar w:top="1134" w:right="1417" w:bottom="1134" w:left="1417" w:header="709" w:footer="709" w:gutter="0"/>
          <w:cols w:space="720"/>
          <w:docGrid w:linePitch="360"/>
        </w:sectPr>
      </w:pPr>
    </w:p>
    <w:p w14:paraId="19C82F23" w14:textId="77777777" w:rsidR="00A46F8A" w:rsidRPr="00A46F8A" w:rsidRDefault="00A46F8A" w:rsidP="00A46F8A">
      <w:pPr>
        <w:widowControl/>
        <w:jc w:val="center"/>
        <w:rPr>
          <w:rFonts w:eastAsia="Calibri"/>
          <w:bCs/>
          <w:noProof/>
          <w:szCs w:val="22"/>
        </w:rPr>
      </w:pPr>
      <w:r w:rsidRPr="00A46F8A">
        <w:rPr>
          <w:rFonts w:eastAsia="Calibri"/>
          <w:bCs/>
          <w:noProof/>
          <w:szCs w:val="22"/>
        </w:rPr>
        <w:lastRenderedPageBreak/>
        <w:t xml:space="preserve">ПРИЛОЖЕНИЕ V </w:t>
      </w:r>
      <w:r w:rsidRPr="00A46F8A">
        <w:rPr>
          <w:rFonts w:eastAsia="Calibri"/>
          <w:bCs/>
          <w:noProof/>
          <w:szCs w:val="22"/>
        </w:rPr>
        <w:br/>
        <w:t xml:space="preserve"> </w:t>
      </w:r>
      <w:r w:rsidRPr="00A46F8A">
        <w:rPr>
          <w:rFonts w:eastAsia="Calibri"/>
          <w:bCs/>
          <w:noProof/>
          <w:szCs w:val="22"/>
        </w:rPr>
        <w:br/>
        <w:t>ИНДИКАТИВЕН СПИСЪК НА МЕРКИТЕ ЗА НАМАЛЯВАНЕ НА РИСКА</w:t>
      </w:r>
    </w:p>
    <w:p w14:paraId="2FC51587" w14:textId="77777777" w:rsidR="00A46F8A" w:rsidRPr="00A46F8A" w:rsidRDefault="00A46F8A" w:rsidP="00A46F8A">
      <w:pPr>
        <w:widowControl/>
        <w:jc w:val="both"/>
        <w:rPr>
          <w:rFonts w:eastAsia="Calibri"/>
          <w:bCs/>
          <w:noProof/>
          <w:szCs w:val="22"/>
        </w:rPr>
      </w:pPr>
    </w:p>
    <w:p w14:paraId="36D79E48" w14:textId="78B44AF4" w:rsidR="00A46F8A" w:rsidRPr="00F229B6" w:rsidRDefault="00A75B29" w:rsidP="00A75B29">
      <w:pPr>
        <w:widowControl/>
        <w:tabs>
          <w:tab w:val="left" w:pos="850"/>
        </w:tabs>
        <w:spacing w:before="120" w:after="120" w:line="360" w:lineRule="auto"/>
        <w:ind w:left="850" w:hanging="850"/>
        <w:rPr>
          <w:rFonts w:eastAsia="Calibri"/>
          <w:noProof/>
          <w:szCs w:val="22"/>
        </w:rPr>
      </w:pPr>
      <w:r>
        <w:rPr>
          <w:rFonts w:eastAsia="Calibri"/>
          <w:noProof/>
          <w:szCs w:val="22"/>
        </w:rPr>
        <w:t>(1)</w:t>
      </w:r>
      <w:r>
        <w:rPr>
          <w:rFonts w:eastAsia="Calibri"/>
          <w:noProof/>
          <w:szCs w:val="22"/>
        </w:rPr>
        <w:tab/>
      </w:r>
      <w:r w:rsidR="00A46F8A" w:rsidRPr="00F229B6">
        <w:rPr>
          <w:rFonts w:eastAsia="Calibri"/>
          <w:noProof/>
          <w:szCs w:val="22"/>
        </w:rPr>
        <w:t>Техники за саниране на място или извън обекта:</w:t>
      </w:r>
    </w:p>
    <w:p w14:paraId="1373E9C3" w14:textId="77777777" w:rsidR="00A46F8A" w:rsidRPr="00F229B6" w:rsidRDefault="00A46F8A" w:rsidP="00A75B29">
      <w:pPr>
        <w:widowControl/>
        <w:spacing w:line="360" w:lineRule="auto"/>
        <w:ind w:left="1417" w:hanging="567"/>
        <w:rPr>
          <w:rFonts w:eastAsia="Calibri"/>
          <w:noProof/>
          <w:szCs w:val="22"/>
        </w:rPr>
      </w:pPr>
      <w:r w:rsidRPr="00F229B6">
        <w:rPr>
          <w:rFonts w:eastAsia="Calibri"/>
          <w:noProof/>
          <w:szCs w:val="22"/>
        </w:rPr>
        <w:t>а)</w:t>
      </w:r>
      <w:r w:rsidRPr="00F229B6">
        <w:rPr>
          <w:rFonts w:eastAsia="Calibri"/>
          <w:noProof/>
          <w:szCs w:val="22"/>
        </w:rPr>
        <w:tab/>
        <w:t>Техники за физическо саниране:</w:t>
      </w:r>
    </w:p>
    <w:p w14:paraId="60DBA924" w14:textId="77777777" w:rsidR="00A46F8A" w:rsidRPr="00F229B6" w:rsidRDefault="00A46F8A" w:rsidP="00A75B29">
      <w:pPr>
        <w:widowControl/>
        <w:spacing w:line="360" w:lineRule="auto"/>
        <w:ind w:left="1984" w:hanging="567"/>
        <w:rPr>
          <w:rFonts w:eastAsia="Calibri"/>
          <w:noProof/>
          <w:szCs w:val="22"/>
        </w:rPr>
      </w:pPr>
      <w:r w:rsidRPr="00F229B6">
        <w:rPr>
          <w:rFonts w:eastAsia="Calibri"/>
          <w:noProof/>
          <w:szCs w:val="22"/>
        </w:rPr>
        <w:t>а)</w:t>
      </w:r>
      <w:r w:rsidRPr="00F229B6">
        <w:rPr>
          <w:rFonts w:eastAsia="Calibri"/>
          <w:noProof/>
          <w:szCs w:val="22"/>
        </w:rPr>
        <w:tab/>
        <w:t>екстракция с пари, барботиране с въздух;</w:t>
      </w:r>
    </w:p>
    <w:p w14:paraId="65F4B8F8" w14:textId="77777777" w:rsidR="00A46F8A" w:rsidRPr="00F229B6" w:rsidRDefault="00A46F8A" w:rsidP="00A75B29">
      <w:pPr>
        <w:widowControl/>
        <w:spacing w:line="360" w:lineRule="auto"/>
        <w:ind w:left="1984" w:hanging="567"/>
        <w:rPr>
          <w:rFonts w:eastAsia="Calibri"/>
          <w:noProof/>
          <w:szCs w:val="22"/>
        </w:rPr>
      </w:pPr>
      <w:r w:rsidRPr="00F229B6">
        <w:rPr>
          <w:rFonts w:eastAsia="Calibri"/>
          <w:noProof/>
          <w:szCs w:val="22"/>
        </w:rPr>
        <w:t>б)</w:t>
      </w:r>
      <w:r w:rsidRPr="00F229B6">
        <w:rPr>
          <w:rFonts w:eastAsia="Calibri"/>
          <w:noProof/>
          <w:szCs w:val="22"/>
        </w:rPr>
        <w:tab/>
        <w:t>термична обработка, нагнетяване на пара, термична десорбция, витрификация;</w:t>
      </w:r>
    </w:p>
    <w:p w14:paraId="7868FBB3" w14:textId="77777777" w:rsidR="00A46F8A" w:rsidRPr="00F229B6" w:rsidRDefault="00A46F8A" w:rsidP="00A75B29">
      <w:pPr>
        <w:widowControl/>
        <w:spacing w:line="360" w:lineRule="auto"/>
        <w:ind w:left="1984" w:hanging="567"/>
        <w:rPr>
          <w:rFonts w:eastAsia="Calibri"/>
          <w:noProof/>
          <w:szCs w:val="22"/>
        </w:rPr>
      </w:pPr>
      <w:r w:rsidRPr="00F229B6">
        <w:rPr>
          <w:rFonts w:eastAsia="Calibri"/>
          <w:noProof/>
          <w:szCs w:val="22"/>
        </w:rPr>
        <w:t>в)</w:t>
      </w:r>
      <w:r w:rsidRPr="00F229B6">
        <w:rPr>
          <w:rFonts w:eastAsia="Calibri"/>
          <w:noProof/>
          <w:szCs w:val="22"/>
        </w:rPr>
        <w:tab/>
        <w:t>измиване и промиване на почвата;</w:t>
      </w:r>
    </w:p>
    <w:p w14:paraId="6E8CFAA9" w14:textId="77777777" w:rsidR="00A46F8A" w:rsidRPr="00F229B6" w:rsidRDefault="00A46F8A" w:rsidP="00A75B29">
      <w:pPr>
        <w:widowControl/>
        <w:spacing w:line="360" w:lineRule="auto"/>
        <w:ind w:left="1984" w:hanging="567"/>
        <w:rPr>
          <w:rFonts w:eastAsia="Calibri"/>
          <w:noProof/>
          <w:szCs w:val="22"/>
        </w:rPr>
      </w:pPr>
      <w:r w:rsidRPr="00F229B6">
        <w:rPr>
          <w:rFonts w:eastAsia="Calibri"/>
          <w:noProof/>
          <w:szCs w:val="22"/>
        </w:rPr>
        <w:t>г)</w:t>
      </w:r>
      <w:r w:rsidRPr="00F229B6">
        <w:rPr>
          <w:rFonts w:eastAsia="Calibri"/>
          <w:noProof/>
          <w:szCs w:val="22"/>
        </w:rPr>
        <w:tab/>
        <w:t>електрокинетична екстракция;</w:t>
      </w:r>
    </w:p>
    <w:p w14:paraId="31791052" w14:textId="77777777" w:rsidR="00A46F8A" w:rsidRPr="00F229B6" w:rsidRDefault="00A46F8A" w:rsidP="00A75B29">
      <w:pPr>
        <w:widowControl/>
        <w:spacing w:line="360" w:lineRule="auto"/>
        <w:ind w:left="1984" w:hanging="567"/>
        <w:rPr>
          <w:rFonts w:eastAsia="Calibri"/>
          <w:noProof/>
          <w:szCs w:val="22"/>
        </w:rPr>
      </w:pPr>
      <w:r w:rsidRPr="00F229B6">
        <w:rPr>
          <w:rFonts w:eastAsia="Calibri"/>
          <w:noProof/>
          <w:szCs w:val="22"/>
        </w:rPr>
        <w:t>д)</w:t>
      </w:r>
      <w:r w:rsidRPr="00F229B6">
        <w:rPr>
          <w:rFonts w:eastAsia="Calibri"/>
          <w:noProof/>
          <w:szCs w:val="22"/>
        </w:rPr>
        <w:tab/>
        <w:t>отстраняване на течен слой;</w:t>
      </w:r>
    </w:p>
    <w:p w14:paraId="0C73D510" w14:textId="77777777" w:rsidR="00A46F8A" w:rsidRPr="00F229B6" w:rsidRDefault="00A46F8A" w:rsidP="00A75B29">
      <w:pPr>
        <w:widowControl/>
        <w:spacing w:line="360" w:lineRule="auto"/>
        <w:ind w:left="1984" w:hanging="567"/>
        <w:rPr>
          <w:rFonts w:eastAsia="Calibri"/>
          <w:noProof/>
          <w:szCs w:val="22"/>
        </w:rPr>
      </w:pPr>
      <w:r w:rsidRPr="00F229B6">
        <w:rPr>
          <w:rFonts w:eastAsia="Calibri"/>
          <w:noProof/>
          <w:szCs w:val="22"/>
        </w:rPr>
        <w:t>е)</w:t>
      </w:r>
      <w:r w:rsidRPr="00F229B6">
        <w:rPr>
          <w:rFonts w:eastAsia="Calibri"/>
          <w:noProof/>
          <w:szCs w:val="22"/>
        </w:rPr>
        <w:tab/>
        <w:t>изкопаване и депониране.</w:t>
      </w:r>
    </w:p>
    <w:p w14:paraId="52C16DED" w14:textId="77777777" w:rsidR="00A46F8A" w:rsidRPr="00F229B6" w:rsidRDefault="00A46F8A" w:rsidP="00A75B29">
      <w:pPr>
        <w:widowControl/>
        <w:spacing w:line="360" w:lineRule="auto"/>
        <w:rPr>
          <w:rFonts w:eastAsia="Calibri"/>
          <w:noProof/>
          <w:szCs w:val="22"/>
        </w:rPr>
      </w:pPr>
    </w:p>
    <w:p w14:paraId="61A2EFE4" w14:textId="77777777" w:rsidR="00A46F8A" w:rsidRPr="00F229B6" w:rsidRDefault="00A46F8A" w:rsidP="00A75B29">
      <w:pPr>
        <w:widowControl/>
        <w:spacing w:line="360" w:lineRule="auto"/>
        <w:ind w:left="1417" w:hanging="567"/>
        <w:rPr>
          <w:rFonts w:eastAsia="Calibri"/>
          <w:noProof/>
          <w:szCs w:val="22"/>
        </w:rPr>
      </w:pPr>
      <w:r w:rsidRPr="00F229B6">
        <w:rPr>
          <w:rFonts w:eastAsia="Calibri"/>
          <w:noProof/>
          <w:szCs w:val="22"/>
        </w:rPr>
        <w:t>б)</w:t>
      </w:r>
      <w:r w:rsidRPr="00F229B6">
        <w:rPr>
          <w:rFonts w:eastAsia="Calibri"/>
          <w:noProof/>
          <w:szCs w:val="22"/>
        </w:rPr>
        <w:tab/>
        <w:t>Техники за биологично саниране:</w:t>
      </w:r>
    </w:p>
    <w:p w14:paraId="42D9F304" w14:textId="77777777" w:rsidR="00A46F8A" w:rsidRPr="00F229B6" w:rsidRDefault="00A46F8A" w:rsidP="00A75B29">
      <w:pPr>
        <w:widowControl/>
        <w:spacing w:line="360" w:lineRule="auto"/>
        <w:ind w:left="1984" w:hanging="567"/>
        <w:rPr>
          <w:rFonts w:eastAsia="Calibri"/>
          <w:noProof/>
          <w:szCs w:val="22"/>
        </w:rPr>
      </w:pPr>
      <w:r w:rsidRPr="00F229B6">
        <w:rPr>
          <w:rFonts w:eastAsia="Calibri"/>
          <w:noProof/>
          <w:szCs w:val="22"/>
        </w:rPr>
        <w:t>а)</w:t>
      </w:r>
      <w:r w:rsidRPr="00F229B6">
        <w:rPr>
          <w:rFonts w:eastAsia="Calibri"/>
          <w:noProof/>
          <w:szCs w:val="22"/>
        </w:rPr>
        <w:tab/>
        <w:t>Стимулиране на аеробното или анаеробното разграждане: биосаниране, биостимулация, биоаугментация, биовентилиране, биобарботиране;</w:t>
      </w:r>
    </w:p>
    <w:p w14:paraId="3E4CBD97" w14:textId="77777777" w:rsidR="00A46F8A" w:rsidRPr="00F229B6" w:rsidRDefault="00A46F8A" w:rsidP="00A75B29">
      <w:pPr>
        <w:widowControl/>
        <w:spacing w:line="360" w:lineRule="auto"/>
        <w:ind w:left="1984" w:hanging="567"/>
        <w:rPr>
          <w:rFonts w:eastAsia="Calibri"/>
          <w:noProof/>
          <w:szCs w:val="22"/>
        </w:rPr>
      </w:pPr>
      <w:r w:rsidRPr="00F229B6">
        <w:rPr>
          <w:rFonts w:eastAsia="Calibri"/>
          <w:noProof/>
          <w:szCs w:val="22"/>
        </w:rPr>
        <w:t>б)</w:t>
      </w:r>
      <w:r w:rsidRPr="00F229B6">
        <w:rPr>
          <w:rFonts w:eastAsia="Calibri"/>
          <w:noProof/>
          <w:szCs w:val="22"/>
        </w:rPr>
        <w:tab/>
        <w:t>фитоекстракция, фитоволатилизация, фиторазграждане;</w:t>
      </w:r>
    </w:p>
    <w:p w14:paraId="21121B3B" w14:textId="77777777" w:rsidR="00A46F8A" w:rsidRPr="00F229B6" w:rsidRDefault="00A46F8A" w:rsidP="00A75B29">
      <w:pPr>
        <w:widowControl/>
        <w:spacing w:line="360" w:lineRule="auto"/>
        <w:ind w:left="1984" w:hanging="567"/>
        <w:rPr>
          <w:rFonts w:eastAsia="Calibri"/>
          <w:noProof/>
          <w:szCs w:val="22"/>
        </w:rPr>
      </w:pPr>
      <w:r w:rsidRPr="00F229B6">
        <w:rPr>
          <w:rFonts w:eastAsia="Calibri"/>
          <w:noProof/>
          <w:szCs w:val="22"/>
        </w:rPr>
        <w:t>в)</w:t>
      </w:r>
      <w:r w:rsidRPr="00F229B6">
        <w:rPr>
          <w:rFonts w:eastAsia="Calibri"/>
          <w:noProof/>
          <w:szCs w:val="22"/>
        </w:rPr>
        <w:tab/>
        <w:t>компостиране, внасяне на подобрители в почвата, изнасяне и последващо обработване на почвата и биореакторни системи;</w:t>
      </w:r>
    </w:p>
    <w:p w14:paraId="4EAB63F3" w14:textId="77777777" w:rsidR="00A46F8A" w:rsidRPr="00F229B6" w:rsidRDefault="00A46F8A" w:rsidP="00A75B29">
      <w:pPr>
        <w:widowControl/>
        <w:spacing w:line="360" w:lineRule="auto"/>
        <w:ind w:left="1984" w:hanging="567"/>
        <w:rPr>
          <w:rFonts w:eastAsia="Calibri"/>
          <w:noProof/>
          <w:szCs w:val="22"/>
        </w:rPr>
      </w:pPr>
      <w:r w:rsidRPr="00F229B6">
        <w:rPr>
          <w:rFonts w:eastAsia="Calibri"/>
          <w:noProof/>
          <w:szCs w:val="22"/>
        </w:rPr>
        <w:t>г)</w:t>
      </w:r>
      <w:r w:rsidRPr="00F229B6">
        <w:rPr>
          <w:rFonts w:eastAsia="Calibri"/>
          <w:noProof/>
          <w:szCs w:val="22"/>
        </w:rPr>
        <w:tab/>
        <w:t>биофилтрация, биологична обработка във влажни зони и използване на биологични басейни;</w:t>
      </w:r>
    </w:p>
    <w:p w14:paraId="20263FFD" w14:textId="77777777" w:rsidR="00A46F8A" w:rsidRPr="00F229B6" w:rsidRDefault="00A46F8A" w:rsidP="00A75B29">
      <w:pPr>
        <w:widowControl/>
        <w:spacing w:line="360" w:lineRule="auto"/>
        <w:ind w:left="1984" w:hanging="567"/>
        <w:rPr>
          <w:rFonts w:eastAsia="Calibri"/>
          <w:noProof/>
          <w:szCs w:val="22"/>
        </w:rPr>
      </w:pPr>
      <w:r w:rsidRPr="00F229B6">
        <w:rPr>
          <w:rFonts w:eastAsia="Calibri"/>
          <w:noProof/>
          <w:szCs w:val="22"/>
        </w:rPr>
        <w:t>д)</w:t>
      </w:r>
      <w:r w:rsidRPr="00F229B6">
        <w:rPr>
          <w:rFonts w:eastAsia="Calibri"/>
          <w:noProof/>
          <w:szCs w:val="22"/>
        </w:rPr>
        <w:tab/>
        <w:t>естествена атенюация.</w:t>
      </w:r>
    </w:p>
    <w:p w14:paraId="76719729" w14:textId="77777777" w:rsidR="00A46F8A" w:rsidRPr="00F229B6" w:rsidRDefault="00A46F8A" w:rsidP="00A75B29">
      <w:pPr>
        <w:widowControl/>
        <w:spacing w:line="360" w:lineRule="auto"/>
        <w:rPr>
          <w:rFonts w:eastAsia="Calibri"/>
          <w:noProof/>
          <w:szCs w:val="22"/>
        </w:rPr>
      </w:pPr>
    </w:p>
    <w:p w14:paraId="7EC10051" w14:textId="77777777" w:rsidR="00A46F8A" w:rsidRPr="00F229B6" w:rsidRDefault="00A46F8A" w:rsidP="00A75B29">
      <w:pPr>
        <w:widowControl/>
        <w:spacing w:line="360" w:lineRule="auto"/>
        <w:ind w:left="1417" w:hanging="567"/>
        <w:rPr>
          <w:rFonts w:eastAsia="Calibri"/>
          <w:noProof/>
          <w:szCs w:val="22"/>
        </w:rPr>
      </w:pPr>
      <w:r w:rsidRPr="00F229B6">
        <w:rPr>
          <w:rFonts w:eastAsia="Calibri"/>
          <w:noProof/>
          <w:szCs w:val="22"/>
        </w:rPr>
        <w:t>в)</w:t>
      </w:r>
      <w:r w:rsidRPr="00F229B6">
        <w:rPr>
          <w:rFonts w:eastAsia="Calibri"/>
          <w:noProof/>
          <w:szCs w:val="22"/>
        </w:rPr>
        <w:tab/>
        <w:t>Техники за химично саниране:</w:t>
      </w:r>
    </w:p>
    <w:p w14:paraId="4D363084" w14:textId="77777777" w:rsidR="00A46F8A" w:rsidRPr="00F229B6" w:rsidRDefault="00A46F8A" w:rsidP="00A75B29">
      <w:pPr>
        <w:widowControl/>
        <w:spacing w:line="360" w:lineRule="auto"/>
        <w:ind w:left="1984" w:hanging="567"/>
        <w:rPr>
          <w:rFonts w:eastAsia="Calibri"/>
          <w:noProof/>
          <w:szCs w:val="22"/>
        </w:rPr>
      </w:pPr>
      <w:r w:rsidRPr="00F229B6">
        <w:rPr>
          <w:rFonts w:eastAsia="Calibri"/>
          <w:noProof/>
          <w:szCs w:val="22"/>
        </w:rPr>
        <w:t>а)</w:t>
      </w:r>
      <w:r w:rsidRPr="00F229B6">
        <w:rPr>
          <w:rFonts w:eastAsia="Calibri"/>
          <w:noProof/>
          <w:szCs w:val="22"/>
        </w:rPr>
        <w:tab/>
        <w:t>химично окисление;</w:t>
      </w:r>
    </w:p>
    <w:p w14:paraId="32F012FE" w14:textId="77777777" w:rsidR="00A46F8A" w:rsidRPr="00F229B6" w:rsidRDefault="00A46F8A" w:rsidP="00A75B29">
      <w:pPr>
        <w:widowControl/>
        <w:spacing w:line="360" w:lineRule="auto"/>
        <w:ind w:left="1984" w:hanging="567"/>
        <w:rPr>
          <w:rFonts w:eastAsia="Calibri"/>
          <w:noProof/>
          <w:szCs w:val="22"/>
        </w:rPr>
      </w:pPr>
      <w:r w:rsidRPr="00F229B6">
        <w:rPr>
          <w:rFonts w:eastAsia="Calibri"/>
          <w:noProof/>
          <w:szCs w:val="22"/>
        </w:rPr>
        <w:t>б)</w:t>
      </w:r>
      <w:r w:rsidRPr="00F229B6">
        <w:rPr>
          <w:rFonts w:eastAsia="Calibri"/>
          <w:noProof/>
          <w:szCs w:val="22"/>
        </w:rPr>
        <w:tab/>
        <w:t>химична редукция и редукционно-окислителни реакции;</w:t>
      </w:r>
    </w:p>
    <w:p w14:paraId="3F156859" w14:textId="77777777" w:rsidR="00A46F8A" w:rsidRPr="00F229B6" w:rsidRDefault="00A46F8A" w:rsidP="00A75B29">
      <w:pPr>
        <w:widowControl/>
        <w:spacing w:line="360" w:lineRule="auto"/>
        <w:ind w:left="1984" w:hanging="567"/>
        <w:rPr>
          <w:rFonts w:eastAsia="Calibri"/>
          <w:noProof/>
          <w:szCs w:val="22"/>
        </w:rPr>
      </w:pPr>
      <w:r w:rsidRPr="00F229B6">
        <w:rPr>
          <w:rFonts w:eastAsia="Calibri"/>
          <w:noProof/>
          <w:szCs w:val="22"/>
        </w:rPr>
        <w:t>в)</w:t>
      </w:r>
      <w:r w:rsidRPr="00F229B6">
        <w:rPr>
          <w:rFonts w:eastAsia="Calibri"/>
          <w:noProof/>
          <w:szCs w:val="22"/>
        </w:rPr>
        <w:tab/>
        <w:t>изпомпване и пречистване на подземни води.</w:t>
      </w:r>
    </w:p>
    <w:p w14:paraId="33510283" w14:textId="77777777" w:rsidR="00A46F8A" w:rsidRPr="00F229B6" w:rsidRDefault="00A46F8A" w:rsidP="00A75B29">
      <w:pPr>
        <w:widowControl/>
        <w:spacing w:line="360" w:lineRule="auto"/>
        <w:rPr>
          <w:rFonts w:eastAsia="Calibri"/>
          <w:noProof/>
          <w:szCs w:val="22"/>
        </w:rPr>
      </w:pPr>
    </w:p>
    <w:p w14:paraId="45DA2FCF" w14:textId="77777777" w:rsidR="00A46F8A" w:rsidRPr="00F229B6" w:rsidRDefault="00A46F8A" w:rsidP="00A75B29">
      <w:pPr>
        <w:widowControl/>
        <w:spacing w:line="360" w:lineRule="auto"/>
        <w:ind w:left="1417" w:hanging="567"/>
        <w:rPr>
          <w:rFonts w:eastAsia="Calibri"/>
          <w:noProof/>
          <w:szCs w:val="22"/>
        </w:rPr>
      </w:pPr>
      <w:r w:rsidRPr="00F229B6">
        <w:rPr>
          <w:rFonts w:eastAsia="Calibri"/>
          <w:noProof/>
          <w:szCs w:val="22"/>
        </w:rPr>
        <w:t>г)</w:t>
      </w:r>
      <w:r w:rsidRPr="00F229B6">
        <w:rPr>
          <w:rFonts w:eastAsia="Calibri"/>
          <w:noProof/>
          <w:szCs w:val="22"/>
        </w:rPr>
        <w:tab/>
        <w:t>Техники за саниране, насочени към изолиране, задържане и ревизионен контрол:</w:t>
      </w:r>
    </w:p>
    <w:p w14:paraId="5E68F855" w14:textId="77777777" w:rsidR="00A46F8A" w:rsidRPr="00F229B6" w:rsidRDefault="00A46F8A" w:rsidP="00A75B29">
      <w:pPr>
        <w:widowControl/>
        <w:spacing w:line="360" w:lineRule="auto"/>
        <w:ind w:left="1984" w:hanging="567"/>
        <w:rPr>
          <w:rFonts w:eastAsia="Calibri"/>
          <w:noProof/>
          <w:szCs w:val="22"/>
        </w:rPr>
      </w:pPr>
      <w:r w:rsidRPr="00F229B6">
        <w:rPr>
          <w:rFonts w:eastAsia="Calibri"/>
          <w:noProof/>
          <w:szCs w:val="22"/>
        </w:rPr>
        <w:t>а)</w:t>
      </w:r>
      <w:r w:rsidRPr="00F229B6">
        <w:rPr>
          <w:rFonts w:eastAsia="Calibri"/>
          <w:noProof/>
          <w:szCs w:val="22"/>
        </w:rPr>
        <w:tab/>
        <w:t>повърхностно херметизиране, реактивни бариери, капсулиране;</w:t>
      </w:r>
    </w:p>
    <w:p w14:paraId="7C0BB070" w14:textId="77777777" w:rsidR="00A46F8A" w:rsidRPr="00F229B6" w:rsidRDefault="00A46F8A" w:rsidP="00A75B29">
      <w:pPr>
        <w:widowControl/>
        <w:spacing w:line="360" w:lineRule="auto"/>
        <w:ind w:left="1984" w:hanging="567"/>
        <w:rPr>
          <w:rFonts w:eastAsia="Calibri"/>
          <w:noProof/>
          <w:szCs w:val="22"/>
        </w:rPr>
      </w:pPr>
      <w:r w:rsidRPr="00F229B6">
        <w:rPr>
          <w:rFonts w:eastAsia="Calibri"/>
          <w:noProof/>
          <w:szCs w:val="22"/>
        </w:rPr>
        <w:t>б)</w:t>
      </w:r>
      <w:r w:rsidRPr="00F229B6">
        <w:rPr>
          <w:rFonts w:eastAsia="Calibri"/>
          <w:noProof/>
          <w:szCs w:val="22"/>
        </w:rPr>
        <w:tab/>
        <w:t xml:space="preserve">химична стабилизация, втвърдяване и имобилизация; </w:t>
      </w:r>
    </w:p>
    <w:p w14:paraId="677CB78A" w14:textId="77777777" w:rsidR="00A46F8A" w:rsidRPr="00F229B6" w:rsidRDefault="00A46F8A" w:rsidP="00A75B29">
      <w:pPr>
        <w:widowControl/>
        <w:spacing w:line="360" w:lineRule="auto"/>
        <w:ind w:left="1984" w:hanging="567"/>
        <w:rPr>
          <w:rFonts w:eastAsia="Calibri"/>
          <w:noProof/>
          <w:szCs w:val="22"/>
        </w:rPr>
      </w:pPr>
      <w:r w:rsidRPr="00F229B6">
        <w:rPr>
          <w:rFonts w:eastAsia="Calibri"/>
          <w:noProof/>
          <w:szCs w:val="22"/>
        </w:rPr>
        <w:t>в)</w:t>
      </w:r>
      <w:r w:rsidRPr="00F229B6">
        <w:rPr>
          <w:rFonts w:eastAsia="Calibri"/>
          <w:noProof/>
          <w:szCs w:val="22"/>
        </w:rPr>
        <w:tab/>
        <w:t>геохидравлично изолиране и задържане;</w:t>
      </w:r>
    </w:p>
    <w:p w14:paraId="369A16E7" w14:textId="77777777" w:rsidR="00A46F8A" w:rsidRPr="00F229B6" w:rsidRDefault="00A46F8A" w:rsidP="00A75B29">
      <w:pPr>
        <w:widowControl/>
        <w:spacing w:line="360" w:lineRule="auto"/>
        <w:ind w:left="1984" w:hanging="567"/>
        <w:rPr>
          <w:rFonts w:eastAsia="Calibri"/>
          <w:noProof/>
          <w:szCs w:val="22"/>
        </w:rPr>
      </w:pPr>
      <w:r w:rsidRPr="00F229B6">
        <w:rPr>
          <w:rFonts w:eastAsia="Calibri"/>
          <w:noProof/>
          <w:szCs w:val="22"/>
        </w:rPr>
        <w:t>г)</w:t>
      </w:r>
      <w:r w:rsidRPr="00F229B6">
        <w:rPr>
          <w:rFonts w:eastAsia="Calibri"/>
          <w:noProof/>
          <w:szCs w:val="22"/>
        </w:rPr>
        <w:tab/>
        <w:t xml:space="preserve">фитостабилизация; </w:t>
      </w:r>
    </w:p>
    <w:p w14:paraId="506D79BA" w14:textId="77777777" w:rsidR="00A46F8A" w:rsidRPr="00F229B6" w:rsidRDefault="00A46F8A" w:rsidP="00A75B29">
      <w:pPr>
        <w:widowControl/>
        <w:spacing w:line="360" w:lineRule="auto"/>
        <w:ind w:left="1984" w:hanging="567"/>
        <w:rPr>
          <w:rFonts w:eastAsia="Calibri"/>
          <w:noProof/>
          <w:szCs w:val="22"/>
        </w:rPr>
      </w:pPr>
      <w:r w:rsidRPr="00F229B6">
        <w:rPr>
          <w:rFonts w:eastAsia="Calibri"/>
          <w:noProof/>
          <w:szCs w:val="22"/>
        </w:rPr>
        <w:lastRenderedPageBreak/>
        <w:t>д)</w:t>
      </w:r>
      <w:r w:rsidRPr="00F229B6">
        <w:rPr>
          <w:rFonts w:eastAsia="Calibri"/>
          <w:noProof/>
          <w:szCs w:val="22"/>
        </w:rPr>
        <w:tab/>
        <w:t xml:space="preserve">контрол и последващи грижи през ревизионни кладенци. </w:t>
      </w:r>
    </w:p>
    <w:p w14:paraId="12E3BE4C" w14:textId="77777777" w:rsidR="00A46F8A" w:rsidRPr="00F229B6" w:rsidRDefault="00A46F8A" w:rsidP="00A75B29">
      <w:pPr>
        <w:widowControl/>
        <w:spacing w:line="360" w:lineRule="auto"/>
        <w:rPr>
          <w:rFonts w:eastAsia="Calibri"/>
          <w:noProof/>
          <w:szCs w:val="22"/>
        </w:rPr>
      </w:pPr>
    </w:p>
    <w:p w14:paraId="46082866" w14:textId="22CBE134" w:rsidR="00A46F8A" w:rsidRPr="00F229B6" w:rsidRDefault="00A75B29" w:rsidP="00A75B29">
      <w:pPr>
        <w:widowControl/>
        <w:tabs>
          <w:tab w:val="num" w:pos="850"/>
        </w:tabs>
        <w:spacing w:line="360" w:lineRule="auto"/>
        <w:ind w:left="850" w:hanging="850"/>
        <w:rPr>
          <w:rFonts w:eastAsia="Calibri"/>
          <w:noProof/>
          <w:szCs w:val="22"/>
        </w:rPr>
      </w:pPr>
      <w:r>
        <w:rPr>
          <w:rFonts w:eastAsia="Calibri"/>
          <w:noProof/>
          <w:szCs w:val="22"/>
        </w:rPr>
        <w:t>(2)</w:t>
      </w:r>
      <w:r>
        <w:rPr>
          <w:rFonts w:eastAsia="Calibri"/>
          <w:noProof/>
          <w:szCs w:val="22"/>
        </w:rPr>
        <w:tab/>
      </w:r>
      <w:r w:rsidR="00A46F8A" w:rsidRPr="00F229B6">
        <w:rPr>
          <w:rFonts w:eastAsia="Calibri"/>
          <w:noProof/>
          <w:szCs w:val="22"/>
        </w:rPr>
        <w:t>Мерки за намаляване на риска, различни от саниране:</w:t>
      </w:r>
    </w:p>
    <w:p w14:paraId="4202B323" w14:textId="77777777" w:rsidR="00A46F8A" w:rsidRPr="00F229B6" w:rsidRDefault="00A46F8A" w:rsidP="00A75B29">
      <w:pPr>
        <w:widowControl/>
        <w:spacing w:line="360" w:lineRule="auto"/>
        <w:ind w:left="1417" w:hanging="567"/>
        <w:rPr>
          <w:rFonts w:eastAsia="Calibri"/>
          <w:noProof/>
          <w:szCs w:val="22"/>
        </w:rPr>
      </w:pPr>
      <w:r w:rsidRPr="00F229B6">
        <w:rPr>
          <w:rFonts w:eastAsia="Calibri"/>
          <w:noProof/>
          <w:szCs w:val="22"/>
        </w:rPr>
        <w:t>а)</w:t>
      </w:r>
      <w:r w:rsidRPr="00F229B6">
        <w:rPr>
          <w:rFonts w:eastAsia="Calibri"/>
          <w:noProof/>
          <w:szCs w:val="22"/>
        </w:rPr>
        <w:tab/>
        <w:t xml:space="preserve">ограничаване на отглеждането и потреблението на селскостопански култури и зеленчуци; </w:t>
      </w:r>
    </w:p>
    <w:p w14:paraId="7C9F16A2" w14:textId="77777777" w:rsidR="00A46F8A" w:rsidRPr="00F229B6" w:rsidRDefault="00A46F8A" w:rsidP="00A75B29">
      <w:pPr>
        <w:widowControl/>
        <w:spacing w:line="360" w:lineRule="auto"/>
        <w:ind w:left="1417" w:hanging="567"/>
        <w:rPr>
          <w:rFonts w:eastAsia="Calibri"/>
          <w:noProof/>
          <w:szCs w:val="22"/>
        </w:rPr>
      </w:pPr>
      <w:r w:rsidRPr="00F229B6">
        <w:rPr>
          <w:rFonts w:eastAsia="Calibri"/>
          <w:noProof/>
          <w:szCs w:val="22"/>
        </w:rPr>
        <w:t>б)</w:t>
      </w:r>
      <w:r w:rsidRPr="00F229B6">
        <w:rPr>
          <w:rFonts w:eastAsia="Calibri"/>
          <w:noProof/>
          <w:szCs w:val="22"/>
        </w:rPr>
        <w:tab/>
        <w:t xml:space="preserve">ограничаване на потреблението на яйца; </w:t>
      </w:r>
    </w:p>
    <w:p w14:paraId="7E344BA5" w14:textId="77777777" w:rsidR="00A46F8A" w:rsidRPr="00F229B6" w:rsidRDefault="00A46F8A" w:rsidP="00A75B29">
      <w:pPr>
        <w:widowControl/>
        <w:spacing w:line="360" w:lineRule="auto"/>
        <w:ind w:left="1417" w:hanging="567"/>
        <w:rPr>
          <w:rFonts w:eastAsia="Calibri"/>
          <w:noProof/>
          <w:szCs w:val="22"/>
        </w:rPr>
      </w:pPr>
      <w:r w:rsidRPr="00F229B6">
        <w:rPr>
          <w:rFonts w:eastAsia="Calibri"/>
          <w:noProof/>
          <w:szCs w:val="22"/>
        </w:rPr>
        <w:t>в)</w:t>
      </w:r>
      <w:r w:rsidRPr="00F229B6">
        <w:rPr>
          <w:rFonts w:eastAsia="Calibri"/>
          <w:noProof/>
          <w:szCs w:val="22"/>
        </w:rPr>
        <w:tab/>
        <w:t>ограничаване на достъпа на домашни любимци или селскостопански животни;</w:t>
      </w:r>
    </w:p>
    <w:p w14:paraId="3746F074" w14:textId="77777777" w:rsidR="00A46F8A" w:rsidRPr="00F229B6" w:rsidRDefault="00A46F8A" w:rsidP="00A75B29">
      <w:pPr>
        <w:widowControl/>
        <w:spacing w:line="360" w:lineRule="auto"/>
        <w:ind w:left="1417" w:hanging="567"/>
        <w:rPr>
          <w:rFonts w:eastAsia="Calibri"/>
          <w:noProof/>
          <w:szCs w:val="22"/>
        </w:rPr>
      </w:pPr>
      <w:r w:rsidRPr="00F229B6">
        <w:rPr>
          <w:rFonts w:eastAsia="Calibri"/>
          <w:noProof/>
          <w:szCs w:val="22"/>
        </w:rPr>
        <w:t>г)</w:t>
      </w:r>
      <w:r w:rsidRPr="00F229B6">
        <w:rPr>
          <w:rFonts w:eastAsia="Calibri"/>
          <w:noProof/>
          <w:szCs w:val="22"/>
        </w:rPr>
        <w:tab/>
        <w:t>ограничаване на черпенето или използването на подземни води за питейни, санитарни или промишлени цели;</w:t>
      </w:r>
    </w:p>
    <w:p w14:paraId="37836131" w14:textId="77777777" w:rsidR="00A46F8A" w:rsidRPr="00F229B6" w:rsidRDefault="00A46F8A" w:rsidP="00A75B29">
      <w:pPr>
        <w:widowControl/>
        <w:spacing w:line="360" w:lineRule="auto"/>
        <w:ind w:left="1417" w:hanging="567"/>
        <w:rPr>
          <w:rFonts w:eastAsia="Calibri"/>
          <w:noProof/>
          <w:szCs w:val="22"/>
        </w:rPr>
      </w:pPr>
      <w:r w:rsidRPr="00F229B6">
        <w:rPr>
          <w:rFonts w:eastAsia="Calibri"/>
          <w:noProof/>
          <w:szCs w:val="22"/>
        </w:rPr>
        <w:t>д)</w:t>
      </w:r>
      <w:r w:rsidRPr="00F229B6">
        <w:rPr>
          <w:rFonts w:eastAsia="Calibri"/>
          <w:noProof/>
          <w:szCs w:val="22"/>
        </w:rPr>
        <w:tab/>
        <w:t>ограничаване на извършването на обекта на дейности по разрушаване, разпечатване или строителство;</w:t>
      </w:r>
    </w:p>
    <w:p w14:paraId="4634607A" w14:textId="77777777" w:rsidR="00A46F8A" w:rsidRPr="00F229B6" w:rsidRDefault="00A46F8A" w:rsidP="00A75B29">
      <w:pPr>
        <w:widowControl/>
        <w:spacing w:line="360" w:lineRule="auto"/>
        <w:ind w:left="1417" w:hanging="567"/>
        <w:rPr>
          <w:rFonts w:eastAsia="Calibri"/>
          <w:noProof/>
          <w:szCs w:val="22"/>
        </w:rPr>
      </w:pPr>
      <w:r w:rsidRPr="00F229B6">
        <w:rPr>
          <w:rFonts w:eastAsia="Calibri"/>
          <w:noProof/>
          <w:szCs w:val="22"/>
        </w:rPr>
        <w:t>е)</w:t>
      </w:r>
      <w:r w:rsidRPr="00F229B6">
        <w:rPr>
          <w:rFonts w:eastAsia="Calibri"/>
          <w:noProof/>
          <w:szCs w:val="22"/>
        </w:rPr>
        <w:tab/>
        <w:t>ограничаване на достъпа до обекта или до околностите на обекта (например чрез заграждане);</w:t>
      </w:r>
    </w:p>
    <w:p w14:paraId="626613B1" w14:textId="77777777" w:rsidR="00A46F8A" w:rsidRPr="00F229B6" w:rsidRDefault="00A46F8A" w:rsidP="00A75B29">
      <w:pPr>
        <w:widowControl/>
        <w:spacing w:line="360" w:lineRule="auto"/>
        <w:ind w:left="1417" w:hanging="567"/>
        <w:rPr>
          <w:rFonts w:eastAsia="Calibri"/>
          <w:noProof/>
          <w:szCs w:val="22"/>
        </w:rPr>
      </w:pPr>
      <w:r w:rsidRPr="00F229B6">
        <w:rPr>
          <w:rFonts w:eastAsia="Calibri"/>
          <w:noProof/>
          <w:szCs w:val="22"/>
        </w:rPr>
        <w:t>ж)</w:t>
      </w:r>
      <w:r w:rsidRPr="00F229B6">
        <w:rPr>
          <w:rFonts w:eastAsia="Calibri"/>
          <w:noProof/>
          <w:szCs w:val="22"/>
        </w:rPr>
        <w:tab/>
        <w:t>ограничаване на земеползването или промените в земеползването;</w:t>
      </w:r>
    </w:p>
    <w:p w14:paraId="010E524F" w14:textId="77777777" w:rsidR="00A46F8A" w:rsidRPr="00F229B6" w:rsidRDefault="00A46F8A" w:rsidP="00A75B29">
      <w:pPr>
        <w:widowControl/>
        <w:spacing w:line="360" w:lineRule="auto"/>
        <w:ind w:left="1417" w:hanging="567"/>
        <w:rPr>
          <w:rFonts w:eastAsia="Calibri"/>
          <w:noProof/>
          <w:szCs w:val="22"/>
        </w:rPr>
      </w:pPr>
      <w:r w:rsidRPr="00F229B6">
        <w:rPr>
          <w:rFonts w:eastAsia="Calibri"/>
          <w:noProof/>
          <w:szCs w:val="22"/>
        </w:rPr>
        <w:t>з)</w:t>
      </w:r>
      <w:r w:rsidRPr="00F229B6">
        <w:rPr>
          <w:rFonts w:eastAsia="Calibri"/>
          <w:noProof/>
          <w:szCs w:val="22"/>
        </w:rPr>
        <w:tab/>
        <w:t xml:space="preserve">ограничаване на дейностите по прокопаване, сондиране или изкопаване; </w:t>
      </w:r>
    </w:p>
    <w:p w14:paraId="1D784E7C" w14:textId="77777777" w:rsidR="00A46F8A" w:rsidRPr="00F229B6" w:rsidRDefault="00A46F8A" w:rsidP="00A75B29">
      <w:pPr>
        <w:widowControl/>
        <w:spacing w:line="360" w:lineRule="auto"/>
        <w:ind w:left="1417" w:hanging="567"/>
        <w:rPr>
          <w:rFonts w:eastAsia="Calibri"/>
          <w:noProof/>
          <w:szCs w:val="22"/>
        </w:rPr>
      </w:pPr>
      <w:r w:rsidRPr="00F229B6">
        <w:rPr>
          <w:rFonts w:eastAsia="Calibri"/>
          <w:noProof/>
          <w:szCs w:val="22"/>
        </w:rPr>
        <w:t>и)</w:t>
      </w:r>
      <w:r w:rsidRPr="00F229B6">
        <w:rPr>
          <w:rFonts w:eastAsia="Calibri"/>
          <w:noProof/>
          <w:szCs w:val="22"/>
        </w:rPr>
        <w:tab/>
        <w:t>ограничаване с цел избягване на контакт с почвата, праха или въздуха в помещения и прилагане на предпазни мерки за защита на здравето на човека (например респиратори, ръкавици, мокро почистване и т.н.).</w:t>
      </w:r>
    </w:p>
    <w:p w14:paraId="2B679DDA" w14:textId="10BCCEE5" w:rsidR="00A46F8A" w:rsidRPr="00F229B6" w:rsidRDefault="000D010F" w:rsidP="00A75B29">
      <w:pPr>
        <w:widowControl/>
        <w:tabs>
          <w:tab w:val="num" w:pos="850"/>
        </w:tabs>
        <w:spacing w:line="360" w:lineRule="auto"/>
        <w:ind w:left="850" w:hanging="850"/>
        <w:rPr>
          <w:rFonts w:eastAsia="Calibri"/>
          <w:noProof/>
          <w:szCs w:val="22"/>
        </w:rPr>
      </w:pPr>
      <w:r>
        <w:rPr>
          <w:rFonts w:eastAsia="Calibri"/>
          <w:noProof/>
          <w:szCs w:val="22"/>
          <w:lang w:val="lv-LV"/>
        </w:rPr>
        <w:t>(3)</w:t>
      </w:r>
      <w:r>
        <w:rPr>
          <w:rFonts w:eastAsia="Calibri"/>
          <w:noProof/>
          <w:szCs w:val="22"/>
          <w:lang w:val="lv-LV"/>
        </w:rPr>
        <w:tab/>
      </w:r>
      <w:r w:rsidR="00A46F8A" w:rsidRPr="00F229B6">
        <w:rPr>
          <w:rFonts w:eastAsia="Calibri"/>
          <w:noProof/>
          <w:szCs w:val="22"/>
        </w:rPr>
        <w:t>Най-добри налични техники, посочени в Директива 2010/75/ЕС.</w:t>
      </w:r>
    </w:p>
    <w:p w14:paraId="411F7904" w14:textId="24054CDA" w:rsidR="00A46F8A" w:rsidRPr="00F229B6" w:rsidRDefault="000D010F" w:rsidP="000D010F">
      <w:pPr>
        <w:widowControl/>
        <w:spacing w:line="360" w:lineRule="auto"/>
        <w:ind w:left="851" w:hanging="851"/>
        <w:rPr>
          <w:rFonts w:eastAsia="Calibri"/>
          <w:noProof/>
          <w:szCs w:val="22"/>
        </w:rPr>
      </w:pPr>
      <w:r>
        <w:rPr>
          <w:rFonts w:eastAsia="Calibri"/>
          <w:noProof/>
          <w:szCs w:val="22"/>
          <w:lang w:val="lv-LV"/>
        </w:rPr>
        <w:t>(4)</w:t>
      </w:r>
      <w:r>
        <w:rPr>
          <w:rFonts w:eastAsia="Calibri"/>
          <w:noProof/>
          <w:szCs w:val="22"/>
          <w:lang w:val="lv-LV"/>
        </w:rPr>
        <w:tab/>
      </w:r>
      <w:bookmarkStart w:id="18" w:name="_GoBack"/>
      <w:bookmarkEnd w:id="18"/>
      <w:r w:rsidR="00A46F8A" w:rsidRPr="00F229B6">
        <w:rPr>
          <w:rFonts w:eastAsia="Calibri"/>
          <w:noProof/>
          <w:szCs w:val="22"/>
        </w:rPr>
        <w:t>Мерки, предприемани от компетентните органи и операторите на промишлени обекти след голяма авария в съответствие с Директива 2012/18/ЕС.</w:t>
      </w:r>
    </w:p>
    <w:p w14:paraId="6F727537" w14:textId="77777777" w:rsidR="00A46F8A" w:rsidRPr="00F229B6" w:rsidRDefault="00A46F8A" w:rsidP="00A75B29">
      <w:pPr>
        <w:widowControl/>
        <w:spacing w:line="360" w:lineRule="auto"/>
        <w:jc w:val="both"/>
        <w:rPr>
          <w:rFonts w:eastAsia="Calibri"/>
          <w:noProof/>
          <w:szCs w:val="22"/>
        </w:rPr>
      </w:pPr>
    </w:p>
    <w:p w14:paraId="1507B093" w14:textId="77777777" w:rsidR="00A46F8A" w:rsidRPr="00F229B6" w:rsidRDefault="00A46F8A" w:rsidP="00A75B29">
      <w:pPr>
        <w:widowControl/>
        <w:spacing w:line="360" w:lineRule="auto"/>
        <w:jc w:val="both"/>
        <w:rPr>
          <w:rFonts w:eastAsia="Calibri"/>
          <w:noProof/>
          <w:szCs w:val="22"/>
        </w:rPr>
        <w:sectPr w:rsidR="00A46F8A" w:rsidRPr="00F229B6" w:rsidSect="00A46F8A">
          <w:pgSz w:w="11907" w:h="16839"/>
          <w:pgMar w:top="1134" w:right="1417" w:bottom="1134" w:left="1417" w:header="709" w:footer="709" w:gutter="0"/>
          <w:cols w:space="720"/>
          <w:docGrid w:linePitch="360"/>
        </w:sectPr>
      </w:pPr>
    </w:p>
    <w:p w14:paraId="630DB8F6" w14:textId="5A714DE6" w:rsidR="00A46F8A" w:rsidRPr="00A75B29" w:rsidRDefault="00A46F8A" w:rsidP="00A75B29">
      <w:pPr>
        <w:widowControl/>
        <w:spacing w:line="360" w:lineRule="auto"/>
        <w:jc w:val="center"/>
        <w:rPr>
          <w:rFonts w:eastAsia="Calibri"/>
          <w:bCs/>
          <w:noProof/>
          <w:szCs w:val="22"/>
        </w:rPr>
      </w:pPr>
      <w:r w:rsidRPr="00A75B29">
        <w:rPr>
          <w:rFonts w:eastAsia="Calibri"/>
          <w:bCs/>
          <w:noProof/>
          <w:szCs w:val="22"/>
        </w:rPr>
        <w:lastRenderedPageBreak/>
        <w:t xml:space="preserve">ПРИЛОЖЕНИЕ VI </w:t>
      </w:r>
      <w:r w:rsidRPr="00A75B29">
        <w:rPr>
          <w:rFonts w:eastAsia="Calibri"/>
          <w:bCs/>
          <w:noProof/>
          <w:szCs w:val="22"/>
        </w:rPr>
        <w:br/>
        <w:t xml:space="preserve"> ФАЗИ И ИЗИСКВАНИЯ ПО ОТНОШЕНИЕ НА ОЦЕНКАТА НА СПЕЦИФИЧНИЯ ЗА ОБЕКТА РИСК</w:t>
      </w:r>
    </w:p>
    <w:p w14:paraId="207DB319" w14:textId="77777777" w:rsidR="00A46F8A" w:rsidRPr="00F229B6" w:rsidRDefault="00A46F8A" w:rsidP="00A75B29">
      <w:pPr>
        <w:widowControl/>
        <w:spacing w:line="360" w:lineRule="auto"/>
        <w:jc w:val="both"/>
        <w:rPr>
          <w:rFonts w:eastAsia="Calibri"/>
          <w:noProof/>
          <w:szCs w:val="22"/>
        </w:rPr>
      </w:pPr>
    </w:p>
    <w:p w14:paraId="114C97FB" w14:textId="77777777" w:rsidR="00A46F8A" w:rsidRPr="00F229B6" w:rsidRDefault="00A46F8A" w:rsidP="00A75B29">
      <w:pPr>
        <w:widowControl/>
        <w:spacing w:line="360" w:lineRule="auto"/>
        <w:ind w:left="851" w:hanging="851"/>
        <w:rPr>
          <w:rFonts w:eastAsia="Calibri"/>
          <w:noProof/>
          <w:szCs w:val="22"/>
        </w:rPr>
      </w:pPr>
      <w:r w:rsidRPr="00F229B6">
        <w:rPr>
          <w:rFonts w:eastAsia="Calibri"/>
          <w:noProof/>
          <w:szCs w:val="22"/>
        </w:rPr>
        <w:t>1.</w:t>
      </w:r>
      <w:r w:rsidRPr="00F229B6">
        <w:rPr>
          <w:rFonts w:eastAsia="Calibri"/>
          <w:noProof/>
          <w:szCs w:val="22"/>
        </w:rPr>
        <w:tab/>
        <w:t>За да бъде характеризирано дадено замърсяване, необходимо е да се идентифицират наличните на обекта замърсители и да се установят техният източник, концентрация, химическа форма и разпределение в почвата и подземните води. Наличието и концентрацията на замърсители се определят чрез вземане на проби от почвата и изследване на почвата.</w:t>
      </w:r>
    </w:p>
    <w:p w14:paraId="426F401D" w14:textId="77777777" w:rsidR="00A46F8A" w:rsidRPr="00F229B6" w:rsidRDefault="00A46F8A" w:rsidP="00A75B29">
      <w:pPr>
        <w:widowControl/>
        <w:spacing w:line="360" w:lineRule="auto"/>
        <w:ind w:left="851" w:hanging="851"/>
        <w:rPr>
          <w:rFonts w:eastAsia="Calibri"/>
          <w:noProof/>
          <w:szCs w:val="22"/>
        </w:rPr>
      </w:pPr>
      <w:r w:rsidRPr="00F229B6">
        <w:rPr>
          <w:rFonts w:eastAsia="Calibri"/>
          <w:noProof/>
          <w:szCs w:val="22"/>
        </w:rPr>
        <w:t>2.</w:t>
      </w:r>
      <w:r w:rsidRPr="00F229B6">
        <w:rPr>
          <w:rFonts w:eastAsia="Calibri"/>
          <w:noProof/>
          <w:szCs w:val="22"/>
        </w:rPr>
        <w:tab/>
        <w:t>При оценката на експозицията се идентифицира пътят, по който замърсителите в почвата могат да достигнат до приемниците. Пътищата на експозиция могат да включват вдишване, поглъщане, контакт с кожата, поглъщане от растенията, миграция в подземните води и т.н. Тази информация се съчетава с данни за честотата и продължителността на експозицията и характеристиките на приемника, като възраст, пол и здравно състояние, за да се оцени поглъщането на замърсителя. Връзките между източника, пътя и приемника се представят обобщено в графичен, схематичен и опростен вид — концептуален модел на обекта.</w:t>
      </w:r>
    </w:p>
    <w:p w14:paraId="40FB80C3" w14:textId="77777777" w:rsidR="00A46F8A" w:rsidRPr="00F229B6" w:rsidRDefault="00A46F8A" w:rsidP="00A75B29">
      <w:pPr>
        <w:widowControl/>
        <w:spacing w:line="360" w:lineRule="auto"/>
        <w:ind w:left="851" w:hanging="851"/>
        <w:rPr>
          <w:rFonts w:eastAsia="Calibri"/>
          <w:noProof/>
          <w:szCs w:val="22"/>
        </w:rPr>
      </w:pPr>
      <w:r w:rsidRPr="00F229B6">
        <w:rPr>
          <w:rFonts w:eastAsia="Calibri"/>
          <w:noProof/>
          <w:szCs w:val="22"/>
        </w:rPr>
        <w:t>3.</w:t>
      </w:r>
      <w:r w:rsidRPr="00F229B6">
        <w:rPr>
          <w:rFonts w:eastAsia="Calibri"/>
          <w:noProof/>
          <w:szCs w:val="22"/>
        </w:rPr>
        <w:tab/>
        <w:t>Оценката на токсичността или опасностите включва анализ на потенциалните видове въздействие на замърсителите върху здравето и околната среда въз основа на дозата и продължителността на експозицията. При оценката на токсичността или опасностите се отчита присъщата токсичност на замърсителите и чувствителността на различни популации, като животни, микроорганизми, растения, деца, бременни жени, възрастни хора и т.н. Токсикологичната информация се използва за изчисляване на референтните дози или концентрации за целите на характеризирането на риска.</w:t>
      </w:r>
    </w:p>
    <w:p w14:paraId="0B8785B8" w14:textId="77777777" w:rsidR="00A46F8A" w:rsidRPr="00F229B6" w:rsidRDefault="00A46F8A" w:rsidP="00A75B29">
      <w:pPr>
        <w:widowControl/>
        <w:spacing w:line="360" w:lineRule="auto"/>
        <w:ind w:left="851" w:hanging="851"/>
        <w:rPr>
          <w:rFonts w:eastAsia="Calibri"/>
          <w:noProof/>
          <w:szCs w:val="22"/>
        </w:rPr>
      </w:pPr>
      <w:r w:rsidRPr="00F229B6">
        <w:rPr>
          <w:rFonts w:eastAsia="Calibri"/>
          <w:noProof/>
          <w:szCs w:val="22"/>
        </w:rPr>
        <w:t>4.</w:t>
      </w:r>
      <w:r w:rsidRPr="00F229B6">
        <w:rPr>
          <w:rFonts w:eastAsia="Calibri"/>
          <w:noProof/>
          <w:szCs w:val="22"/>
        </w:rPr>
        <w:tab/>
        <w:t xml:space="preserve">За характеризирането на риска е необходимо информацията от предходните етапи да бъде интегрирана, за да се оценят вероятността и размерът на неблагоприятните последици от замърсения обект за здравето на човека и околната среда, включително вследствие на мигриране на замърсяването в други носители в околната среда. Характеризирането на риска способства за определяне на приоритетните потребности от мерки за намаляване на риска и саниране. То може също да способства за определяне на целите на санирането или управлението на даден обект, например вместване в максимално </w:t>
      </w:r>
      <w:r w:rsidRPr="00F229B6">
        <w:rPr>
          <w:rFonts w:eastAsia="Calibri"/>
          <w:noProof/>
          <w:szCs w:val="22"/>
        </w:rPr>
        <w:lastRenderedPageBreak/>
        <w:t>допустими граници или постигане на специфични за обекта скринингови стойности, основани на риска.</w:t>
      </w:r>
    </w:p>
    <w:p w14:paraId="6921A541" w14:textId="77777777" w:rsidR="00A46F8A" w:rsidRPr="00F229B6" w:rsidRDefault="00A46F8A" w:rsidP="00A75B29">
      <w:pPr>
        <w:widowControl/>
        <w:spacing w:line="360" w:lineRule="auto"/>
        <w:jc w:val="both"/>
        <w:rPr>
          <w:rFonts w:eastAsia="Calibri"/>
          <w:noProof/>
          <w:szCs w:val="22"/>
        </w:rPr>
      </w:pPr>
    </w:p>
    <w:p w14:paraId="4ACD9E68" w14:textId="77777777" w:rsidR="00A46F8A" w:rsidRPr="00F229B6" w:rsidRDefault="00A46F8A" w:rsidP="00A75B29">
      <w:pPr>
        <w:widowControl/>
        <w:spacing w:line="360" w:lineRule="auto"/>
        <w:jc w:val="both"/>
        <w:rPr>
          <w:rFonts w:eastAsia="Calibri"/>
          <w:noProof/>
          <w:szCs w:val="22"/>
        </w:rPr>
        <w:sectPr w:rsidR="00A46F8A" w:rsidRPr="00F229B6" w:rsidSect="00A46F8A">
          <w:pgSz w:w="11907" w:h="16839"/>
          <w:pgMar w:top="1134" w:right="1417" w:bottom="1134" w:left="1417" w:header="709" w:footer="709" w:gutter="0"/>
          <w:cols w:space="720"/>
          <w:docGrid w:linePitch="360"/>
        </w:sectPr>
      </w:pPr>
    </w:p>
    <w:p w14:paraId="4D42D5EB" w14:textId="2824F71D" w:rsidR="00A46F8A" w:rsidRPr="00A75B29" w:rsidRDefault="00A46F8A" w:rsidP="00A75B29">
      <w:pPr>
        <w:widowControl/>
        <w:spacing w:line="360" w:lineRule="auto"/>
        <w:jc w:val="center"/>
        <w:rPr>
          <w:rFonts w:eastAsia="Calibri"/>
          <w:bCs/>
          <w:noProof/>
          <w:szCs w:val="22"/>
        </w:rPr>
      </w:pPr>
      <w:r w:rsidRPr="00A75B29">
        <w:rPr>
          <w:rFonts w:eastAsia="Calibri"/>
          <w:bCs/>
          <w:noProof/>
          <w:szCs w:val="22"/>
        </w:rPr>
        <w:lastRenderedPageBreak/>
        <w:t xml:space="preserve">ПРИЛОЖЕНИЕ VII </w:t>
      </w:r>
      <w:r w:rsidRPr="00A75B29">
        <w:rPr>
          <w:rFonts w:eastAsia="Calibri"/>
          <w:bCs/>
          <w:noProof/>
          <w:szCs w:val="22"/>
        </w:rPr>
        <w:br/>
        <w:t xml:space="preserve">СЪДЪРЖАНИЕ НА РЕГИСТЪРА НА ПОТЕНЦИАЛНО ЗАМЪРСЕНИТЕ И ЗАМЪРСЕНИТЕ ОБЕКТИ </w:t>
      </w:r>
    </w:p>
    <w:p w14:paraId="181585EB" w14:textId="77777777" w:rsidR="00A46F8A" w:rsidRPr="00F229B6" w:rsidRDefault="00A46F8A" w:rsidP="00A75B29">
      <w:pPr>
        <w:widowControl/>
        <w:spacing w:line="360" w:lineRule="auto"/>
        <w:jc w:val="both"/>
        <w:rPr>
          <w:rFonts w:eastAsia="Calibri"/>
          <w:noProof/>
          <w:szCs w:val="22"/>
        </w:rPr>
      </w:pPr>
    </w:p>
    <w:p w14:paraId="0CBF5148" w14:textId="77777777" w:rsidR="00A46F8A" w:rsidRPr="00F229B6" w:rsidRDefault="00A46F8A" w:rsidP="00A75B29">
      <w:pPr>
        <w:widowControl/>
        <w:spacing w:line="360" w:lineRule="auto"/>
        <w:rPr>
          <w:rFonts w:eastAsia="Calibri"/>
          <w:noProof/>
          <w:szCs w:val="22"/>
        </w:rPr>
      </w:pPr>
      <w:r w:rsidRPr="00F229B6">
        <w:rPr>
          <w:rFonts w:eastAsia="Calibri"/>
          <w:noProof/>
          <w:szCs w:val="22"/>
        </w:rPr>
        <w:t>Данните в регистъра се структурират и представят така, че обществеността да може да проследява напредъка в управлението на потенциално замърсените обекти и замърсените обекти. Регистърът съдържа и представя следната информация на равнище обект за известните потенциално замърсени обекти, замърсените обекти, замърсените обекти, изискващи допълнителни действия и замърсените обекти, за които са предприети или се предприемат действия:</w:t>
      </w:r>
    </w:p>
    <w:p w14:paraId="229DE085" w14:textId="77777777" w:rsidR="00A46F8A" w:rsidRPr="00F229B6" w:rsidRDefault="00A46F8A" w:rsidP="00A75B29">
      <w:pPr>
        <w:widowControl/>
        <w:spacing w:line="360" w:lineRule="auto"/>
        <w:ind w:left="850" w:hanging="850"/>
        <w:rPr>
          <w:rFonts w:eastAsia="Calibri"/>
          <w:noProof/>
          <w:szCs w:val="22"/>
        </w:rPr>
      </w:pPr>
      <w:r w:rsidRPr="00F229B6">
        <w:rPr>
          <w:rFonts w:eastAsia="Calibri"/>
          <w:noProof/>
          <w:szCs w:val="22"/>
        </w:rPr>
        <w:t>а)</w:t>
      </w:r>
      <w:r w:rsidRPr="00F229B6">
        <w:rPr>
          <w:rFonts w:eastAsia="Calibri"/>
          <w:noProof/>
          <w:szCs w:val="22"/>
        </w:rPr>
        <w:tab/>
        <w:t xml:space="preserve">координати, адрес или кадастрален парцел (кадастрални парцели) на обекта в съответствие с Директиви (ЕС) 2019/1024 и 2007/2/ЕО; </w:t>
      </w:r>
    </w:p>
    <w:p w14:paraId="1DBB0BFC" w14:textId="77777777" w:rsidR="00A46F8A" w:rsidRPr="00F229B6" w:rsidRDefault="00A46F8A" w:rsidP="00A75B29">
      <w:pPr>
        <w:widowControl/>
        <w:spacing w:line="360" w:lineRule="auto"/>
        <w:ind w:left="850" w:hanging="850"/>
        <w:rPr>
          <w:rFonts w:eastAsia="Calibri"/>
          <w:noProof/>
          <w:szCs w:val="22"/>
        </w:rPr>
      </w:pPr>
      <w:r w:rsidRPr="00F229B6">
        <w:rPr>
          <w:rFonts w:eastAsia="Calibri"/>
          <w:noProof/>
          <w:szCs w:val="22"/>
        </w:rPr>
        <w:t>б)</w:t>
      </w:r>
      <w:r w:rsidRPr="00F229B6">
        <w:rPr>
          <w:rFonts w:eastAsia="Calibri"/>
          <w:noProof/>
          <w:szCs w:val="22"/>
        </w:rPr>
        <w:tab/>
        <w:t xml:space="preserve">година на включване в регистъра; </w:t>
      </w:r>
    </w:p>
    <w:p w14:paraId="2BC788D5" w14:textId="77777777" w:rsidR="00A46F8A" w:rsidRPr="00F229B6" w:rsidRDefault="00A46F8A" w:rsidP="00A75B29">
      <w:pPr>
        <w:widowControl/>
        <w:spacing w:line="360" w:lineRule="auto"/>
        <w:ind w:left="850" w:hanging="850"/>
        <w:rPr>
          <w:rFonts w:eastAsia="Calibri"/>
          <w:noProof/>
          <w:szCs w:val="22"/>
        </w:rPr>
      </w:pPr>
      <w:r w:rsidRPr="00F229B6">
        <w:rPr>
          <w:rFonts w:eastAsia="Calibri"/>
          <w:noProof/>
          <w:szCs w:val="22"/>
        </w:rPr>
        <w:t>в)</w:t>
      </w:r>
      <w:r w:rsidRPr="00F229B6">
        <w:rPr>
          <w:rFonts w:eastAsia="Calibri"/>
          <w:noProof/>
          <w:szCs w:val="22"/>
        </w:rPr>
        <w:tab/>
        <w:t xml:space="preserve">замърсяващи или потенциално замърсяващи рискови дейности, които са извършвани или се извършват на обекта; </w:t>
      </w:r>
    </w:p>
    <w:p w14:paraId="20D91565" w14:textId="77777777" w:rsidR="00A46F8A" w:rsidRPr="00F229B6" w:rsidRDefault="00A46F8A" w:rsidP="00A75B29">
      <w:pPr>
        <w:widowControl/>
        <w:spacing w:line="360" w:lineRule="auto"/>
        <w:ind w:left="850" w:hanging="850"/>
        <w:rPr>
          <w:rFonts w:eastAsia="Calibri"/>
          <w:noProof/>
          <w:szCs w:val="22"/>
        </w:rPr>
      </w:pPr>
      <w:r w:rsidRPr="00F229B6">
        <w:rPr>
          <w:rFonts w:eastAsia="Calibri"/>
          <w:noProof/>
          <w:szCs w:val="22"/>
        </w:rPr>
        <w:t>г)</w:t>
      </w:r>
      <w:r w:rsidRPr="00F229B6">
        <w:rPr>
          <w:rFonts w:eastAsia="Calibri"/>
          <w:noProof/>
          <w:szCs w:val="22"/>
        </w:rPr>
        <w:tab/>
        <w:t>статус на управлението на обекта;</w:t>
      </w:r>
    </w:p>
    <w:p w14:paraId="43167824" w14:textId="77777777" w:rsidR="00A46F8A" w:rsidRPr="00F229B6" w:rsidRDefault="00A46F8A" w:rsidP="00A75B29">
      <w:pPr>
        <w:widowControl/>
        <w:spacing w:line="360" w:lineRule="auto"/>
        <w:ind w:left="850" w:hanging="850"/>
        <w:rPr>
          <w:rFonts w:eastAsia="Calibri"/>
          <w:noProof/>
          <w:szCs w:val="22"/>
        </w:rPr>
      </w:pPr>
      <w:r w:rsidRPr="00F229B6">
        <w:rPr>
          <w:rFonts w:eastAsia="Calibri"/>
          <w:noProof/>
          <w:szCs w:val="22"/>
        </w:rPr>
        <w:t>д)</w:t>
      </w:r>
      <w:r w:rsidRPr="00F229B6">
        <w:rPr>
          <w:rFonts w:eastAsia="Calibri"/>
          <w:noProof/>
          <w:szCs w:val="22"/>
        </w:rPr>
        <w:tab/>
        <w:t>заключение относно наличието или липсата на замърсяване и относно концентрацията, вида и риска от замърсяването (или остатъчното замърсяване след саниране), когато информацията за тези елементи вече е налична от изследванията на почвата и оценката на риска съгласно членове 14 и 15;</w:t>
      </w:r>
    </w:p>
    <w:p w14:paraId="500BDC9C" w14:textId="77777777" w:rsidR="00A46F8A" w:rsidRPr="00F229B6" w:rsidRDefault="00A46F8A" w:rsidP="00A75B29">
      <w:pPr>
        <w:widowControl/>
        <w:spacing w:line="360" w:lineRule="auto"/>
        <w:ind w:left="850" w:hanging="850"/>
        <w:rPr>
          <w:rFonts w:eastAsia="Calibri"/>
          <w:noProof/>
          <w:szCs w:val="22"/>
        </w:rPr>
      </w:pPr>
      <w:r w:rsidRPr="00F229B6">
        <w:rPr>
          <w:rFonts w:eastAsia="Calibri"/>
          <w:noProof/>
          <w:szCs w:val="22"/>
        </w:rPr>
        <w:t>е)</w:t>
      </w:r>
      <w:r w:rsidRPr="00F229B6">
        <w:rPr>
          <w:rFonts w:eastAsia="Calibri"/>
          <w:noProof/>
          <w:szCs w:val="22"/>
        </w:rPr>
        <w:tab/>
        <w:t>следващи действия и стъпки за управление, изисквани и посочени в членове 14 и 15, включително съответните срокове.</w:t>
      </w:r>
    </w:p>
    <w:p w14:paraId="1A083A14" w14:textId="77777777" w:rsidR="00A46F8A" w:rsidRPr="00F229B6" w:rsidRDefault="00A46F8A" w:rsidP="00A75B29">
      <w:pPr>
        <w:widowControl/>
        <w:spacing w:line="360" w:lineRule="auto"/>
        <w:rPr>
          <w:rFonts w:eastAsia="Calibri"/>
          <w:noProof/>
          <w:szCs w:val="22"/>
        </w:rPr>
      </w:pPr>
      <w:r w:rsidRPr="00F229B6">
        <w:rPr>
          <w:rFonts w:eastAsia="Calibri"/>
          <w:noProof/>
          <w:szCs w:val="22"/>
        </w:rPr>
        <w:t xml:space="preserve">Регистърът може също да съдържа следната информация на равнище обект за известните потенциално замърсени обекти, замърсените обекти, замърсените обекти, изискващи допълнителни действия и замърсените обекти, за които са предприети или се предприемат действия, когато е налична: </w:t>
      </w:r>
    </w:p>
    <w:p w14:paraId="48A8D5AD" w14:textId="77777777" w:rsidR="00A46F8A" w:rsidRPr="00F229B6" w:rsidRDefault="00A46F8A" w:rsidP="00A75B29">
      <w:pPr>
        <w:widowControl/>
        <w:spacing w:line="360" w:lineRule="auto"/>
        <w:ind w:left="850" w:hanging="850"/>
        <w:rPr>
          <w:rFonts w:eastAsia="Calibri"/>
          <w:noProof/>
          <w:szCs w:val="22"/>
        </w:rPr>
      </w:pPr>
      <w:r w:rsidRPr="00F229B6">
        <w:rPr>
          <w:rFonts w:eastAsia="Calibri"/>
          <w:noProof/>
          <w:szCs w:val="22"/>
        </w:rPr>
        <w:t>а)</w:t>
      </w:r>
      <w:r w:rsidRPr="00F229B6">
        <w:rPr>
          <w:rFonts w:eastAsia="Calibri"/>
          <w:noProof/>
          <w:szCs w:val="22"/>
        </w:rPr>
        <w:tab/>
        <w:t>информация за екологичните разрешителни, издадени за обекта, включително началната и крайната година на дейността;</w:t>
      </w:r>
    </w:p>
    <w:p w14:paraId="101A2179" w14:textId="77777777" w:rsidR="00A46F8A" w:rsidRPr="00F229B6" w:rsidRDefault="00A46F8A" w:rsidP="00A75B29">
      <w:pPr>
        <w:widowControl/>
        <w:spacing w:line="360" w:lineRule="auto"/>
        <w:ind w:left="850" w:hanging="850"/>
        <w:rPr>
          <w:rFonts w:eastAsia="Calibri"/>
          <w:noProof/>
          <w:szCs w:val="22"/>
        </w:rPr>
      </w:pPr>
      <w:r w:rsidRPr="00F229B6">
        <w:rPr>
          <w:rFonts w:eastAsia="Calibri"/>
          <w:noProof/>
          <w:szCs w:val="22"/>
        </w:rPr>
        <w:t>б)</w:t>
      </w:r>
      <w:r w:rsidRPr="00F229B6">
        <w:rPr>
          <w:rFonts w:eastAsia="Calibri"/>
          <w:noProof/>
          <w:szCs w:val="22"/>
        </w:rPr>
        <w:tab/>
        <w:t>видове настоящо и планирано земеползване;</w:t>
      </w:r>
    </w:p>
    <w:p w14:paraId="74007407" w14:textId="0AE1B857" w:rsidR="00A777B5" w:rsidRPr="00A75B29" w:rsidRDefault="00A46F8A" w:rsidP="00A75B29">
      <w:pPr>
        <w:widowControl/>
        <w:spacing w:line="360" w:lineRule="auto"/>
        <w:ind w:left="850" w:hanging="850"/>
        <w:rPr>
          <w:rFonts w:eastAsia="Calibri"/>
          <w:noProof/>
          <w:szCs w:val="22"/>
        </w:rPr>
      </w:pPr>
      <w:r w:rsidRPr="00F229B6">
        <w:rPr>
          <w:rFonts w:eastAsia="Calibri"/>
          <w:noProof/>
          <w:szCs w:val="22"/>
        </w:rPr>
        <w:t>в)</w:t>
      </w:r>
      <w:r w:rsidRPr="00F229B6">
        <w:rPr>
          <w:rFonts w:eastAsia="Calibri"/>
          <w:noProof/>
          <w:szCs w:val="22"/>
        </w:rPr>
        <w:tab/>
        <w:t>резултати от доклади за изследване и саниране на почвата, например концентрации и очертания на замърсяването, концептуален модел на обекта, методика за оценка на риска, използвани или предвидени за използване техники, ефективност и оценка на разходите за мерките за намаляване на риска.</w:t>
      </w:r>
    </w:p>
    <w:sectPr w:rsidR="00A777B5" w:rsidRPr="00A75B29" w:rsidSect="00A46F8A">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AEFA03" w14:textId="77777777" w:rsidR="008C412A" w:rsidRPr="003F6F8B" w:rsidRDefault="008C412A">
      <w:r w:rsidRPr="003F6F8B">
        <w:separator/>
      </w:r>
    </w:p>
  </w:endnote>
  <w:endnote w:type="continuationSeparator" w:id="0">
    <w:p w14:paraId="51951567" w14:textId="77777777" w:rsidR="008C412A" w:rsidRPr="003F6F8B" w:rsidRDefault="008C412A">
      <w:r w:rsidRPr="003F6F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A4308" w14:textId="77777777" w:rsidR="008C412A" w:rsidRDefault="008C412A">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B04AE" w14:textId="77777777" w:rsidR="008C412A" w:rsidRDefault="008C412A">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915605" w14:textId="77777777" w:rsidR="008C412A" w:rsidRPr="003F6F8B" w:rsidRDefault="008C412A">
      <w:r w:rsidRPr="003F6F8B">
        <w:separator/>
      </w:r>
    </w:p>
  </w:footnote>
  <w:footnote w:type="continuationSeparator" w:id="0">
    <w:p w14:paraId="17BD2A51" w14:textId="77777777" w:rsidR="008C412A" w:rsidRPr="003F6F8B" w:rsidRDefault="008C412A">
      <w:r w:rsidRPr="003F6F8B">
        <w:continuationSeparator/>
      </w:r>
    </w:p>
  </w:footnote>
  <w:footnote w:id="1">
    <w:p w14:paraId="1A304CC6" w14:textId="77777777" w:rsidR="008C412A" w:rsidRPr="00347389" w:rsidRDefault="008C412A" w:rsidP="003F6F8B">
      <w:pPr>
        <w:pStyle w:val="FootnoteText"/>
        <w:ind w:left="567" w:hanging="567"/>
        <w:rPr>
          <w:sz w:val="24"/>
          <w:szCs w:val="24"/>
          <w:lang w:val="bg-BG"/>
        </w:rPr>
      </w:pPr>
      <w:r w:rsidRPr="00347389">
        <w:rPr>
          <w:rStyle w:val="FootnoteReference"/>
          <w:sz w:val="24"/>
          <w:szCs w:val="24"/>
          <w:lang w:val="bg-BG"/>
        </w:rPr>
        <w:footnoteRef/>
      </w:r>
      <w:r w:rsidRPr="00347389">
        <w:rPr>
          <w:sz w:val="24"/>
          <w:lang w:val="bg-BG"/>
        </w:rPr>
        <w:t xml:space="preserve"> </w:t>
      </w:r>
      <w:r w:rsidRPr="00347389">
        <w:rPr>
          <w:sz w:val="24"/>
          <w:lang w:val="bg-BG"/>
        </w:rPr>
        <w:tab/>
        <w:t>ОВ C, C/2024/887, 6.2.2024 г., ELI: http://data.europa.eu/eli/C/2024/887/oj.</w:t>
      </w:r>
    </w:p>
  </w:footnote>
  <w:footnote w:id="2">
    <w:p w14:paraId="2B52D779"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ОВ C , , стр. .</w:t>
      </w:r>
    </w:p>
  </w:footnote>
  <w:footnote w:id="3">
    <w:p w14:paraId="2421130D"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t>OВ C , , стр. .</w:t>
      </w:r>
    </w:p>
  </w:footnote>
  <w:footnote w:id="4">
    <w:p w14:paraId="23E4A840"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t xml:space="preserve">Съобщение на Комисията до Европейския парламент, Европейския съвет, Съвета, Европейския икономически и социален комитет и Комитета на регионите — Европейският зелен пакт (COM(2019) 640 </w:t>
      </w:r>
      <w:proofErr w:type="spellStart"/>
      <w:r w:rsidRPr="00347389">
        <w:rPr>
          <w:szCs w:val="24"/>
          <w:lang w:val="bg-BG"/>
        </w:rPr>
        <w:t>final</w:t>
      </w:r>
      <w:proofErr w:type="spellEnd"/>
      <w:r w:rsidRPr="00347389">
        <w:rPr>
          <w:szCs w:val="24"/>
          <w:lang w:val="bg-BG"/>
        </w:rPr>
        <w:t>).</w:t>
      </w:r>
    </w:p>
  </w:footnote>
  <w:footnote w:id="5">
    <w:p w14:paraId="16176084"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 xml:space="preserve">Съобщение на Комисията до Европейския парламент, Съвета, Европейския икономически и социален комитет и Комитета на регионите „Стратегия на ЕС за биологичното разнообразие за 2030 г. Да осигурим полагащото се място на природата в нашия живот“ (COM(2020) 380 </w:t>
      </w:r>
      <w:proofErr w:type="spellStart"/>
      <w:r w:rsidRPr="00347389">
        <w:rPr>
          <w:szCs w:val="24"/>
          <w:lang w:val="bg-BG"/>
        </w:rPr>
        <w:t>final</w:t>
      </w:r>
      <w:proofErr w:type="spellEnd"/>
      <w:r w:rsidRPr="00347389">
        <w:rPr>
          <w:szCs w:val="24"/>
          <w:lang w:val="bg-BG"/>
        </w:rPr>
        <w:t>).</w:t>
      </w:r>
    </w:p>
  </w:footnote>
  <w:footnote w:id="6">
    <w:p w14:paraId="19DE6373"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 xml:space="preserve">Съобщение на Комисията до Европейския парламент, Съвета, Европейския икономически и социален комитет и Комитета на регионите „Стратегия „От фермата до трапезата“ за справедлива, здравословна и екологосъобразна продоволствена система“ (COM(2020) 381 </w:t>
      </w:r>
      <w:proofErr w:type="spellStart"/>
      <w:r w:rsidRPr="00347389">
        <w:rPr>
          <w:szCs w:val="24"/>
          <w:lang w:val="bg-BG"/>
        </w:rPr>
        <w:t>final</w:t>
      </w:r>
      <w:proofErr w:type="spellEnd"/>
      <w:r w:rsidRPr="00347389">
        <w:rPr>
          <w:szCs w:val="24"/>
          <w:lang w:val="bg-BG"/>
        </w:rPr>
        <w:t>).</w:t>
      </w:r>
    </w:p>
  </w:footnote>
  <w:footnote w:id="7">
    <w:p w14:paraId="0399EECD"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 xml:space="preserve">Съобщение на Комисията до Европейския парламент, Съвета, Европейския икономически и социален комитет и Комитета на регионите „Път към здравословна планета за всички — план за действие на ЕС: „Към нулево замърсяване на въздуха, водата и почвата“ (COM(2021) 400 </w:t>
      </w:r>
      <w:proofErr w:type="spellStart"/>
      <w:r w:rsidRPr="00347389">
        <w:rPr>
          <w:szCs w:val="24"/>
          <w:lang w:val="bg-BG"/>
        </w:rPr>
        <w:t>final</w:t>
      </w:r>
      <w:proofErr w:type="spellEnd"/>
      <w:r w:rsidRPr="00347389">
        <w:rPr>
          <w:szCs w:val="24"/>
          <w:lang w:val="bg-BG"/>
        </w:rPr>
        <w:t>).</w:t>
      </w:r>
    </w:p>
  </w:footnote>
  <w:footnote w:id="8">
    <w:p w14:paraId="436ACE8B"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 xml:space="preserve">Съобщение на Комисията до Европейския парламент, Съвета, Европейския икономически и социален комитет и Комитета на регионите „Изграждане на устойчива на климатичните изменения Европа — новата стратегия на ЕС за адаптиране към изменението на климата“ (COM(2021) 82 </w:t>
      </w:r>
      <w:proofErr w:type="spellStart"/>
      <w:r w:rsidRPr="00347389">
        <w:rPr>
          <w:szCs w:val="24"/>
          <w:lang w:val="bg-BG"/>
        </w:rPr>
        <w:t>final</w:t>
      </w:r>
      <w:proofErr w:type="spellEnd"/>
      <w:r w:rsidRPr="00347389">
        <w:rPr>
          <w:szCs w:val="24"/>
          <w:lang w:val="bg-BG"/>
        </w:rPr>
        <w:t>).</w:t>
      </w:r>
    </w:p>
  </w:footnote>
  <w:footnote w:id="9">
    <w:p w14:paraId="73827A71"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 xml:space="preserve">Съобщение на Комисията до Европейския парламент, Съвета, Европейския икономически и социален комитет и Комитета на регионите „Стратегия на ЕС за почвите за 2030 г. Извличане на ползите от здравите почви за хората, храните, природата и климата“ (COM(2021) 699 </w:t>
      </w:r>
      <w:proofErr w:type="spellStart"/>
      <w:r w:rsidRPr="00347389">
        <w:rPr>
          <w:szCs w:val="24"/>
          <w:lang w:val="bg-BG"/>
        </w:rPr>
        <w:t>final</w:t>
      </w:r>
      <w:proofErr w:type="spellEnd"/>
      <w:r w:rsidRPr="00347389">
        <w:rPr>
          <w:szCs w:val="24"/>
          <w:lang w:val="bg-BG"/>
        </w:rPr>
        <w:t>).</w:t>
      </w:r>
    </w:p>
  </w:footnote>
  <w:footnote w:id="10">
    <w:p w14:paraId="6FA039FC"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https://sdgs.un.org/goals</w:t>
      </w:r>
    </w:p>
  </w:footnote>
  <w:footnote w:id="11">
    <w:p w14:paraId="70DD58FA"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Решение на Съвета от 25 октомври 1993 г. за сключване на Конвенцията за биологичното разнообразие (93/626/EEC) (ОВ 309 L 93/626 г., 13.12.1993 г. стр. 1).</w:t>
      </w:r>
    </w:p>
  </w:footnote>
  <w:footnote w:id="12">
    <w:p w14:paraId="76AB6654"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Решение 15/4, прието от Конференцията на страните по Конвенцията за биологичното разнообразие на 19 декември 2022 г. „Глобална рамка за биологичното разнообразие Кунмин–Монреал“.</w:t>
      </w:r>
    </w:p>
  </w:footnote>
  <w:footnote w:id="13">
    <w:p w14:paraId="288199EE"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 xml:space="preserve">Решение на Съвета от 9 март 1998 г. за сключване, от името на Европейската общност, на Конвенцията на Организацията на обединените нации за борба с </w:t>
      </w:r>
      <w:proofErr w:type="spellStart"/>
      <w:r w:rsidRPr="00347389">
        <w:rPr>
          <w:szCs w:val="24"/>
          <w:lang w:val="bg-BG"/>
        </w:rPr>
        <w:t>опустиняването</w:t>
      </w:r>
      <w:proofErr w:type="spellEnd"/>
      <w:r w:rsidRPr="00347389">
        <w:rPr>
          <w:szCs w:val="24"/>
          <w:lang w:val="bg-BG"/>
        </w:rPr>
        <w:t xml:space="preserve"> в страни, сериозно засегнати от засушаване и/или </w:t>
      </w:r>
      <w:proofErr w:type="spellStart"/>
      <w:r w:rsidRPr="00347389">
        <w:rPr>
          <w:szCs w:val="24"/>
          <w:lang w:val="bg-BG"/>
        </w:rPr>
        <w:t>опустиняване</w:t>
      </w:r>
      <w:proofErr w:type="spellEnd"/>
      <w:r w:rsidRPr="00347389">
        <w:rPr>
          <w:szCs w:val="24"/>
          <w:lang w:val="bg-BG"/>
        </w:rPr>
        <w:t>, по-специално в Африка (OВ L 83, 19.3.1998 г., стр. 1).</w:t>
      </w:r>
    </w:p>
  </w:footnote>
  <w:footnote w:id="14">
    <w:p w14:paraId="0EFB0B37"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България, Гърция, Испания, Италия, Кипър, Латвия, Малта, Португалия, Румъния, Словакия, Словения, Унгария и Хърватия.</w:t>
      </w:r>
    </w:p>
  </w:footnote>
  <w:footnote w:id="15">
    <w:p w14:paraId="4FEA08F5"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Резолюция на Европейския парламент от 28 април 2021 г. относно защитата на почвите (2021/2548(RSP)).</w:t>
      </w:r>
    </w:p>
  </w:footnote>
  <w:footnote w:id="16">
    <w:p w14:paraId="60667FE2"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Заключения на Съвета „Биологичното разнообразие изисква неотложни действия“, 12210/20.</w:t>
      </w:r>
    </w:p>
  </w:footnote>
  <w:footnote w:id="17">
    <w:p w14:paraId="5744FBFC"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Регламент (ЕС) 2021/1119 на Европейския парламент и на Съвета от 30 юни 2021 г. за създаване на рамката за постигане на неутралност по отношение на климата и за изменение на регламенти (ЕО) № 401/2009 и (ЕС) 2018/1999 (Европейски закон за климата) (ОВ L 243, 9.7.2021 г., стр. 1).</w:t>
      </w:r>
    </w:p>
  </w:footnote>
  <w:footnote w:id="18">
    <w:p w14:paraId="0C83C832"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 xml:space="preserve">Съобщение на Комисията до Европейския парламент и Съвета „Устойчиви въглеродни цикли“ (COM(2021) 800 </w:t>
      </w:r>
      <w:proofErr w:type="spellStart"/>
      <w:r w:rsidRPr="00347389">
        <w:rPr>
          <w:szCs w:val="24"/>
          <w:lang w:val="bg-BG"/>
        </w:rPr>
        <w:t>final</w:t>
      </w:r>
      <w:proofErr w:type="spellEnd"/>
      <w:r w:rsidRPr="00347389">
        <w:rPr>
          <w:szCs w:val="24"/>
          <w:lang w:val="bg-BG"/>
        </w:rPr>
        <w:t>).</w:t>
      </w:r>
    </w:p>
  </w:footnote>
  <w:footnote w:id="19">
    <w:p w14:paraId="36A3CAE1"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 xml:space="preserve">Съобщение на Европейската комисия до Европейския парламент, Съвета, Европейския икономически и социален комитет и Комитета на регионите „Изграждане на устойчива на климатичните изменения Европа — новата стратегия на ЕС за адаптиране към изменението на климата“ (COM(2021) 82 </w:t>
      </w:r>
      <w:proofErr w:type="spellStart"/>
      <w:r w:rsidRPr="00347389">
        <w:rPr>
          <w:szCs w:val="24"/>
          <w:lang w:val="bg-BG"/>
        </w:rPr>
        <w:t>final</w:t>
      </w:r>
      <w:proofErr w:type="spellEnd"/>
      <w:r w:rsidRPr="00347389">
        <w:rPr>
          <w:szCs w:val="24"/>
          <w:lang w:val="bg-BG"/>
        </w:rPr>
        <w:t>).</w:t>
      </w:r>
    </w:p>
  </w:footnote>
  <w:footnote w:id="20">
    <w:p w14:paraId="44AAF3BA"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 xml:space="preserve">Съобщение на Комисията до Европейския парламент, Съвета, Европейския икономически и социален комитет и Комитета на регионите „Гарантиране на продоволствената сигурност и повишаване на гъвкавостта на продоволствените системи“ (COM(2022) 133 </w:t>
      </w:r>
      <w:proofErr w:type="spellStart"/>
      <w:r w:rsidRPr="00347389">
        <w:rPr>
          <w:szCs w:val="24"/>
          <w:lang w:val="bg-BG"/>
        </w:rPr>
        <w:t>final</w:t>
      </w:r>
      <w:proofErr w:type="spellEnd"/>
      <w:r w:rsidRPr="00347389">
        <w:rPr>
          <w:szCs w:val="24"/>
          <w:lang w:val="bg-BG"/>
        </w:rPr>
        <w:t>).</w:t>
      </w:r>
    </w:p>
  </w:footnote>
  <w:footnote w:id="21">
    <w:p w14:paraId="4AF12926" w14:textId="24F29877" w:rsidR="008C412A" w:rsidRPr="00347389" w:rsidRDefault="008C412A" w:rsidP="0060595E">
      <w:pPr>
        <w:pStyle w:val="FootnoteTextForceStyle"/>
        <w:rPr>
          <w:szCs w:val="24"/>
          <w:lang w:val="bg-BG"/>
        </w:rPr>
      </w:pPr>
      <w:r w:rsidRPr="009F7836">
        <w:rPr>
          <w:rStyle w:val="FootnoteReference"/>
          <w:sz w:val="22"/>
          <w:lang w:val="bg-BG" w:eastAsia="fr-FR"/>
        </w:rPr>
        <w:t>+</w:t>
      </w:r>
      <w:r w:rsidRPr="009F7836">
        <w:rPr>
          <w:sz w:val="22"/>
          <w:lang w:val="bg-BG" w:eastAsia="fr-FR"/>
        </w:rPr>
        <w:t xml:space="preserve"> </w:t>
      </w:r>
      <w:r w:rsidRPr="00347389">
        <w:rPr>
          <w:szCs w:val="24"/>
          <w:lang w:val="bg-BG"/>
        </w:rPr>
        <w:tab/>
      </w:r>
      <w:r w:rsidRPr="00347389">
        <w:rPr>
          <w:strike/>
          <w:szCs w:val="24"/>
          <w:lang w:val="bg-BG"/>
        </w:rPr>
        <w:t xml:space="preserve">Служба за публикации: моля, въведете номера на регламента относно сертифицирането на поглъщането на въглерод, съдържащ се в документ COM(2022) 672 </w:t>
      </w:r>
      <w:proofErr w:type="spellStart"/>
      <w:r w:rsidRPr="00347389">
        <w:rPr>
          <w:strike/>
          <w:szCs w:val="24"/>
          <w:lang w:val="bg-BG"/>
        </w:rPr>
        <w:t>final</w:t>
      </w:r>
      <w:proofErr w:type="spellEnd"/>
      <w:r w:rsidRPr="00347389">
        <w:rPr>
          <w:strike/>
          <w:szCs w:val="24"/>
          <w:lang w:val="bg-BG"/>
        </w:rPr>
        <w:t>, а в бележката под линия — номера, датата, заглавието и данните за публикацията в ОВ на посочената директива.</w:t>
      </w:r>
    </w:p>
  </w:footnote>
  <w:footnote w:id="22">
    <w:p w14:paraId="71DAE3DB"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Регламент (ЕО) № 1059/2003 на Европейския парламент и на Съвета от 26 май 2003 г. за установяване на обща класификация на териториалните единици за статистически цели (NUTS) (ОВ L 154, 21.6.2003 г., стр. 1).</w:t>
      </w:r>
    </w:p>
  </w:footnote>
  <w:footnote w:id="23">
    <w:p w14:paraId="75643DF8" w14:textId="77777777" w:rsidR="008C412A" w:rsidRPr="00347389" w:rsidRDefault="008C412A" w:rsidP="0060595E">
      <w:pPr>
        <w:pStyle w:val="FootnoteTextForceStyle"/>
        <w:rPr>
          <w:szCs w:val="24"/>
          <w:lang w:val="bg-BG"/>
        </w:rPr>
      </w:pPr>
      <w:r w:rsidRPr="00347389">
        <w:rPr>
          <w:strike/>
          <w:szCs w:val="24"/>
          <w:vertAlign w:val="superscript"/>
          <w:lang w:val="bg-BG"/>
        </w:rPr>
        <w:footnoteRef/>
      </w:r>
      <w:r w:rsidRPr="00347389">
        <w:rPr>
          <w:szCs w:val="24"/>
          <w:lang w:val="bg-BG"/>
        </w:rPr>
        <w:tab/>
      </w:r>
      <w:r w:rsidRPr="00347389">
        <w:rPr>
          <w:strike/>
          <w:szCs w:val="24"/>
          <w:lang w:val="bg-BG"/>
        </w:rPr>
        <w:t>Директива (ЕС) 2018/2001 на Европейския парламент и на Съвета от 11 декември 2018 г. за насърчаване използването на енергия от възобновяеми източници (преработен текст) (OВ L 328, 21.12.2018 г., стр. 82).</w:t>
      </w:r>
    </w:p>
  </w:footnote>
  <w:footnote w:id="24">
    <w:p w14:paraId="21AA4536"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 xml:space="preserve">Съобщение на Комисията до Европейския парламент, Съвета, Европейския икономически и социален комитет и Комитета на регионите „Европейска стратегия за данните“ (COM(2020) 66 </w:t>
      </w:r>
      <w:proofErr w:type="spellStart"/>
      <w:r w:rsidRPr="00347389">
        <w:rPr>
          <w:szCs w:val="24"/>
          <w:lang w:val="bg-BG"/>
        </w:rPr>
        <w:t>final</w:t>
      </w:r>
      <w:proofErr w:type="spellEnd"/>
      <w:r w:rsidRPr="00347389">
        <w:rPr>
          <w:szCs w:val="24"/>
          <w:lang w:val="bg-BG"/>
        </w:rPr>
        <w:t>).</w:t>
      </w:r>
    </w:p>
  </w:footnote>
  <w:footnote w:id="25">
    <w:p w14:paraId="1C2DF4AC"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Регламент (ЕС) 2021/2115 на Европейския парламент и на Съвета от 2 декември 2021 г.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 (ОВ L 435, 6.12.2021 г., стр. 1).</w:t>
      </w:r>
    </w:p>
  </w:footnote>
  <w:footnote w:id="26">
    <w:p w14:paraId="2A102BF9"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Служба за публикации: моля, въведете в текста номера на регламента относно възстановяването на природата, съдържащ се в документ COM(2022) 304, а в бележката под линия — номера, датата, заглавието и данните за публикацията в ОВ на посочения регламент (Регламент (ЕС) .../... на Европейския парламент и на Съвета относно възстановяването на природата).</w:t>
      </w:r>
    </w:p>
  </w:footnote>
  <w:footnote w:id="27">
    <w:p w14:paraId="4973BFDB"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Директива 91/676/ЕИО на Съвета от 12 декември 1991 г. за опазване на водите от замърсяване с нитрати от селскостопански източници (ОВ L 375, 31.12.1991 г., стр. 1).</w:t>
      </w:r>
    </w:p>
  </w:footnote>
  <w:footnote w:id="28">
    <w:p w14:paraId="78940A93"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Директива 92/43/ЕИО на Съвета от 21 май 1992 г. за опазване на естествените местообитания и на дивата флора и фауна (ОВ L 206, 22.7.1992 г., стр. 7).</w:t>
      </w:r>
    </w:p>
  </w:footnote>
  <w:footnote w:id="29">
    <w:p w14:paraId="62669752"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Директива 2000/60/EО на Европейския парламент и на Съвета от 23 октомври 2000 г. за установяване на рамка за действията на Общността в областта на политиката за водите, (ОВ L 327, 22.12.2000 г., стр. 1—73).</w:t>
      </w:r>
    </w:p>
  </w:footnote>
  <w:footnote w:id="30">
    <w:p w14:paraId="14C8109D"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Директива 2007/60/ЕО на Европейския парламент и на Съвета от 23 октомври 2007 г. относно оценката и управлението на риска от наводнения (ОВ L 288, 6.11.2007 г., стр. 27).</w:t>
      </w:r>
    </w:p>
  </w:footnote>
  <w:footnote w:id="31">
    <w:p w14:paraId="5A32191F"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 xml:space="preserve">Съобщение на Европейската комисия до Европейския парламент, Съвета, Европейския икономически и социален комитет и Комитета на регионите „Изграждане на устойчива на климатичните изменения Европа — новата стратегия на ЕС за адаптиране към изменението на климата“ (COM(2021) 82 </w:t>
      </w:r>
      <w:proofErr w:type="spellStart"/>
      <w:r w:rsidRPr="00347389">
        <w:rPr>
          <w:szCs w:val="24"/>
          <w:lang w:val="bg-BG"/>
        </w:rPr>
        <w:t>final</w:t>
      </w:r>
      <w:proofErr w:type="spellEnd"/>
      <w:r w:rsidRPr="00347389">
        <w:rPr>
          <w:szCs w:val="24"/>
          <w:lang w:val="bg-BG"/>
        </w:rPr>
        <w:t>).</w:t>
      </w:r>
    </w:p>
  </w:footnote>
  <w:footnote w:id="32">
    <w:p w14:paraId="4EFA9C0B"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 xml:space="preserve">Регламент (ЕС) 2018/841 на Европейския парламент и на Съвета от 30 май 2018 г. за включването на емисиите и поглъщанията на парникови газове от </w:t>
      </w:r>
      <w:proofErr w:type="spellStart"/>
      <w:r w:rsidRPr="00347389">
        <w:rPr>
          <w:szCs w:val="24"/>
          <w:lang w:val="bg-BG"/>
        </w:rPr>
        <w:t>земеползването</w:t>
      </w:r>
      <w:proofErr w:type="spellEnd"/>
      <w:r w:rsidRPr="00347389">
        <w:rPr>
          <w:szCs w:val="24"/>
          <w:lang w:val="bg-BG"/>
        </w:rPr>
        <w:t xml:space="preserve">, промените в </w:t>
      </w:r>
      <w:proofErr w:type="spellStart"/>
      <w:r w:rsidRPr="00347389">
        <w:rPr>
          <w:szCs w:val="24"/>
          <w:lang w:val="bg-BG"/>
        </w:rPr>
        <w:t>земеползването</w:t>
      </w:r>
      <w:proofErr w:type="spellEnd"/>
      <w:r w:rsidRPr="00347389">
        <w:rPr>
          <w:szCs w:val="24"/>
          <w:lang w:val="bg-BG"/>
        </w:rPr>
        <w:t xml:space="preserve"> и горското стопанство в рамката в областта на климата и енергетиката до 2030 г. и за изменение на Регламент (ЕС) № 525/2013 и Решение № 529/2013/ЕС (ОВ L 156, 19.6.2018 г., стр. 1).</w:t>
      </w:r>
    </w:p>
  </w:footnote>
  <w:footnote w:id="33">
    <w:p w14:paraId="7F412D68"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Регламент (ЕС) 2018/842 на Европейския парламент и на Съвета от 30 май 2018 г. за задължителните годишни намаления на емисиите на парникови газове за държавите членки през периода 2021—2030 г., допринасящи за действията в областта на климата в изпълнение на задълженията, поети по Парижкото споразумение, и за изменение на Регламент (ЕС) № 525/2013 (ОВ L 156, 19.6.2018 г., стр. 26).</w:t>
      </w:r>
    </w:p>
  </w:footnote>
  <w:footnote w:id="34">
    <w:p w14:paraId="0277DFB4"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Регламент (ЕС) 2018/1999 на Европейския парламент и на Съвета от 11 декември 2018 г. относно управлението на Енергийния съюз и на действията в областта на климата, за изменение на регламенти (ЕО) № 663/2009 и (ЕО) № 715/2009 на Европейския парламент и на Съвета, директиви 94/22/ЕО, 98/70/ЕО, 2009/31/ЕО, 2009/73/ЕО, 2010/31/ЕС, 2012/27/ЕС и 2013/30/ЕС на Европейския парламент и на Съвета, директиви 2009/119/ЕО и (ЕС) 2015/652 на Съвета и за отмяна на Регламент (ЕС) № 525/2013 на Европейския парламент и на Съвета (ОВ L 328, 21.12.2018 г., стр. 1).</w:t>
      </w:r>
    </w:p>
  </w:footnote>
  <w:footnote w:id="35">
    <w:p w14:paraId="4BCDA5AD"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Директива (ЕС) 2016/2284 на Европейския парламент и на Съвета от 14 декември 2016 г. за намаляване на националните емисии на някои атмосферни замърсители, за изменение на Директива 2003/35/ЕО и за отмяна на Директива 2001/81/ЕО (текст от значение за ЕИП) (ОВ L 344, 17.12.2016 г., стр. 1).</w:t>
      </w:r>
    </w:p>
  </w:footnote>
  <w:footnote w:id="36">
    <w:p w14:paraId="2B59BAEA"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Решение № 1313/2013/ЕС на Европейския парламент и на Съвета от 17 декември 2013 г. относно Механизъм за гражданска защита на Съюза (OB L 347, 20.12.2013 г., стр. 924).</w:t>
      </w:r>
    </w:p>
  </w:footnote>
  <w:footnote w:id="37">
    <w:p w14:paraId="2C645E0E" w14:textId="77777777" w:rsidR="008C412A" w:rsidRPr="00347389" w:rsidRDefault="008C412A" w:rsidP="0060595E">
      <w:pPr>
        <w:pStyle w:val="FootnoteTextForceStyle"/>
        <w:rPr>
          <w:szCs w:val="24"/>
          <w:lang w:val="bg-BG"/>
        </w:rPr>
      </w:pPr>
      <w:r w:rsidRPr="00347389">
        <w:rPr>
          <w:strike/>
          <w:szCs w:val="24"/>
          <w:vertAlign w:val="superscript"/>
          <w:lang w:val="bg-BG"/>
        </w:rPr>
        <w:footnoteRef/>
      </w:r>
      <w:r w:rsidRPr="00347389">
        <w:rPr>
          <w:szCs w:val="24"/>
          <w:lang w:val="bg-BG"/>
        </w:rPr>
        <w:tab/>
      </w:r>
      <w:r w:rsidRPr="00347389">
        <w:rPr>
          <w:strike/>
          <w:szCs w:val="24"/>
          <w:lang w:val="bg-BG"/>
        </w:rPr>
        <w:t>+ Служба за публикации: моля, въведете в текста номера на регламента относно устойчивата употреба на продуктите за растителна защита и за изменение на Регламент (ЕС) 2021/2115, съдържащ се в документ COM(2022)305, а в бележката под линия — номера, датата, заглавието и данните за публикацията в ОВ на посочената директива.</w:t>
      </w:r>
    </w:p>
  </w:footnote>
  <w:footnote w:id="38">
    <w:p w14:paraId="2178F7A9"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Регламент (ЕС) 2022/2379 за статистиката за вложенията и продукцията в селското стопанство.</w:t>
      </w:r>
    </w:p>
  </w:footnote>
  <w:footnote w:id="39">
    <w:p w14:paraId="38C1C731"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Директива 2010/75/ЕС на Европейския парламент и на Съвета от 24 ноември 2010 г. относно емисиите от промишлеността (ОВ L 334, 17.12.2010 г., стр. 17).</w:t>
      </w:r>
    </w:p>
  </w:footnote>
  <w:footnote w:id="40">
    <w:p w14:paraId="7D03707F"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 Служба за публикации: моля, въведете в текста номера на регламента за създаване на рамка за гарантиране на сигурно и устойчиво снабдяване с критични суровини и за изменение на регламенти (ЕС) № 168/2013, (ЕС) 2018/858, (ЕС) 2018/1724 и (ЕС) 2019/1020, съдържащ се в документ COM(2023)160, а в бележката под линия — номера, датата, заглавието и данните за публикацията в ОВ на посочената директива.</w:t>
      </w:r>
    </w:p>
  </w:footnote>
  <w:footnote w:id="41">
    <w:p w14:paraId="07FFC634"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Конвенция за достъпа до информация, участието на обществеността в процеса на вземането на решения и достъпа до правосъдие по въпроси на околната среда (ОВ L 124, 17.5.2005 г.).</w:t>
      </w:r>
    </w:p>
  </w:footnote>
  <w:footnote w:id="42">
    <w:p w14:paraId="7A637B59"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Директива (ЕС) 2019/1024 на Европейския парламент и на Съвета от 20 юни 2019 г. година относно отворените данни и повторното използване на информацията от обществения сектор (ОВ L 172, 26.6.2019 г., стр. 56).</w:t>
      </w:r>
    </w:p>
  </w:footnote>
  <w:footnote w:id="43">
    <w:p w14:paraId="558009F4"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Директива 2003/4/ЕO на Европейския парламент и на Съвета от 28 януари 2003 г. относно обществения достъп до информация за околната среда и за отмяна на Директива 90/313/EИО на Съвета (ОВ L 41, 14.2.2003 г., стр. 26).</w:t>
      </w:r>
    </w:p>
  </w:footnote>
  <w:footnote w:id="44">
    <w:p w14:paraId="2C0AC2F6"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Директива 2007/2/ЕО на Европейския парламент и на Съвета от 14 март 2007 г. за създаване на инфраструктура за пространствена информация в Европейската общност (INSPIRE) (ОВ L 108, 25.4.2007 г., стр. 1).</w:t>
      </w:r>
    </w:p>
  </w:footnote>
  <w:footnote w:id="45">
    <w:p w14:paraId="33E631BB"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Междуинституционално споразумение между Европейския парламент, Съвета на Европейския съюз и Европейската комисия за по-добро законотворчество от 13 април 2016 г. (ОВ L 123, 12.5.2016 г., стр. 1).</w:t>
      </w:r>
    </w:p>
  </w:footnote>
  <w:footnote w:id="46">
    <w:p w14:paraId="210EAF06"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footnote>
  <w:footnote w:id="47">
    <w:p w14:paraId="4B5D35B9"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ОВ С 369, 17.12.2011 г., стр. 14.</w:t>
      </w:r>
    </w:p>
  </w:footnote>
  <w:footnote w:id="48">
    <w:p w14:paraId="51E2CB0E"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https://www.fao.org/soils-portal/data-hub/soil-classification/world-reference-base/en/</w:t>
      </w:r>
    </w:p>
  </w:footnote>
  <w:footnote w:id="49">
    <w:p w14:paraId="0494B18E"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 xml:space="preserve">M.J. </w:t>
      </w:r>
      <w:proofErr w:type="spellStart"/>
      <w:r w:rsidRPr="00347389">
        <w:rPr>
          <w:szCs w:val="24"/>
          <w:lang w:val="bg-BG"/>
        </w:rPr>
        <w:t>Metzger</w:t>
      </w:r>
      <w:proofErr w:type="spellEnd"/>
      <w:r w:rsidRPr="00347389">
        <w:rPr>
          <w:szCs w:val="24"/>
          <w:lang w:val="bg-BG"/>
        </w:rPr>
        <w:t xml:space="preserve">, A.D. </w:t>
      </w:r>
      <w:proofErr w:type="spellStart"/>
      <w:r w:rsidRPr="00347389">
        <w:rPr>
          <w:szCs w:val="24"/>
          <w:lang w:val="bg-BG"/>
        </w:rPr>
        <w:t>Shkaruba</w:t>
      </w:r>
      <w:proofErr w:type="spellEnd"/>
      <w:r w:rsidRPr="00347389">
        <w:rPr>
          <w:szCs w:val="24"/>
          <w:lang w:val="bg-BG"/>
        </w:rPr>
        <w:t xml:space="preserve">, R.H.G. </w:t>
      </w:r>
      <w:proofErr w:type="spellStart"/>
      <w:r w:rsidRPr="00347389">
        <w:rPr>
          <w:szCs w:val="24"/>
          <w:lang w:val="bg-BG"/>
        </w:rPr>
        <w:t>Jongman</w:t>
      </w:r>
      <w:proofErr w:type="spellEnd"/>
      <w:r w:rsidRPr="00347389">
        <w:rPr>
          <w:szCs w:val="24"/>
          <w:lang w:val="bg-BG"/>
        </w:rPr>
        <w:t xml:space="preserve"> и R.G.H. </w:t>
      </w:r>
      <w:proofErr w:type="spellStart"/>
      <w:r w:rsidRPr="00347389">
        <w:rPr>
          <w:szCs w:val="24"/>
          <w:lang w:val="bg-BG"/>
        </w:rPr>
        <w:t>Bunce</w:t>
      </w:r>
      <w:proofErr w:type="spellEnd"/>
      <w:r w:rsidRPr="00347389">
        <w:rPr>
          <w:szCs w:val="24"/>
          <w:lang w:val="bg-BG"/>
        </w:rPr>
        <w:t xml:space="preserve">, </w:t>
      </w:r>
      <w:proofErr w:type="spellStart"/>
      <w:r w:rsidRPr="00347389">
        <w:rPr>
          <w:szCs w:val="24"/>
          <w:lang w:val="bg-BG"/>
        </w:rPr>
        <w:t>Descriptions</w:t>
      </w:r>
      <w:proofErr w:type="spellEnd"/>
      <w:r w:rsidRPr="00347389">
        <w:rPr>
          <w:szCs w:val="24"/>
          <w:lang w:val="bg-BG"/>
        </w:rPr>
        <w:t xml:space="preserve"> </w:t>
      </w:r>
      <w:proofErr w:type="spellStart"/>
      <w:r w:rsidRPr="00347389">
        <w:rPr>
          <w:szCs w:val="24"/>
          <w:lang w:val="bg-BG"/>
        </w:rPr>
        <w:t>of</w:t>
      </w:r>
      <w:proofErr w:type="spellEnd"/>
      <w:r w:rsidRPr="00347389">
        <w:rPr>
          <w:szCs w:val="24"/>
          <w:lang w:val="bg-BG"/>
        </w:rPr>
        <w:t xml:space="preserve"> </w:t>
      </w:r>
      <w:proofErr w:type="spellStart"/>
      <w:r w:rsidRPr="00347389">
        <w:rPr>
          <w:szCs w:val="24"/>
          <w:lang w:val="bg-BG"/>
        </w:rPr>
        <w:t>the</w:t>
      </w:r>
      <w:proofErr w:type="spellEnd"/>
      <w:r w:rsidRPr="00347389">
        <w:rPr>
          <w:szCs w:val="24"/>
          <w:lang w:val="bg-BG"/>
        </w:rPr>
        <w:t xml:space="preserve"> </w:t>
      </w:r>
      <w:proofErr w:type="spellStart"/>
      <w:r w:rsidRPr="00347389">
        <w:rPr>
          <w:szCs w:val="24"/>
          <w:lang w:val="bg-BG"/>
        </w:rPr>
        <w:t>European</w:t>
      </w:r>
      <w:proofErr w:type="spellEnd"/>
      <w:r w:rsidRPr="00347389">
        <w:rPr>
          <w:szCs w:val="24"/>
          <w:lang w:val="bg-BG"/>
        </w:rPr>
        <w:t xml:space="preserve"> </w:t>
      </w:r>
      <w:proofErr w:type="spellStart"/>
      <w:r w:rsidRPr="00347389">
        <w:rPr>
          <w:szCs w:val="24"/>
          <w:lang w:val="bg-BG"/>
        </w:rPr>
        <w:t>Environmental</w:t>
      </w:r>
      <w:proofErr w:type="spellEnd"/>
      <w:r w:rsidRPr="00347389">
        <w:rPr>
          <w:szCs w:val="24"/>
          <w:lang w:val="bg-BG"/>
        </w:rPr>
        <w:t xml:space="preserve"> </w:t>
      </w:r>
      <w:proofErr w:type="spellStart"/>
      <w:r w:rsidRPr="00347389">
        <w:rPr>
          <w:szCs w:val="24"/>
          <w:lang w:val="bg-BG"/>
        </w:rPr>
        <w:t>Zones</w:t>
      </w:r>
      <w:proofErr w:type="spellEnd"/>
      <w:r w:rsidRPr="00347389">
        <w:rPr>
          <w:szCs w:val="24"/>
          <w:lang w:val="bg-BG"/>
        </w:rPr>
        <w:t xml:space="preserve"> </w:t>
      </w:r>
      <w:proofErr w:type="spellStart"/>
      <w:r w:rsidRPr="00347389">
        <w:rPr>
          <w:szCs w:val="24"/>
          <w:lang w:val="bg-BG"/>
        </w:rPr>
        <w:t>and</w:t>
      </w:r>
      <w:proofErr w:type="spellEnd"/>
      <w:r w:rsidRPr="00347389">
        <w:rPr>
          <w:szCs w:val="24"/>
          <w:lang w:val="bg-BG"/>
        </w:rPr>
        <w:t xml:space="preserve"> </w:t>
      </w:r>
      <w:proofErr w:type="spellStart"/>
      <w:r w:rsidRPr="00347389">
        <w:rPr>
          <w:szCs w:val="24"/>
          <w:lang w:val="bg-BG"/>
        </w:rPr>
        <w:t>Strata</w:t>
      </w:r>
      <w:proofErr w:type="spellEnd"/>
      <w:r w:rsidRPr="00347389">
        <w:rPr>
          <w:szCs w:val="24"/>
          <w:lang w:val="bg-BG"/>
        </w:rPr>
        <w:t xml:space="preserve"> („Описания на европейските екологични зони и слоеве“), </w:t>
      </w:r>
      <w:proofErr w:type="spellStart"/>
      <w:r w:rsidRPr="00347389">
        <w:rPr>
          <w:szCs w:val="24"/>
          <w:lang w:val="bg-BG"/>
        </w:rPr>
        <w:t>Alterra</w:t>
      </w:r>
      <w:proofErr w:type="spellEnd"/>
      <w:r w:rsidRPr="00347389">
        <w:rPr>
          <w:szCs w:val="24"/>
          <w:lang w:val="bg-BG"/>
        </w:rPr>
        <w:t xml:space="preserve"> </w:t>
      </w:r>
      <w:proofErr w:type="spellStart"/>
      <w:r w:rsidRPr="00347389">
        <w:rPr>
          <w:szCs w:val="24"/>
          <w:lang w:val="bg-BG"/>
        </w:rPr>
        <w:t>Report</w:t>
      </w:r>
      <w:proofErr w:type="spellEnd"/>
      <w:r w:rsidRPr="00347389">
        <w:rPr>
          <w:szCs w:val="24"/>
          <w:lang w:val="bg-BG"/>
        </w:rPr>
        <w:t xml:space="preserve"> 2281 ISSN 1566—7197.</w:t>
      </w:r>
    </w:p>
  </w:footnote>
  <w:footnote w:id="50">
    <w:p w14:paraId="576C436A"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b/>
          <w:i/>
          <w:szCs w:val="24"/>
          <w:lang w:val="bg-BG"/>
        </w:rPr>
        <w:t xml:space="preserve">Регламент (ЕО) № 223/2009 на Европейския парламент и на Съвета от 11 март 2009 г. относно европейската статистика и за отмяна на Регламент (ЕО, </w:t>
      </w:r>
      <w:proofErr w:type="spellStart"/>
      <w:r w:rsidRPr="00347389">
        <w:rPr>
          <w:b/>
          <w:i/>
          <w:szCs w:val="24"/>
          <w:lang w:val="bg-BG"/>
        </w:rPr>
        <w:t>Евратом</w:t>
      </w:r>
      <w:proofErr w:type="spellEnd"/>
      <w:r w:rsidRPr="00347389">
        <w:rPr>
          <w:b/>
          <w:i/>
          <w:szCs w:val="24"/>
          <w:lang w:val="bg-BG"/>
        </w:rPr>
        <w:t xml:space="preserve">) № 1101/2008 на Европейския парламент и на Съвета за предоставянето на поверителна статистическа информация на Статистическата служба на Европейските общности, на Регламент (ЕО) № 322/97 на Съвета относно статистиката на Общността и на Решение 89/382/ЕИО, </w:t>
      </w:r>
      <w:proofErr w:type="spellStart"/>
      <w:r w:rsidRPr="00347389">
        <w:rPr>
          <w:b/>
          <w:i/>
          <w:szCs w:val="24"/>
          <w:lang w:val="bg-BG"/>
        </w:rPr>
        <w:t>Евратом</w:t>
      </w:r>
      <w:proofErr w:type="spellEnd"/>
      <w:r w:rsidRPr="00347389">
        <w:rPr>
          <w:b/>
          <w:i/>
          <w:szCs w:val="24"/>
          <w:lang w:val="bg-BG"/>
        </w:rPr>
        <w:t xml:space="preserve"> на Съвета за създаване на Статистически програмен комитет на Европейските общности (ОВ L 087, 31.3.2009 г., </w:t>
      </w:r>
      <w:proofErr w:type="spellStart"/>
      <w:r w:rsidRPr="00347389">
        <w:rPr>
          <w:b/>
          <w:i/>
          <w:szCs w:val="24"/>
          <w:lang w:val="bg-BG"/>
        </w:rPr>
        <w:t>стp</w:t>
      </w:r>
      <w:proofErr w:type="spellEnd"/>
      <w:r w:rsidRPr="00347389">
        <w:rPr>
          <w:b/>
          <w:i/>
          <w:szCs w:val="24"/>
          <w:lang w:val="bg-BG"/>
        </w:rPr>
        <w:t>. 164).</w:t>
      </w:r>
    </w:p>
  </w:footnote>
  <w:footnote w:id="51">
    <w:p w14:paraId="6F632780"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Директива 2012/18/ЕС на Европейския парламент и на Съвета от 4 юли 2012 г. относно контрола на опасностите от големи аварии, които включват опасни вещества, за изменение и последваща отмяна на Директива 96/82/ЕО на Съвета (ОВ L 197, 24.7.2012 г., стр. 1).</w:t>
      </w:r>
    </w:p>
  </w:footnote>
  <w:footnote w:id="52">
    <w:p w14:paraId="49EF4C37" w14:textId="77777777" w:rsidR="008C412A" w:rsidRPr="00347389" w:rsidRDefault="008C412A" w:rsidP="0060595E">
      <w:pPr>
        <w:pStyle w:val="FootnoteTextForceStyle"/>
        <w:rPr>
          <w:szCs w:val="24"/>
          <w:lang w:val="bg-BG"/>
        </w:rPr>
      </w:pPr>
      <w:r w:rsidRPr="00CF0AA7">
        <w:rPr>
          <w:strike/>
          <w:szCs w:val="24"/>
          <w:vertAlign w:val="superscript"/>
          <w:lang w:val="bg-BG"/>
        </w:rPr>
        <w:footnoteRef/>
      </w:r>
      <w:r w:rsidRPr="00CF0AA7">
        <w:rPr>
          <w:strike/>
          <w:szCs w:val="24"/>
          <w:lang w:val="bg-BG"/>
        </w:rPr>
        <w:tab/>
      </w:r>
      <w:r w:rsidRPr="00347389">
        <w:rPr>
          <w:strike/>
          <w:szCs w:val="24"/>
          <w:lang w:val="bg-BG"/>
        </w:rPr>
        <w:t>Директива 2004/35/ЕО на Европейския парламент и на Съвета от 21 април 2004 г. относно екологичната отговорност по отношение на предотвратяването и отстраняването на екологичните щети (ОВ L 143, 30.4.2004 г., стр. 56).</w:t>
      </w:r>
    </w:p>
  </w:footnote>
  <w:footnote w:id="53">
    <w:p w14:paraId="7C4BB76A"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Директива 2003/4/ЕO на Европейския парламент и на Съвета от 28 януари 2003 г. относно обществения достъп до информация за околната среда и за отмяна на Директива 90/313/EИО на Съвета (ОВ L 41, 14.2.2003 г., стр. 26).</w:t>
      </w:r>
    </w:p>
  </w:footnote>
  <w:footnote w:id="54">
    <w:p w14:paraId="7FC84AC0"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Директива 2007/2/ЕО на Европейския парламент и на Съвета от 14 март 2007 г. за създаване на инфраструктура за пространствена информация в Европейската общност (INSPIRE) (ОВ L 108, 25.4.2007 г., стр. 1).</w:t>
      </w:r>
    </w:p>
  </w:footnote>
  <w:footnote w:id="55">
    <w:p w14:paraId="41E8A1A9"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Регламент (ЕС)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(OB L 295, 21.11.2018 г., стр. 39).</w:t>
      </w:r>
    </w:p>
  </w:footnote>
  <w:footnote w:id="56">
    <w:p w14:paraId="148E9841"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 xml:space="preserve">Регламент (ЕО) № 1367/2006 на Европейския парламент и на Съвета от 6 септември 2006 г. относно прилагането на разпоредбите на </w:t>
      </w:r>
      <w:proofErr w:type="spellStart"/>
      <w:r w:rsidRPr="00347389">
        <w:rPr>
          <w:szCs w:val="24"/>
          <w:lang w:val="bg-BG"/>
        </w:rPr>
        <w:t>Орхуската</w:t>
      </w:r>
      <w:proofErr w:type="spellEnd"/>
      <w:r w:rsidRPr="00347389">
        <w:rPr>
          <w:szCs w:val="24"/>
          <w:lang w:val="bg-BG"/>
        </w:rPr>
        <w:t xml:space="preserve"> конвенция за достъп до информация, публично участие в процеса на вземане на решения и достъп до правосъдие по въпроси на околната среда към институциите и органите на Общността (ОВ L 264, 25.9.2006 г., стр. 13).</w:t>
      </w:r>
    </w:p>
  </w:footnote>
  <w:footnote w:id="57">
    <w:p w14:paraId="3D73B082" w14:textId="77777777" w:rsidR="008C412A" w:rsidRPr="00347389" w:rsidRDefault="008C412A" w:rsidP="0060595E">
      <w:pPr>
        <w:pStyle w:val="FootnoteTextForceStyle"/>
        <w:rPr>
          <w:szCs w:val="24"/>
          <w:lang w:val="bg-BG"/>
        </w:rPr>
      </w:pPr>
      <w:r w:rsidRPr="00347389">
        <w:rPr>
          <w:szCs w:val="24"/>
          <w:vertAlign w:val="superscript"/>
          <w:lang w:val="bg-BG"/>
        </w:rPr>
        <w:footnoteRef/>
      </w:r>
      <w:r w:rsidRPr="00347389">
        <w:rPr>
          <w:szCs w:val="24"/>
          <w:lang w:val="bg-BG"/>
        </w:rPr>
        <w:tab/>
      </w:r>
      <w:r w:rsidRPr="00347389">
        <w:rPr>
          <w:szCs w:val="24"/>
          <w:lang w:val="bg-BG"/>
        </w:rPr>
        <w:t>Директива (ЕС) 2019/1024 на Европейския парламент и на Съвета от 20 юни 2019 г. година относно отворените данни и повторното използване на информацията от обществения сектор (ОВ L 172, 26.6.2019 г., стр. 56).</w:t>
      </w:r>
    </w:p>
  </w:footnote>
  <w:footnote w:id="58">
    <w:p w14:paraId="7A03936B" w14:textId="77777777" w:rsidR="008C412A" w:rsidRPr="009F7836" w:rsidRDefault="008C412A" w:rsidP="00FE74C4">
      <w:pPr>
        <w:pStyle w:val="FootnoteText"/>
        <w:rPr>
          <w:strike/>
          <w:lang w:val="bg-BG"/>
        </w:rPr>
      </w:pPr>
      <w:r w:rsidRPr="009F7836">
        <w:rPr>
          <w:rStyle w:val="FootnoteReference"/>
          <w:strike/>
          <w:lang w:val="bg-BG"/>
        </w:rPr>
        <w:t>+</w:t>
      </w:r>
      <w:r w:rsidRPr="009F7836">
        <w:rPr>
          <w:strike/>
          <w:lang w:val="bg-BG"/>
        </w:rPr>
        <w:tab/>
      </w:r>
      <w:r w:rsidRPr="009F7836">
        <w:rPr>
          <w:strike/>
          <w:lang w:val="bg-BG"/>
        </w:rPr>
        <w:t xml:space="preserve">Служба за публикации: моля, въведете в текста номера на регламента относно възстановяването на природата, съдържащ се в документ </w:t>
      </w:r>
      <w:r w:rsidRPr="00A75B29">
        <w:rPr>
          <w:strike/>
        </w:rPr>
        <w:t>COM </w:t>
      </w:r>
      <w:r w:rsidRPr="009F7836">
        <w:rPr>
          <w:strike/>
          <w:lang w:val="bg-BG"/>
        </w:rPr>
        <w:t>(2022)</w:t>
      </w:r>
      <w:r w:rsidRPr="00A75B29">
        <w:rPr>
          <w:strike/>
        </w:rPr>
        <w:t> </w:t>
      </w:r>
      <w:r w:rsidRPr="009F7836">
        <w:rPr>
          <w:strike/>
          <w:lang w:val="bg-BG"/>
        </w:rPr>
        <w:t xml:space="preserve">304. </w:t>
      </w:r>
    </w:p>
  </w:footnote>
  <w:footnote w:id="59">
    <w:p w14:paraId="763B6522" w14:textId="77777777" w:rsidR="008C412A" w:rsidRPr="009F7836" w:rsidRDefault="008C412A" w:rsidP="00FE74C4">
      <w:pPr>
        <w:pStyle w:val="FootnoteText"/>
        <w:rPr>
          <w:strike/>
          <w:lang w:val="bg-BG"/>
        </w:rPr>
      </w:pPr>
      <w:r w:rsidRPr="00FE74C4">
        <w:rPr>
          <w:rStyle w:val="FootnoteReference"/>
          <w:strike/>
        </w:rPr>
        <w:footnoteRef/>
      </w:r>
      <w:r w:rsidRPr="009F7836">
        <w:rPr>
          <w:strike/>
          <w:lang w:val="bg-BG"/>
        </w:rPr>
        <w:tab/>
      </w:r>
      <w:r w:rsidRPr="009F7836">
        <w:rPr>
          <w:strike/>
          <w:lang w:val="bg-BG"/>
        </w:rPr>
        <w:t>Както е определено в глава</w:t>
      </w:r>
      <w:r w:rsidRPr="00FE74C4">
        <w:rPr>
          <w:strike/>
        </w:rPr>
        <w:t> </w:t>
      </w:r>
      <w:r w:rsidRPr="009F7836">
        <w:rPr>
          <w:strike/>
          <w:lang w:val="bg-BG"/>
        </w:rPr>
        <w:t>5 от насоките на ФАО за описание на почвите (</w:t>
      </w:r>
      <w:hyperlink r:id="rId1" w:history="1">
        <w:r w:rsidRPr="00FE74C4">
          <w:rPr>
            <w:rStyle w:val="Hyperlink"/>
            <w:strike/>
          </w:rPr>
          <w:t>https</w:t>
        </w:r>
        <w:r w:rsidRPr="009F7836">
          <w:rPr>
            <w:rStyle w:val="Hyperlink"/>
            <w:strike/>
            <w:lang w:val="bg-BG"/>
          </w:rPr>
          <w:t>://</w:t>
        </w:r>
        <w:r w:rsidRPr="00FE74C4">
          <w:rPr>
            <w:rStyle w:val="Hyperlink"/>
            <w:strike/>
          </w:rPr>
          <w:t>www</w:t>
        </w:r>
        <w:r w:rsidRPr="009F7836">
          <w:rPr>
            <w:rStyle w:val="Hyperlink"/>
            <w:strike/>
            <w:lang w:val="bg-BG"/>
          </w:rPr>
          <w:t>.</w:t>
        </w:r>
        <w:proofErr w:type="spellStart"/>
        <w:r w:rsidRPr="00FE74C4">
          <w:rPr>
            <w:rStyle w:val="Hyperlink"/>
            <w:strike/>
          </w:rPr>
          <w:t>fao</w:t>
        </w:r>
        <w:proofErr w:type="spellEnd"/>
        <w:r w:rsidRPr="009F7836">
          <w:rPr>
            <w:rStyle w:val="Hyperlink"/>
            <w:strike/>
            <w:lang w:val="bg-BG"/>
          </w:rPr>
          <w:t>.</w:t>
        </w:r>
        <w:proofErr w:type="spellStart"/>
        <w:r w:rsidRPr="00FE74C4">
          <w:rPr>
            <w:rStyle w:val="Hyperlink"/>
            <w:strike/>
          </w:rPr>
          <w:t>org</w:t>
        </w:r>
        <w:proofErr w:type="spellEnd"/>
        <w:r w:rsidRPr="009F7836">
          <w:rPr>
            <w:rStyle w:val="Hyperlink"/>
            <w:strike/>
            <w:lang w:val="bg-BG"/>
          </w:rPr>
          <w:t>/3/</w:t>
        </w:r>
        <w:r w:rsidRPr="00FE74C4">
          <w:rPr>
            <w:rStyle w:val="Hyperlink"/>
            <w:strike/>
          </w:rPr>
          <w:t>a</w:t>
        </w:r>
        <w:r w:rsidRPr="009F7836">
          <w:rPr>
            <w:rStyle w:val="Hyperlink"/>
            <w:strike/>
            <w:lang w:val="bg-BG"/>
          </w:rPr>
          <w:t>0541</w:t>
        </w:r>
        <w:r w:rsidRPr="00FE74C4">
          <w:rPr>
            <w:rStyle w:val="Hyperlink"/>
            <w:strike/>
          </w:rPr>
          <w:t>e</w:t>
        </w:r>
        <w:r w:rsidRPr="009F7836">
          <w:rPr>
            <w:rStyle w:val="Hyperlink"/>
            <w:strike/>
            <w:lang w:val="bg-BG"/>
          </w:rPr>
          <w:t>/</w:t>
        </w:r>
        <w:r w:rsidRPr="00FE74C4">
          <w:rPr>
            <w:rStyle w:val="Hyperlink"/>
            <w:strike/>
          </w:rPr>
          <w:t>a</w:t>
        </w:r>
        <w:r w:rsidRPr="009F7836">
          <w:rPr>
            <w:rStyle w:val="Hyperlink"/>
            <w:strike/>
            <w:lang w:val="bg-BG"/>
          </w:rPr>
          <w:t>0541</w:t>
        </w:r>
        <w:r w:rsidRPr="00FE74C4">
          <w:rPr>
            <w:rStyle w:val="Hyperlink"/>
            <w:strike/>
          </w:rPr>
          <w:t>e</w:t>
        </w:r>
        <w:r w:rsidRPr="009F7836">
          <w:rPr>
            <w:rStyle w:val="Hyperlink"/>
            <w:strike/>
            <w:lang w:val="bg-BG"/>
          </w:rPr>
          <w:t>.</w:t>
        </w:r>
        <w:proofErr w:type="spellStart"/>
        <w:r w:rsidRPr="00FE74C4">
          <w:rPr>
            <w:rStyle w:val="Hyperlink"/>
            <w:strike/>
          </w:rPr>
          <w:t>pdf</w:t>
        </w:r>
        <w:proofErr w:type="spellEnd"/>
      </w:hyperlink>
      <w:r w:rsidRPr="009F7836">
        <w:rPr>
          <w:strike/>
          <w:lang w:val="bg-BG"/>
        </w:rPr>
        <w:t xml:space="preserve"> )</w:t>
      </w:r>
    </w:p>
  </w:footnote>
  <w:footnote w:id="60">
    <w:p w14:paraId="5FA3AD87" w14:textId="77777777" w:rsidR="008C412A" w:rsidRPr="009F7836" w:rsidRDefault="008C412A" w:rsidP="00FE74C4">
      <w:pPr>
        <w:pStyle w:val="FootnoteText"/>
        <w:rPr>
          <w:strike/>
          <w:lang w:val="bg-BG"/>
        </w:rPr>
      </w:pPr>
      <w:r w:rsidRPr="00FE74C4">
        <w:rPr>
          <w:rStyle w:val="FootnoteReference"/>
          <w:strike/>
        </w:rPr>
        <w:footnoteRef/>
      </w:r>
      <w:r w:rsidRPr="009F7836">
        <w:rPr>
          <w:strike/>
          <w:lang w:val="bg-BG"/>
        </w:rPr>
        <w:tab/>
      </w:r>
      <w:r w:rsidRPr="009F7836">
        <w:rPr>
          <w:strike/>
          <w:lang w:val="bg-BG"/>
        </w:rPr>
        <w:t xml:space="preserve">Както е определено в </w:t>
      </w:r>
      <w:r w:rsidRPr="00FE74C4">
        <w:rPr>
          <w:strike/>
        </w:rPr>
        <w:t>Arshad</w:t>
      </w:r>
      <w:r w:rsidRPr="009F7836">
        <w:rPr>
          <w:strike/>
          <w:lang w:val="bg-BG"/>
        </w:rPr>
        <w:t xml:space="preserve">, </w:t>
      </w:r>
      <w:r w:rsidRPr="00FE74C4">
        <w:rPr>
          <w:strike/>
        </w:rPr>
        <w:t>M</w:t>
      </w:r>
      <w:r w:rsidRPr="009F7836">
        <w:rPr>
          <w:strike/>
          <w:lang w:val="bg-BG"/>
        </w:rPr>
        <w:t>.</w:t>
      </w:r>
      <w:r w:rsidRPr="00FE74C4">
        <w:rPr>
          <w:strike/>
        </w:rPr>
        <w:t>A</w:t>
      </w:r>
      <w:r w:rsidRPr="009F7836">
        <w:rPr>
          <w:strike/>
          <w:lang w:val="bg-BG"/>
        </w:rPr>
        <w:t xml:space="preserve">., </w:t>
      </w:r>
      <w:r w:rsidRPr="00FE74C4">
        <w:rPr>
          <w:strike/>
        </w:rPr>
        <w:t>B</w:t>
      </w:r>
      <w:r w:rsidRPr="009F7836">
        <w:rPr>
          <w:strike/>
          <w:lang w:val="bg-BG"/>
        </w:rPr>
        <w:t xml:space="preserve">. </w:t>
      </w:r>
      <w:proofErr w:type="spellStart"/>
      <w:r w:rsidRPr="00FE74C4">
        <w:rPr>
          <w:strike/>
        </w:rPr>
        <w:t>Lowery</w:t>
      </w:r>
      <w:proofErr w:type="spellEnd"/>
      <w:r w:rsidRPr="009F7836">
        <w:rPr>
          <w:strike/>
          <w:lang w:val="bg-BG"/>
        </w:rPr>
        <w:t xml:space="preserve"> и </w:t>
      </w:r>
      <w:r w:rsidRPr="00FE74C4">
        <w:rPr>
          <w:strike/>
        </w:rPr>
        <w:t>B</w:t>
      </w:r>
      <w:r w:rsidRPr="009F7836">
        <w:rPr>
          <w:strike/>
          <w:lang w:val="bg-BG"/>
        </w:rPr>
        <w:t xml:space="preserve">. </w:t>
      </w:r>
      <w:proofErr w:type="spellStart"/>
      <w:r w:rsidRPr="00FE74C4">
        <w:rPr>
          <w:strike/>
        </w:rPr>
        <w:t>Grossman</w:t>
      </w:r>
      <w:proofErr w:type="spellEnd"/>
      <w:r w:rsidRPr="009F7836">
        <w:rPr>
          <w:strike/>
          <w:lang w:val="bg-BG"/>
        </w:rPr>
        <w:t>, 1996</w:t>
      </w:r>
      <w:r w:rsidRPr="00FE74C4">
        <w:rPr>
          <w:strike/>
        </w:rPr>
        <w:t> </w:t>
      </w:r>
      <w:r w:rsidRPr="009F7836">
        <w:rPr>
          <w:strike/>
          <w:lang w:val="bg-BG"/>
        </w:rPr>
        <w:t xml:space="preserve">г., </w:t>
      </w:r>
      <w:r w:rsidRPr="00FE74C4">
        <w:rPr>
          <w:strike/>
        </w:rPr>
        <w:t>Physical</w:t>
      </w:r>
      <w:r w:rsidRPr="009F7836">
        <w:rPr>
          <w:strike/>
          <w:lang w:val="bg-BG"/>
        </w:rPr>
        <w:t xml:space="preserve"> </w:t>
      </w:r>
      <w:r w:rsidRPr="00FE74C4">
        <w:rPr>
          <w:strike/>
        </w:rPr>
        <w:t>tests</w:t>
      </w:r>
      <w:r w:rsidRPr="009F7836">
        <w:rPr>
          <w:strike/>
          <w:lang w:val="bg-BG"/>
        </w:rPr>
        <w:t xml:space="preserve"> </w:t>
      </w:r>
      <w:r w:rsidRPr="00FE74C4">
        <w:rPr>
          <w:strike/>
        </w:rPr>
        <w:t>for</w:t>
      </w:r>
      <w:r w:rsidRPr="009F7836">
        <w:rPr>
          <w:strike/>
          <w:lang w:val="bg-BG"/>
        </w:rPr>
        <w:t xml:space="preserve"> </w:t>
      </w:r>
      <w:r w:rsidRPr="00FE74C4">
        <w:rPr>
          <w:strike/>
        </w:rPr>
        <w:t>monitoring</w:t>
      </w:r>
      <w:r w:rsidRPr="009F7836">
        <w:rPr>
          <w:strike/>
          <w:lang w:val="bg-BG"/>
        </w:rPr>
        <w:t xml:space="preserve"> </w:t>
      </w:r>
      <w:proofErr w:type="spellStart"/>
      <w:r w:rsidRPr="00FE74C4">
        <w:rPr>
          <w:strike/>
        </w:rPr>
        <w:t>soil</w:t>
      </w:r>
      <w:proofErr w:type="spellEnd"/>
      <w:r w:rsidRPr="009F7836">
        <w:rPr>
          <w:strike/>
          <w:lang w:val="bg-BG"/>
        </w:rPr>
        <w:t xml:space="preserve"> </w:t>
      </w:r>
      <w:proofErr w:type="spellStart"/>
      <w:r w:rsidRPr="00FE74C4">
        <w:rPr>
          <w:strike/>
        </w:rPr>
        <w:t>quality</w:t>
      </w:r>
      <w:proofErr w:type="spellEnd"/>
      <w:r w:rsidRPr="009F7836">
        <w:rPr>
          <w:strike/>
          <w:lang w:val="bg-BG"/>
        </w:rPr>
        <w:t xml:space="preserve"> („Физически изпитвания за мониторинг на качеството на почвата“), стр.</w:t>
      </w:r>
      <w:r w:rsidRPr="00FE74C4">
        <w:rPr>
          <w:strike/>
        </w:rPr>
        <w:t> </w:t>
      </w:r>
      <w:r w:rsidRPr="009F7836">
        <w:rPr>
          <w:strike/>
          <w:lang w:val="bg-BG"/>
        </w:rPr>
        <w:t xml:space="preserve">123—142, в </w:t>
      </w:r>
      <w:r w:rsidRPr="00FE74C4">
        <w:rPr>
          <w:strike/>
        </w:rPr>
        <w:t>J</w:t>
      </w:r>
      <w:r w:rsidRPr="009F7836">
        <w:rPr>
          <w:strike/>
          <w:lang w:val="bg-BG"/>
        </w:rPr>
        <w:t>.</w:t>
      </w:r>
      <w:r w:rsidRPr="00FE74C4">
        <w:rPr>
          <w:strike/>
        </w:rPr>
        <w:t>W</w:t>
      </w:r>
      <w:r w:rsidRPr="009F7836">
        <w:rPr>
          <w:strike/>
          <w:lang w:val="bg-BG"/>
        </w:rPr>
        <w:t xml:space="preserve">. </w:t>
      </w:r>
      <w:proofErr w:type="spellStart"/>
      <w:r w:rsidRPr="00FE74C4">
        <w:rPr>
          <w:strike/>
        </w:rPr>
        <w:t>Doran</w:t>
      </w:r>
      <w:proofErr w:type="spellEnd"/>
      <w:r w:rsidRPr="009F7836">
        <w:rPr>
          <w:strike/>
          <w:lang w:val="bg-BG"/>
        </w:rPr>
        <w:t xml:space="preserve"> и </w:t>
      </w:r>
      <w:r w:rsidRPr="00FE74C4">
        <w:rPr>
          <w:strike/>
        </w:rPr>
        <w:t>A</w:t>
      </w:r>
      <w:r w:rsidRPr="009F7836">
        <w:rPr>
          <w:strike/>
          <w:lang w:val="bg-BG"/>
        </w:rPr>
        <w:t>.</w:t>
      </w:r>
      <w:r w:rsidRPr="00FE74C4">
        <w:rPr>
          <w:strike/>
        </w:rPr>
        <w:t>J</w:t>
      </w:r>
      <w:r w:rsidRPr="009F7836">
        <w:rPr>
          <w:strike/>
          <w:lang w:val="bg-BG"/>
        </w:rPr>
        <w:t xml:space="preserve">. </w:t>
      </w:r>
      <w:r w:rsidRPr="00FE74C4">
        <w:rPr>
          <w:strike/>
        </w:rPr>
        <w:t>Jones</w:t>
      </w:r>
      <w:r w:rsidRPr="009F7836">
        <w:rPr>
          <w:strike/>
          <w:lang w:val="bg-BG"/>
        </w:rPr>
        <w:t xml:space="preserve"> (ред.) </w:t>
      </w:r>
      <w:proofErr w:type="spellStart"/>
      <w:r w:rsidRPr="00FE74C4">
        <w:rPr>
          <w:strike/>
        </w:rPr>
        <w:t>Methods</w:t>
      </w:r>
      <w:proofErr w:type="spellEnd"/>
      <w:r w:rsidRPr="009F7836">
        <w:rPr>
          <w:strike/>
          <w:lang w:val="bg-BG"/>
        </w:rPr>
        <w:t xml:space="preserve"> </w:t>
      </w:r>
      <w:r w:rsidRPr="00FE74C4">
        <w:rPr>
          <w:strike/>
        </w:rPr>
        <w:t>for</w:t>
      </w:r>
      <w:r w:rsidRPr="009F7836">
        <w:rPr>
          <w:strike/>
          <w:lang w:val="bg-BG"/>
        </w:rPr>
        <w:t xml:space="preserve"> </w:t>
      </w:r>
      <w:proofErr w:type="spellStart"/>
      <w:r w:rsidRPr="00FE74C4">
        <w:rPr>
          <w:strike/>
        </w:rPr>
        <w:t>assessing</w:t>
      </w:r>
      <w:proofErr w:type="spellEnd"/>
      <w:r w:rsidRPr="009F7836">
        <w:rPr>
          <w:strike/>
          <w:lang w:val="bg-BG"/>
        </w:rPr>
        <w:t xml:space="preserve"> </w:t>
      </w:r>
      <w:proofErr w:type="spellStart"/>
      <w:r w:rsidRPr="00FE74C4">
        <w:rPr>
          <w:strike/>
        </w:rPr>
        <w:t>soil</w:t>
      </w:r>
      <w:proofErr w:type="spellEnd"/>
      <w:r w:rsidRPr="009F7836">
        <w:rPr>
          <w:strike/>
          <w:lang w:val="bg-BG"/>
        </w:rPr>
        <w:t xml:space="preserve"> </w:t>
      </w:r>
      <w:proofErr w:type="spellStart"/>
      <w:r w:rsidRPr="00FE74C4">
        <w:rPr>
          <w:strike/>
        </w:rPr>
        <w:t>quality</w:t>
      </w:r>
      <w:proofErr w:type="spellEnd"/>
      <w:r w:rsidRPr="009F7836">
        <w:rPr>
          <w:strike/>
          <w:lang w:val="bg-BG"/>
        </w:rPr>
        <w:t xml:space="preserve"> („Методи за оценка на качеството на почвата“), </w:t>
      </w:r>
      <w:proofErr w:type="spellStart"/>
      <w:r w:rsidRPr="00FE74C4">
        <w:rPr>
          <w:strike/>
        </w:rPr>
        <w:t>Soil</w:t>
      </w:r>
      <w:proofErr w:type="spellEnd"/>
      <w:r w:rsidRPr="009F7836">
        <w:rPr>
          <w:strike/>
          <w:lang w:val="bg-BG"/>
        </w:rPr>
        <w:t xml:space="preserve"> </w:t>
      </w:r>
      <w:proofErr w:type="spellStart"/>
      <w:r w:rsidRPr="00FE74C4">
        <w:rPr>
          <w:strike/>
        </w:rPr>
        <w:t>Sci</w:t>
      </w:r>
      <w:proofErr w:type="spellEnd"/>
      <w:r w:rsidRPr="009F7836">
        <w:rPr>
          <w:strike/>
          <w:lang w:val="bg-BG"/>
        </w:rPr>
        <w:t xml:space="preserve">., </w:t>
      </w:r>
      <w:r w:rsidRPr="00FE74C4">
        <w:rPr>
          <w:strike/>
        </w:rPr>
        <w:t>Soc</w:t>
      </w:r>
      <w:r w:rsidRPr="009F7836">
        <w:rPr>
          <w:strike/>
          <w:lang w:val="bg-BG"/>
        </w:rPr>
        <w:t xml:space="preserve">. </w:t>
      </w:r>
      <w:r w:rsidRPr="00FE74C4">
        <w:rPr>
          <w:strike/>
        </w:rPr>
        <w:t>Am</w:t>
      </w:r>
      <w:r w:rsidRPr="009F7836">
        <w:rPr>
          <w:strike/>
          <w:lang w:val="bg-BG"/>
        </w:rPr>
        <w:t xml:space="preserve">. </w:t>
      </w:r>
      <w:proofErr w:type="spellStart"/>
      <w:r w:rsidRPr="00FE74C4">
        <w:rPr>
          <w:strike/>
        </w:rPr>
        <w:t>Spec</w:t>
      </w:r>
      <w:proofErr w:type="spellEnd"/>
      <w:r w:rsidRPr="009F7836">
        <w:rPr>
          <w:strike/>
          <w:lang w:val="bg-BG"/>
        </w:rPr>
        <w:t xml:space="preserve">. </w:t>
      </w:r>
      <w:proofErr w:type="spellStart"/>
      <w:r w:rsidRPr="00FE74C4">
        <w:rPr>
          <w:strike/>
        </w:rPr>
        <w:t>Publ</w:t>
      </w:r>
      <w:proofErr w:type="spellEnd"/>
      <w:r w:rsidRPr="009F7836">
        <w:rPr>
          <w:strike/>
          <w:lang w:val="bg-BG"/>
        </w:rPr>
        <w:t>.</w:t>
      </w:r>
      <w:r w:rsidRPr="00FE74C4">
        <w:rPr>
          <w:strike/>
        </w:rPr>
        <w:t> </w:t>
      </w:r>
      <w:r w:rsidRPr="009F7836">
        <w:rPr>
          <w:strike/>
          <w:lang w:val="bg-BG"/>
        </w:rPr>
        <w:t xml:space="preserve">49, </w:t>
      </w:r>
      <w:r w:rsidRPr="00FE74C4">
        <w:rPr>
          <w:strike/>
        </w:rPr>
        <w:t>SSSA</w:t>
      </w:r>
      <w:r w:rsidRPr="009F7836">
        <w:rPr>
          <w:strike/>
          <w:lang w:val="bg-BG"/>
        </w:rPr>
        <w:t xml:space="preserve">, </w:t>
      </w:r>
      <w:r w:rsidRPr="00FE74C4">
        <w:rPr>
          <w:strike/>
        </w:rPr>
        <w:t>Madison</w:t>
      </w:r>
      <w:r w:rsidRPr="009F7836">
        <w:rPr>
          <w:strike/>
          <w:lang w:val="bg-BG"/>
        </w:rPr>
        <w:t xml:space="preserve">, </w:t>
      </w:r>
      <w:r w:rsidRPr="00FE74C4">
        <w:rPr>
          <w:strike/>
        </w:rPr>
        <w:t>WI</w:t>
      </w:r>
      <w:r w:rsidRPr="009F7836">
        <w:rPr>
          <w:strike/>
          <w:lang w:val="bg-BG"/>
        </w:rPr>
        <w:t>.</w:t>
      </w:r>
    </w:p>
  </w:footnote>
  <w:footnote w:id="61">
    <w:p w14:paraId="3E8ABFB2" w14:textId="77777777" w:rsidR="008C412A" w:rsidRPr="00E03A62" w:rsidRDefault="008C412A" w:rsidP="00A75B29">
      <w:pPr>
        <w:pStyle w:val="FootnoteText"/>
        <w:rPr>
          <w:strike/>
          <w:lang w:val="bg-BG" w:eastAsia="en-US"/>
        </w:rPr>
      </w:pPr>
      <w:r w:rsidRPr="00E03A62">
        <w:rPr>
          <w:rStyle w:val="FootnoteReference"/>
          <w:strike/>
        </w:rPr>
        <w:footnoteRef/>
      </w:r>
      <w:r w:rsidRPr="009F7836">
        <w:rPr>
          <w:strike/>
          <w:lang w:val="bg-BG"/>
        </w:rPr>
        <w:tab/>
      </w:r>
      <w:r w:rsidRPr="009F7836">
        <w:rPr>
          <w:strike/>
          <w:lang w:val="bg-BG"/>
        </w:rPr>
        <w:t>Директива</w:t>
      </w:r>
      <w:r w:rsidRPr="00E03A62">
        <w:rPr>
          <w:strike/>
        </w:rPr>
        <w:t> </w:t>
      </w:r>
      <w:r w:rsidRPr="009F7836">
        <w:rPr>
          <w:strike/>
          <w:lang w:val="bg-BG"/>
        </w:rPr>
        <w:t>92/43/ЕИО на Съвета от 21</w:t>
      </w:r>
      <w:r w:rsidRPr="00E03A62">
        <w:rPr>
          <w:strike/>
        </w:rPr>
        <w:t> </w:t>
      </w:r>
      <w:r w:rsidRPr="009F7836">
        <w:rPr>
          <w:strike/>
          <w:lang w:val="bg-BG"/>
        </w:rPr>
        <w:t>май 1992</w:t>
      </w:r>
      <w:r w:rsidRPr="00E03A62">
        <w:rPr>
          <w:strike/>
        </w:rPr>
        <w:t> </w:t>
      </w:r>
      <w:r w:rsidRPr="009F7836">
        <w:rPr>
          <w:strike/>
          <w:lang w:val="bg-BG"/>
        </w:rPr>
        <w:t xml:space="preserve">г. за опазване на естествените местообитания и на дивата флора и фауна (ОВ </w:t>
      </w:r>
      <w:r w:rsidRPr="00E03A62">
        <w:rPr>
          <w:strike/>
        </w:rPr>
        <w:t>L </w:t>
      </w:r>
      <w:r w:rsidRPr="009F7836">
        <w:rPr>
          <w:strike/>
          <w:lang w:val="bg-BG"/>
        </w:rPr>
        <w:t>206, 22.7.1992</w:t>
      </w:r>
      <w:r w:rsidRPr="00E03A62">
        <w:rPr>
          <w:strike/>
        </w:rPr>
        <w:t> </w:t>
      </w:r>
      <w:r w:rsidRPr="009F7836">
        <w:rPr>
          <w:strike/>
          <w:lang w:val="bg-BG"/>
        </w:rPr>
        <w:t>г., стр.</w:t>
      </w:r>
      <w:r w:rsidRPr="00E03A62">
        <w:rPr>
          <w:strike/>
        </w:rPr>
        <w:t> </w:t>
      </w:r>
      <w:r w:rsidRPr="009F7836">
        <w:rPr>
          <w:strike/>
          <w:lang w:val="bg-BG"/>
        </w:rPr>
        <w:t>7).</w:t>
      </w:r>
    </w:p>
  </w:footnote>
  <w:footnote w:id="62">
    <w:p w14:paraId="6551D020" w14:textId="77777777" w:rsidR="008C412A" w:rsidRPr="009F7836" w:rsidRDefault="008C412A" w:rsidP="00FE74C4">
      <w:pPr>
        <w:pStyle w:val="FootnoteText"/>
        <w:rPr>
          <w:strike/>
          <w:lang w:val="bg-BG"/>
        </w:rPr>
      </w:pPr>
      <w:r w:rsidRPr="00A75B29">
        <w:rPr>
          <w:rStyle w:val="FootnoteReference"/>
          <w:strike/>
        </w:rPr>
        <w:footnoteRef/>
      </w:r>
      <w:r w:rsidRPr="009F7836">
        <w:rPr>
          <w:strike/>
          <w:lang w:val="bg-BG"/>
        </w:rPr>
        <w:tab/>
      </w:r>
      <w:r w:rsidRPr="009F7836">
        <w:rPr>
          <w:strike/>
          <w:lang w:val="bg-BG"/>
        </w:rPr>
        <w:t>Както е определено в глава</w:t>
      </w:r>
      <w:r w:rsidRPr="00A75B29">
        <w:rPr>
          <w:strike/>
        </w:rPr>
        <w:t> </w:t>
      </w:r>
      <w:r w:rsidRPr="009F7836">
        <w:rPr>
          <w:strike/>
          <w:lang w:val="bg-BG"/>
        </w:rPr>
        <w:t>5 от насоките на ФАО за описание на почвите (</w:t>
      </w:r>
      <w:hyperlink r:id="rId2" w:history="1">
        <w:r w:rsidRPr="00A75B29">
          <w:rPr>
            <w:rStyle w:val="Hyperlink"/>
            <w:strike/>
          </w:rPr>
          <w:t>https</w:t>
        </w:r>
        <w:r w:rsidRPr="009F7836">
          <w:rPr>
            <w:rStyle w:val="Hyperlink"/>
            <w:strike/>
            <w:lang w:val="bg-BG"/>
          </w:rPr>
          <w:t>://</w:t>
        </w:r>
        <w:r w:rsidRPr="00A75B29">
          <w:rPr>
            <w:rStyle w:val="Hyperlink"/>
            <w:strike/>
          </w:rPr>
          <w:t>www</w:t>
        </w:r>
        <w:r w:rsidRPr="009F7836">
          <w:rPr>
            <w:rStyle w:val="Hyperlink"/>
            <w:strike/>
            <w:lang w:val="bg-BG"/>
          </w:rPr>
          <w:t>.</w:t>
        </w:r>
        <w:proofErr w:type="spellStart"/>
        <w:r w:rsidRPr="00A75B29">
          <w:rPr>
            <w:rStyle w:val="Hyperlink"/>
            <w:strike/>
          </w:rPr>
          <w:t>fao</w:t>
        </w:r>
        <w:proofErr w:type="spellEnd"/>
        <w:r w:rsidRPr="009F7836">
          <w:rPr>
            <w:rStyle w:val="Hyperlink"/>
            <w:strike/>
            <w:lang w:val="bg-BG"/>
          </w:rPr>
          <w:t>.</w:t>
        </w:r>
        <w:proofErr w:type="spellStart"/>
        <w:r w:rsidRPr="00A75B29">
          <w:rPr>
            <w:rStyle w:val="Hyperlink"/>
            <w:strike/>
          </w:rPr>
          <w:t>org</w:t>
        </w:r>
        <w:proofErr w:type="spellEnd"/>
        <w:r w:rsidRPr="009F7836">
          <w:rPr>
            <w:rStyle w:val="Hyperlink"/>
            <w:strike/>
            <w:lang w:val="bg-BG"/>
          </w:rPr>
          <w:t>/3/</w:t>
        </w:r>
        <w:r w:rsidRPr="00A75B29">
          <w:rPr>
            <w:rStyle w:val="Hyperlink"/>
            <w:strike/>
          </w:rPr>
          <w:t>a</w:t>
        </w:r>
        <w:r w:rsidRPr="009F7836">
          <w:rPr>
            <w:rStyle w:val="Hyperlink"/>
            <w:strike/>
            <w:lang w:val="bg-BG"/>
          </w:rPr>
          <w:t>0541</w:t>
        </w:r>
        <w:r w:rsidRPr="00A75B29">
          <w:rPr>
            <w:rStyle w:val="Hyperlink"/>
            <w:strike/>
          </w:rPr>
          <w:t>e</w:t>
        </w:r>
        <w:r w:rsidRPr="009F7836">
          <w:rPr>
            <w:rStyle w:val="Hyperlink"/>
            <w:strike/>
            <w:lang w:val="bg-BG"/>
          </w:rPr>
          <w:t>/</w:t>
        </w:r>
        <w:r w:rsidRPr="00A75B29">
          <w:rPr>
            <w:rStyle w:val="Hyperlink"/>
            <w:strike/>
          </w:rPr>
          <w:t>a</w:t>
        </w:r>
        <w:r w:rsidRPr="009F7836">
          <w:rPr>
            <w:rStyle w:val="Hyperlink"/>
            <w:strike/>
            <w:lang w:val="bg-BG"/>
          </w:rPr>
          <w:t>0541</w:t>
        </w:r>
        <w:r w:rsidRPr="00A75B29">
          <w:rPr>
            <w:rStyle w:val="Hyperlink"/>
            <w:strike/>
          </w:rPr>
          <w:t>e</w:t>
        </w:r>
        <w:r w:rsidRPr="009F7836">
          <w:rPr>
            <w:rStyle w:val="Hyperlink"/>
            <w:strike/>
            <w:lang w:val="bg-BG"/>
          </w:rPr>
          <w:t>.</w:t>
        </w:r>
        <w:proofErr w:type="spellStart"/>
        <w:r w:rsidRPr="00A75B29">
          <w:rPr>
            <w:rStyle w:val="Hyperlink"/>
            <w:strike/>
          </w:rPr>
          <w:t>pdf</w:t>
        </w:r>
        <w:proofErr w:type="spellEnd"/>
      </w:hyperlink>
      <w:r w:rsidRPr="009F7836">
        <w:rPr>
          <w:strike/>
          <w:lang w:val="bg-BG"/>
        </w:rPr>
        <w:t xml:space="preserve"> )</w:t>
      </w:r>
    </w:p>
  </w:footnote>
  <w:footnote w:id="63">
    <w:p w14:paraId="0EAA596F" w14:textId="77777777" w:rsidR="008C412A" w:rsidRPr="009F7836" w:rsidRDefault="008C412A" w:rsidP="00FE74C4">
      <w:pPr>
        <w:pStyle w:val="FootnoteText"/>
        <w:rPr>
          <w:rFonts w:asciiTheme="minorHAnsi" w:hAnsiTheme="minorHAnsi" w:cstheme="minorBidi"/>
          <w:strike/>
          <w:lang w:val="bg-BG"/>
        </w:rPr>
      </w:pPr>
      <w:r w:rsidRPr="00A46F8A">
        <w:rPr>
          <w:rStyle w:val="FootnoteReference"/>
          <w:strike/>
        </w:rPr>
        <w:footnoteRef/>
      </w:r>
      <w:r w:rsidRPr="009F7836">
        <w:rPr>
          <w:strike/>
          <w:lang w:val="bg-BG"/>
        </w:rPr>
        <w:tab/>
      </w:r>
      <w:r w:rsidRPr="00A46F8A">
        <w:rPr>
          <w:strike/>
        </w:rPr>
        <w:t>Bethel</w:t>
      </w:r>
      <w:r w:rsidRPr="009F7836">
        <w:rPr>
          <w:strike/>
          <w:lang w:val="bg-BG"/>
        </w:rPr>
        <w:t xml:space="preserve">, </w:t>
      </w:r>
      <w:r w:rsidRPr="00A46F8A">
        <w:rPr>
          <w:strike/>
        </w:rPr>
        <w:t>J</w:t>
      </w:r>
      <w:r w:rsidRPr="009F7836">
        <w:rPr>
          <w:strike/>
          <w:lang w:val="bg-BG"/>
        </w:rPr>
        <w:t>. 1989</w:t>
      </w:r>
      <w:r w:rsidRPr="00A46F8A">
        <w:rPr>
          <w:strike/>
        </w:rPr>
        <w:t> </w:t>
      </w:r>
      <w:r w:rsidRPr="009F7836">
        <w:rPr>
          <w:strike/>
          <w:lang w:val="bg-BG"/>
        </w:rPr>
        <w:t xml:space="preserve">г., </w:t>
      </w:r>
      <w:proofErr w:type="spellStart"/>
      <w:r w:rsidRPr="00A46F8A">
        <w:rPr>
          <w:strike/>
        </w:rPr>
        <w:t>Sample</w:t>
      </w:r>
      <w:proofErr w:type="spellEnd"/>
      <w:r w:rsidRPr="009F7836">
        <w:rPr>
          <w:strike/>
          <w:lang w:val="bg-BG"/>
        </w:rPr>
        <w:t xml:space="preserve"> </w:t>
      </w:r>
      <w:r w:rsidRPr="00A46F8A">
        <w:rPr>
          <w:strike/>
        </w:rPr>
        <w:t>Allocation</w:t>
      </w:r>
      <w:r w:rsidRPr="009F7836">
        <w:rPr>
          <w:strike/>
          <w:lang w:val="bg-BG"/>
        </w:rPr>
        <w:t xml:space="preserve"> </w:t>
      </w:r>
      <w:r w:rsidRPr="00A46F8A">
        <w:rPr>
          <w:strike/>
        </w:rPr>
        <w:t>in</w:t>
      </w:r>
      <w:r w:rsidRPr="009F7836">
        <w:rPr>
          <w:strike/>
          <w:lang w:val="bg-BG"/>
        </w:rPr>
        <w:t xml:space="preserve"> </w:t>
      </w:r>
      <w:proofErr w:type="spellStart"/>
      <w:r w:rsidRPr="00A46F8A">
        <w:rPr>
          <w:strike/>
        </w:rPr>
        <w:t>Multivariate</w:t>
      </w:r>
      <w:proofErr w:type="spellEnd"/>
      <w:r w:rsidRPr="009F7836">
        <w:rPr>
          <w:strike/>
          <w:lang w:val="bg-BG"/>
        </w:rPr>
        <w:t xml:space="preserve"> </w:t>
      </w:r>
      <w:proofErr w:type="spellStart"/>
      <w:r w:rsidRPr="00A46F8A">
        <w:rPr>
          <w:strike/>
        </w:rPr>
        <w:t>Surveys</w:t>
      </w:r>
      <w:proofErr w:type="spellEnd"/>
      <w:r w:rsidRPr="009F7836">
        <w:rPr>
          <w:strike/>
          <w:lang w:val="bg-BG"/>
        </w:rPr>
        <w:t xml:space="preserve"> („Разпределение на извадката при </w:t>
      </w:r>
      <w:proofErr w:type="spellStart"/>
      <w:r w:rsidRPr="009F7836">
        <w:rPr>
          <w:strike/>
          <w:lang w:val="bg-BG"/>
        </w:rPr>
        <w:t>многофакторни</w:t>
      </w:r>
      <w:proofErr w:type="spellEnd"/>
      <w:r w:rsidRPr="009F7836">
        <w:rPr>
          <w:strike/>
          <w:lang w:val="bg-BG"/>
        </w:rPr>
        <w:t xml:space="preserve"> проучвания“), проучвателна методика</w:t>
      </w:r>
      <w:r w:rsidRPr="00A46F8A">
        <w:rPr>
          <w:strike/>
        </w:rPr>
        <w:t> </w:t>
      </w:r>
      <w:r w:rsidRPr="009F7836">
        <w:rPr>
          <w:strike/>
          <w:lang w:val="bg-BG"/>
        </w:rPr>
        <w:t>15: 47—57.</w:t>
      </w:r>
    </w:p>
  </w:footnote>
  <w:footnote w:id="64">
    <w:p w14:paraId="3835A9D4" w14:textId="77777777" w:rsidR="008C412A" w:rsidRPr="009F7836" w:rsidRDefault="008C412A" w:rsidP="00FE74C4">
      <w:pPr>
        <w:pStyle w:val="FootnoteText"/>
        <w:rPr>
          <w:strike/>
          <w:lang w:val="bg-BG"/>
        </w:rPr>
      </w:pPr>
      <w:r w:rsidRPr="00D47FB2">
        <w:rPr>
          <w:rStyle w:val="FootnoteReference"/>
          <w:strike/>
        </w:rPr>
        <w:footnoteRef/>
      </w:r>
      <w:r w:rsidRPr="009F7836">
        <w:rPr>
          <w:strike/>
          <w:lang w:val="bg-BG"/>
        </w:rPr>
        <w:tab/>
      </w:r>
      <w:r w:rsidRPr="009F7836">
        <w:rPr>
          <w:strike/>
          <w:lang w:val="bg-BG"/>
        </w:rPr>
        <w:t>Методиките, различни от референтната методика, трябва да са налични в научната литература или да са публично достъпни.</w:t>
      </w:r>
    </w:p>
  </w:footnote>
  <w:footnote w:id="65">
    <w:p w14:paraId="7DC0EDD3" w14:textId="77777777" w:rsidR="008C412A" w:rsidRPr="009F7836" w:rsidRDefault="008C412A" w:rsidP="00FE74C4">
      <w:pPr>
        <w:pStyle w:val="FootnoteText"/>
        <w:rPr>
          <w:strike/>
          <w:lang w:val="bg-BG"/>
        </w:rPr>
      </w:pPr>
      <w:r w:rsidRPr="00D47FB2">
        <w:rPr>
          <w:rStyle w:val="FootnoteReference"/>
          <w:strike/>
        </w:rPr>
        <w:footnoteRef/>
      </w:r>
      <w:r w:rsidRPr="009F7836">
        <w:rPr>
          <w:strike/>
          <w:lang w:val="bg-BG"/>
        </w:rPr>
        <w:tab/>
      </w:r>
      <w:hyperlink r:id="rId3" w:history="1">
        <w:r w:rsidRPr="00D47FB2">
          <w:rPr>
            <w:rStyle w:val="Hyperlink"/>
            <w:strike/>
          </w:rPr>
          <w:t>https</w:t>
        </w:r>
        <w:r w:rsidRPr="009F7836">
          <w:rPr>
            <w:rStyle w:val="Hyperlink"/>
            <w:strike/>
            <w:lang w:val="bg-BG"/>
          </w:rPr>
          <w:t>://</w:t>
        </w:r>
        <w:r w:rsidRPr="00D47FB2">
          <w:rPr>
            <w:rStyle w:val="Hyperlink"/>
            <w:strike/>
          </w:rPr>
          <w:t>www</w:t>
        </w:r>
        <w:r w:rsidRPr="009F7836">
          <w:rPr>
            <w:rStyle w:val="Hyperlink"/>
            <w:strike/>
            <w:lang w:val="bg-BG"/>
          </w:rPr>
          <w:t>.</w:t>
        </w:r>
        <w:proofErr w:type="spellStart"/>
        <w:r w:rsidRPr="00D47FB2">
          <w:rPr>
            <w:rStyle w:val="Hyperlink"/>
            <w:strike/>
          </w:rPr>
          <w:t>fao</w:t>
        </w:r>
        <w:proofErr w:type="spellEnd"/>
        <w:r w:rsidRPr="009F7836">
          <w:rPr>
            <w:rStyle w:val="Hyperlink"/>
            <w:strike/>
            <w:lang w:val="bg-BG"/>
          </w:rPr>
          <w:t>.</w:t>
        </w:r>
        <w:proofErr w:type="spellStart"/>
        <w:r w:rsidRPr="00D47FB2">
          <w:rPr>
            <w:rStyle w:val="Hyperlink"/>
            <w:strike/>
          </w:rPr>
          <w:t>org</w:t>
        </w:r>
        <w:proofErr w:type="spellEnd"/>
        <w:r w:rsidRPr="009F7836">
          <w:rPr>
            <w:rStyle w:val="Hyperlink"/>
            <w:strike/>
            <w:lang w:val="bg-BG"/>
          </w:rPr>
          <w:t>/3/</w:t>
        </w:r>
        <w:r w:rsidRPr="00D47FB2">
          <w:rPr>
            <w:rStyle w:val="Hyperlink"/>
            <w:strike/>
          </w:rPr>
          <w:t>cb</w:t>
        </w:r>
        <w:r w:rsidRPr="009F7836">
          <w:rPr>
            <w:rStyle w:val="Hyperlink"/>
            <w:strike/>
            <w:lang w:val="bg-BG"/>
          </w:rPr>
          <w:t>3355</w:t>
        </w:r>
        <w:r w:rsidRPr="00D47FB2">
          <w:rPr>
            <w:rStyle w:val="Hyperlink"/>
            <w:strike/>
          </w:rPr>
          <w:t>en</w:t>
        </w:r>
        <w:r w:rsidRPr="009F7836">
          <w:rPr>
            <w:rStyle w:val="Hyperlink"/>
            <w:strike/>
            <w:lang w:val="bg-BG"/>
          </w:rPr>
          <w:t>/</w:t>
        </w:r>
        <w:r w:rsidRPr="00D47FB2">
          <w:rPr>
            <w:rStyle w:val="Hyperlink"/>
            <w:strike/>
          </w:rPr>
          <w:t>cb</w:t>
        </w:r>
        <w:r w:rsidRPr="009F7836">
          <w:rPr>
            <w:rStyle w:val="Hyperlink"/>
            <w:strike/>
            <w:lang w:val="bg-BG"/>
          </w:rPr>
          <w:t>3355</w:t>
        </w:r>
        <w:r w:rsidRPr="00D47FB2">
          <w:rPr>
            <w:rStyle w:val="Hyperlink"/>
            <w:strike/>
          </w:rPr>
          <w:t>en</w:t>
        </w:r>
        <w:r w:rsidRPr="009F7836">
          <w:rPr>
            <w:rStyle w:val="Hyperlink"/>
            <w:strike/>
            <w:lang w:val="bg-BG"/>
          </w:rPr>
          <w:t>.</w:t>
        </w:r>
        <w:proofErr w:type="spellStart"/>
        <w:r w:rsidRPr="00D47FB2">
          <w:rPr>
            <w:rStyle w:val="Hyperlink"/>
            <w:strike/>
          </w:rPr>
          <w:t>pdf</w:t>
        </w:r>
        <w:proofErr w:type="spellEnd"/>
      </w:hyperlink>
      <w:r w:rsidRPr="009F7836">
        <w:rPr>
          <w:strike/>
          <w:lang w:val="bg-BG"/>
        </w:rPr>
        <w:t xml:space="preserve"> </w:t>
      </w:r>
    </w:p>
  </w:footnote>
  <w:footnote w:id="66">
    <w:p w14:paraId="6D70A040" w14:textId="77777777" w:rsidR="008C412A" w:rsidRPr="009F7836" w:rsidRDefault="008C412A" w:rsidP="00FE74C4">
      <w:pPr>
        <w:pStyle w:val="FootnoteText"/>
        <w:rPr>
          <w:rFonts w:asciiTheme="minorHAnsi" w:hAnsiTheme="minorHAnsi" w:cstheme="minorBidi"/>
          <w:strike/>
          <w:lang w:val="bg-BG"/>
        </w:rPr>
      </w:pPr>
      <w:r w:rsidRPr="00D47FB2">
        <w:rPr>
          <w:rStyle w:val="FootnoteReference"/>
          <w:strike/>
        </w:rPr>
        <w:footnoteRef/>
      </w:r>
      <w:r w:rsidRPr="009F7836">
        <w:rPr>
          <w:strike/>
          <w:lang w:val="bg-BG"/>
        </w:rPr>
        <w:tab/>
      </w:r>
      <w:r w:rsidRPr="009F7836">
        <w:rPr>
          <w:strike/>
          <w:lang w:val="bg-BG"/>
        </w:rPr>
        <w:t>Както е определено в глава</w:t>
      </w:r>
      <w:r w:rsidRPr="00D47FB2">
        <w:rPr>
          <w:strike/>
        </w:rPr>
        <w:t> </w:t>
      </w:r>
      <w:r w:rsidRPr="009F7836">
        <w:rPr>
          <w:strike/>
          <w:lang w:val="bg-BG"/>
        </w:rPr>
        <w:t>5 от насоките на ФАО за описание на почвите (</w:t>
      </w:r>
      <w:hyperlink r:id="rId4" w:history="1">
        <w:r w:rsidRPr="00D47FB2">
          <w:rPr>
            <w:rStyle w:val="Hyperlink"/>
            <w:strike/>
          </w:rPr>
          <w:t>https</w:t>
        </w:r>
        <w:r w:rsidRPr="009F7836">
          <w:rPr>
            <w:rStyle w:val="Hyperlink"/>
            <w:strike/>
            <w:lang w:val="bg-BG"/>
          </w:rPr>
          <w:t>://</w:t>
        </w:r>
        <w:r w:rsidRPr="00D47FB2">
          <w:rPr>
            <w:rStyle w:val="Hyperlink"/>
            <w:strike/>
          </w:rPr>
          <w:t>www</w:t>
        </w:r>
        <w:r w:rsidRPr="009F7836">
          <w:rPr>
            <w:rStyle w:val="Hyperlink"/>
            <w:strike/>
            <w:lang w:val="bg-BG"/>
          </w:rPr>
          <w:t>.</w:t>
        </w:r>
        <w:proofErr w:type="spellStart"/>
        <w:r w:rsidRPr="00D47FB2">
          <w:rPr>
            <w:rStyle w:val="Hyperlink"/>
            <w:strike/>
          </w:rPr>
          <w:t>fao</w:t>
        </w:r>
        <w:proofErr w:type="spellEnd"/>
        <w:r w:rsidRPr="009F7836">
          <w:rPr>
            <w:rStyle w:val="Hyperlink"/>
            <w:strike/>
            <w:lang w:val="bg-BG"/>
          </w:rPr>
          <w:t>.</w:t>
        </w:r>
        <w:proofErr w:type="spellStart"/>
        <w:r w:rsidRPr="00D47FB2">
          <w:rPr>
            <w:rStyle w:val="Hyperlink"/>
            <w:strike/>
          </w:rPr>
          <w:t>org</w:t>
        </w:r>
        <w:proofErr w:type="spellEnd"/>
        <w:r w:rsidRPr="009F7836">
          <w:rPr>
            <w:rStyle w:val="Hyperlink"/>
            <w:strike/>
            <w:lang w:val="bg-BG"/>
          </w:rPr>
          <w:t>/3/</w:t>
        </w:r>
        <w:r w:rsidRPr="00D47FB2">
          <w:rPr>
            <w:rStyle w:val="Hyperlink"/>
            <w:strike/>
          </w:rPr>
          <w:t>a</w:t>
        </w:r>
        <w:r w:rsidRPr="009F7836">
          <w:rPr>
            <w:rStyle w:val="Hyperlink"/>
            <w:strike/>
            <w:lang w:val="bg-BG"/>
          </w:rPr>
          <w:t>0541</w:t>
        </w:r>
        <w:r w:rsidRPr="00D47FB2">
          <w:rPr>
            <w:rStyle w:val="Hyperlink"/>
            <w:strike/>
          </w:rPr>
          <w:t>e</w:t>
        </w:r>
        <w:r w:rsidRPr="009F7836">
          <w:rPr>
            <w:rStyle w:val="Hyperlink"/>
            <w:strike/>
            <w:lang w:val="bg-BG"/>
          </w:rPr>
          <w:t>/</w:t>
        </w:r>
        <w:r w:rsidRPr="00D47FB2">
          <w:rPr>
            <w:rStyle w:val="Hyperlink"/>
            <w:strike/>
          </w:rPr>
          <w:t>a</w:t>
        </w:r>
        <w:r w:rsidRPr="009F7836">
          <w:rPr>
            <w:rStyle w:val="Hyperlink"/>
            <w:strike/>
            <w:lang w:val="bg-BG"/>
          </w:rPr>
          <w:t>0541</w:t>
        </w:r>
        <w:r w:rsidRPr="00D47FB2">
          <w:rPr>
            <w:rStyle w:val="Hyperlink"/>
            <w:strike/>
          </w:rPr>
          <w:t>e</w:t>
        </w:r>
        <w:r w:rsidRPr="009F7836">
          <w:rPr>
            <w:rStyle w:val="Hyperlink"/>
            <w:strike/>
            <w:lang w:val="bg-BG"/>
          </w:rPr>
          <w:t>.</w:t>
        </w:r>
        <w:proofErr w:type="spellStart"/>
        <w:r w:rsidRPr="00D47FB2">
          <w:rPr>
            <w:rStyle w:val="Hyperlink"/>
            <w:strike/>
          </w:rPr>
          <w:t>pdf</w:t>
        </w:r>
        <w:proofErr w:type="spellEnd"/>
      </w:hyperlink>
      <w:r w:rsidRPr="009F7836">
        <w:rPr>
          <w:strike/>
          <w:lang w:val="bg-BG"/>
        </w:rPr>
        <w:t xml:space="preserve"> ) </w:t>
      </w:r>
    </w:p>
  </w:footnote>
  <w:footnote w:id="67">
    <w:p w14:paraId="14C0A6F9" w14:textId="77777777" w:rsidR="008C412A" w:rsidRPr="009F7836" w:rsidRDefault="008C412A" w:rsidP="00FE74C4">
      <w:pPr>
        <w:pStyle w:val="FootnoteText"/>
        <w:rPr>
          <w:lang w:val="bg-BG"/>
        </w:rPr>
      </w:pPr>
      <w:r w:rsidRPr="00D47FB2">
        <w:rPr>
          <w:rStyle w:val="FootnoteReference"/>
          <w:strike/>
        </w:rPr>
        <w:footnoteRef/>
      </w:r>
      <w:r w:rsidRPr="009F7836">
        <w:rPr>
          <w:strike/>
          <w:lang w:val="bg-BG"/>
        </w:rPr>
        <w:tab/>
      </w:r>
      <w:r w:rsidRPr="009F7836">
        <w:rPr>
          <w:strike/>
          <w:lang w:val="bg-BG"/>
        </w:rPr>
        <w:t xml:space="preserve">Еквивалентен параметър съгласно доклада на ЕАОС </w:t>
      </w:r>
      <w:hyperlink r:id="rId5" w:history="1">
        <w:proofErr w:type="spellStart"/>
        <w:r w:rsidRPr="00D47FB2">
          <w:rPr>
            <w:rStyle w:val="Hyperlink"/>
            <w:strike/>
          </w:rPr>
          <w:t>Soil</w:t>
        </w:r>
        <w:proofErr w:type="spellEnd"/>
        <w:r w:rsidRPr="009F7836">
          <w:rPr>
            <w:rStyle w:val="Hyperlink"/>
            <w:strike/>
            <w:lang w:val="bg-BG"/>
          </w:rPr>
          <w:t xml:space="preserve"> </w:t>
        </w:r>
        <w:r w:rsidRPr="00D47FB2">
          <w:rPr>
            <w:rStyle w:val="Hyperlink"/>
            <w:strike/>
          </w:rPr>
          <w:t>monitoring</w:t>
        </w:r>
        <w:r w:rsidRPr="009F7836">
          <w:rPr>
            <w:rStyle w:val="Hyperlink"/>
            <w:strike/>
            <w:lang w:val="bg-BG"/>
          </w:rPr>
          <w:t xml:space="preserve"> </w:t>
        </w:r>
        <w:r w:rsidRPr="00D47FB2">
          <w:rPr>
            <w:rStyle w:val="Hyperlink"/>
            <w:strike/>
          </w:rPr>
          <w:t>in</w:t>
        </w:r>
        <w:r w:rsidRPr="009F7836">
          <w:rPr>
            <w:rStyle w:val="Hyperlink"/>
            <w:strike/>
            <w:lang w:val="bg-BG"/>
          </w:rPr>
          <w:t xml:space="preserve"> </w:t>
        </w:r>
        <w:r w:rsidRPr="00D47FB2">
          <w:rPr>
            <w:rStyle w:val="Hyperlink"/>
            <w:strike/>
          </w:rPr>
          <w:t>Europe</w:t>
        </w:r>
        <w:r w:rsidRPr="009F7836">
          <w:rPr>
            <w:rStyle w:val="Hyperlink"/>
            <w:strike/>
            <w:lang w:val="bg-BG"/>
          </w:rPr>
          <w:t xml:space="preserve"> – </w:t>
        </w:r>
        <w:proofErr w:type="spellStart"/>
        <w:r w:rsidRPr="00D47FB2">
          <w:rPr>
            <w:rStyle w:val="Hyperlink"/>
            <w:strike/>
          </w:rPr>
          <w:t>Indicators</w:t>
        </w:r>
        <w:proofErr w:type="spellEnd"/>
        <w:r w:rsidRPr="009F7836">
          <w:rPr>
            <w:rStyle w:val="Hyperlink"/>
            <w:strike/>
            <w:lang w:val="bg-BG"/>
          </w:rPr>
          <w:t xml:space="preserve"> </w:t>
        </w:r>
        <w:r w:rsidRPr="00D47FB2">
          <w:rPr>
            <w:rStyle w:val="Hyperlink"/>
            <w:strike/>
          </w:rPr>
          <w:t>and</w:t>
        </w:r>
        <w:r w:rsidRPr="009F7836">
          <w:rPr>
            <w:rStyle w:val="Hyperlink"/>
            <w:strike/>
            <w:lang w:val="bg-BG"/>
          </w:rPr>
          <w:t xml:space="preserve"> </w:t>
        </w:r>
        <w:proofErr w:type="spellStart"/>
        <w:r w:rsidRPr="00D47FB2">
          <w:rPr>
            <w:rStyle w:val="Hyperlink"/>
            <w:strike/>
          </w:rPr>
          <w:t>thresholds</w:t>
        </w:r>
        <w:proofErr w:type="spellEnd"/>
        <w:r w:rsidRPr="009F7836">
          <w:rPr>
            <w:rStyle w:val="Hyperlink"/>
            <w:strike/>
            <w:lang w:val="bg-BG"/>
          </w:rPr>
          <w:t xml:space="preserve"> </w:t>
        </w:r>
        <w:r w:rsidRPr="00D47FB2">
          <w:rPr>
            <w:rStyle w:val="Hyperlink"/>
            <w:strike/>
          </w:rPr>
          <w:t>for</w:t>
        </w:r>
        <w:r w:rsidRPr="009F7836">
          <w:rPr>
            <w:rStyle w:val="Hyperlink"/>
            <w:strike/>
            <w:lang w:val="bg-BG"/>
          </w:rPr>
          <w:t xml:space="preserve"> </w:t>
        </w:r>
        <w:proofErr w:type="spellStart"/>
        <w:r w:rsidRPr="00D47FB2">
          <w:rPr>
            <w:rStyle w:val="Hyperlink"/>
            <w:strike/>
          </w:rPr>
          <w:t>soil</w:t>
        </w:r>
        <w:proofErr w:type="spellEnd"/>
        <w:r w:rsidRPr="009F7836">
          <w:rPr>
            <w:rStyle w:val="Hyperlink"/>
            <w:strike/>
            <w:lang w:val="bg-BG"/>
          </w:rPr>
          <w:t xml:space="preserve"> </w:t>
        </w:r>
        <w:proofErr w:type="spellStart"/>
        <w:r w:rsidRPr="00D47FB2">
          <w:rPr>
            <w:rStyle w:val="Hyperlink"/>
            <w:strike/>
          </w:rPr>
          <w:t>health</w:t>
        </w:r>
        <w:proofErr w:type="spellEnd"/>
        <w:r w:rsidRPr="009F7836">
          <w:rPr>
            <w:rStyle w:val="Hyperlink"/>
            <w:strike/>
            <w:lang w:val="bg-BG"/>
          </w:rPr>
          <w:t xml:space="preserve"> </w:t>
        </w:r>
        <w:proofErr w:type="spellStart"/>
        <w:r w:rsidRPr="00D47FB2">
          <w:rPr>
            <w:rStyle w:val="Hyperlink"/>
            <w:strike/>
          </w:rPr>
          <w:t>assessments</w:t>
        </w:r>
        <w:proofErr w:type="spellEnd"/>
        <w:r w:rsidRPr="009F7836">
          <w:rPr>
            <w:rStyle w:val="Hyperlink"/>
            <w:strike/>
            <w:lang w:val="bg-BG"/>
          </w:rPr>
          <w:t xml:space="preserve"> („Мониторинг на почвите в Европа</w:t>
        </w:r>
        <w:r w:rsidRPr="00D47FB2">
          <w:rPr>
            <w:rStyle w:val="Hyperlink"/>
            <w:strike/>
          </w:rPr>
          <w:t> </w:t>
        </w:r>
        <w:r w:rsidRPr="009F7836">
          <w:rPr>
            <w:rStyle w:val="Hyperlink"/>
            <w:strike/>
            <w:lang w:val="bg-BG"/>
          </w:rPr>
          <w:t>— показатели и прагове за оценка на здравето на почвата“), Европейска агенция за околна среда (</w:t>
        </w:r>
        <w:proofErr w:type="spellStart"/>
        <w:r w:rsidRPr="00D47FB2">
          <w:rPr>
            <w:rStyle w:val="Hyperlink"/>
            <w:strike/>
          </w:rPr>
          <w:t>europa</w:t>
        </w:r>
        <w:proofErr w:type="spellEnd"/>
        <w:r w:rsidRPr="009F7836">
          <w:rPr>
            <w:rStyle w:val="Hyperlink"/>
            <w:strike/>
            <w:lang w:val="bg-BG"/>
          </w:rPr>
          <w:t>.</w:t>
        </w:r>
        <w:r w:rsidRPr="00D47FB2">
          <w:rPr>
            <w:rStyle w:val="Hyperlink"/>
            <w:strike/>
          </w:rPr>
          <w:t>eu</w:t>
        </w:r>
        <w:r w:rsidRPr="009F7836">
          <w:rPr>
            <w:rStyle w:val="Hyperlink"/>
            <w:strike/>
            <w:lang w:val="bg-BG"/>
          </w:rPr>
          <w:t>)</w:t>
        </w:r>
      </w:hyperlink>
    </w:p>
  </w:footnote>
  <w:footnote w:id="68">
    <w:p w14:paraId="3DD24B57" w14:textId="77777777" w:rsidR="008C412A" w:rsidRDefault="008C412A" w:rsidP="00FE74C4">
      <w:pPr>
        <w:pStyle w:val="FootnoteText"/>
      </w:pPr>
      <w:r>
        <w:rPr>
          <w:rStyle w:val="FootnoteReference"/>
        </w:rPr>
        <w:footnoteRef/>
      </w:r>
      <w:r>
        <w:tab/>
      </w:r>
    </w:p>
  </w:footnote>
  <w:footnote w:id="69">
    <w:p w14:paraId="47A11AE0" w14:textId="77777777" w:rsidR="008C412A" w:rsidRPr="00E03A62" w:rsidRDefault="008C412A" w:rsidP="00FE74C4">
      <w:pPr>
        <w:pStyle w:val="FootnoteText"/>
        <w:rPr>
          <w:strike/>
        </w:rPr>
      </w:pPr>
      <w:r w:rsidRPr="00E03A62">
        <w:rPr>
          <w:rStyle w:val="FootnoteReference"/>
          <w:strike/>
        </w:rPr>
        <w:footnoteRef/>
      </w:r>
      <w:r w:rsidRPr="00E03A62">
        <w:rPr>
          <w:strike/>
        </w:rPr>
        <w:tab/>
      </w:r>
      <w:proofErr w:type="spellStart"/>
      <w:r w:rsidRPr="00E03A62">
        <w:rPr>
          <w:strike/>
        </w:rPr>
        <w:t>Както</w:t>
      </w:r>
      <w:proofErr w:type="spellEnd"/>
      <w:r w:rsidRPr="00E03A62">
        <w:rPr>
          <w:strike/>
        </w:rPr>
        <w:t xml:space="preserve"> е </w:t>
      </w:r>
      <w:proofErr w:type="spellStart"/>
      <w:r w:rsidRPr="00E03A62">
        <w:rPr>
          <w:strike/>
        </w:rPr>
        <w:t>определено</w:t>
      </w:r>
      <w:proofErr w:type="spellEnd"/>
      <w:r w:rsidRPr="00E03A62">
        <w:rPr>
          <w:strike/>
        </w:rPr>
        <w:t xml:space="preserve"> в </w:t>
      </w:r>
      <w:proofErr w:type="spellStart"/>
      <w:r w:rsidRPr="00E03A62">
        <w:rPr>
          <w:strike/>
        </w:rPr>
        <w:t>глава</w:t>
      </w:r>
      <w:proofErr w:type="spellEnd"/>
      <w:r w:rsidRPr="00E03A62">
        <w:rPr>
          <w:strike/>
        </w:rPr>
        <w:t xml:space="preserve"> 5 </w:t>
      </w:r>
      <w:proofErr w:type="spellStart"/>
      <w:r w:rsidRPr="00E03A62">
        <w:rPr>
          <w:strike/>
        </w:rPr>
        <w:t>от</w:t>
      </w:r>
      <w:proofErr w:type="spellEnd"/>
      <w:r w:rsidRPr="00E03A62">
        <w:rPr>
          <w:strike/>
        </w:rPr>
        <w:t xml:space="preserve"> </w:t>
      </w:r>
      <w:proofErr w:type="spellStart"/>
      <w:r w:rsidRPr="00E03A62">
        <w:rPr>
          <w:strike/>
        </w:rPr>
        <w:t>насоките</w:t>
      </w:r>
      <w:proofErr w:type="spellEnd"/>
      <w:r w:rsidRPr="00E03A62">
        <w:rPr>
          <w:strike/>
        </w:rPr>
        <w:t xml:space="preserve"> </w:t>
      </w:r>
      <w:proofErr w:type="spellStart"/>
      <w:r w:rsidRPr="00E03A62">
        <w:rPr>
          <w:strike/>
        </w:rPr>
        <w:t>на</w:t>
      </w:r>
      <w:proofErr w:type="spellEnd"/>
      <w:r w:rsidRPr="00E03A62">
        <w:rPr>
          <w:strike/>
        </w:rPr>
        <w:t xml:space="preserve"> ФАО </w:t>
      </w:r>
      <w:proofErr w:type="spellStart"/>
      <w:r w:rsidRPr="00E03A62">
        <w:rPr>
          <w:strike/>
        </w:rPr>
        <w:t>за</w:t>
      </w:r>
      <w:proofErr w:type="spellEnd"/>
      <w:r w:rsidRPr="00E03A62">
        <w:rPr>
          <w:strike/>
        </w:rPr>
        <w:t xml:space="preserve"> </w:t>
      </w:r>
      <w:proofErr w:type="spellStart"/>
      <w:r w:rsidRPr="00E03A62">
        <w:rPr>
          <w:strike/>
        </w:rPr>
        <w:t>описание</w:t>
      </w:r>
      <w:proofErr w:type="spellEnd"/>
      <w:r w:rsidRPr="00E03A62">
        <w:rPr>
          <w:strike/>
        </w:rPr>
        <w:t xml:space="preserve"> </w:t>
      </w:r>
      <w:proofErr w:type="spellStart"/>
      <w:r w:rsidRPr="00E03A62">
        <w:rPr>
          <w:strike/>
        </w:rPr>
        <w:t>на</w:t>
      </w:r>
      <w:proofErr w:type="spellEnd"/>
      <w:r w:rsidRPr="00E03A62">
        <w:rPr>
          <w:strike/>
        </w:rPr>
        <w:t xml:space="preserve"> </w:t>
      </w:r>
      <w:proofErr w:type="spellStart"/>
      <w:r w:rsidRPr="00E03A62">
        <w:rPr>
          <w:strike/>
        </w:rPr>
        <w:t>почвите</w:t>
      </w:r>
      <w:proofErr w:type="spellEnd"/>
      <w:r w:rsidRPr="00E03A62">
        <w:rPr>
          <w:strike/>
        </w:rPr>
        <w:t xml:space="preserve"> (</w:t>
      </w:r>
      <w:hyperlink r:id="rId6" w:history="1">
        <w:r w:rsidRPr="00E03A62">
          <w:rPr>
            <w:rStyle w:val="Hyperlink"/>
            <w:strike/>
          </w:rPr>
          <w:t>https://www.fao.org/3/a0541e/a0541e.pdf</w:t>
        </w:r>
      </w:hyperlink>
      <w:r w:rsidRPr="00E03A62">
        <w:rPr>
          <w:strike/>
        </w:rPr>
        <w:t xml:space="preserve"> ) </w:t>
      </w:r>
    </w:p>
  </w:footnote>
  <w:footnote w:id="70">
    <w:p w14:paraId="0A90EE27" w14:textId="77777777" w:rsidR="008C412A" w:rsidRPr="00D47FB2" w:rsidRDefault="008C412A" w:rsidP="00FE74C4">
      <w:pPr>
        <w:pStyle w:val="FootnoteText"/>
        <w:rPr>
          <w:strike/>
        </w:rPr>
      </w:pPr>
      <w:r w:rsidRPr="00E03A62">
        <w:rPr>
          <w:rStyle w:val="FootnoteReference"/>
          <w:strike/>
        </w:rPr>
        <w:footnoteRef/>
      </w:r>
      <w:r w:rsidRPr="00E03A62">
        <w:rPr>
          <w:strike/>
        </w:rPr>
        <w:tab/>
      </w:r>
      <w:proofErr w:type="spellStart"/>
      <w:r w:rsidRPr="00E03A62">
        <w:rPr>
          <w:strike/>
        </w:rPr>
        <w:t>Секвениране</w:t>
      </w:r>
      <w:proofErr w:type="spellEnd"/>
      <w:r w:rsidRPr="00E03A62">
        <w:rPr>
          <w:strike/>
        </w:rPr>
        <w:t xml:space="preserve"> </w:t>
      </w:r>
      <w:proofErr w:type="spellStart"/>
      <w:r w:rsidRPr="00E03A62">
        <w:rPr>
          <w:strike/>
        </w:rPr>
        <w:t>на</w:t>
      </w:r>
      <w:proofErr w:type="spellEnd"/>
      <w:r w:rsidRPr="00E03A62">
        <w:rPr>
          <w:strike/>
        </w:rPr>
        <w:t xml:space="preserve"> ДНК </w:t>
      </w:r>
      <w:proofErr w:type="spellStart"/>
      <w:r w:rsidRPr="00E03A62">
        <w:rPr>
          <w:strike/>
        </w:rPr>
        <w:t>баркодове</w:t>
      </w:r>
      <w:proofErr w:type="spellEnd"/>
      <w:r w:rsidRPr="00E03A62">
        <w:rPr>
          <w:strike/>
        </w:rPr>
        <w:t xml:space="preserve"> </w:t>
      </w:r>
      <w:proofErr w:type="spellStart"/>
      <w:r w:rsidRPr="00E03A62">
        <w:rPr>
          <w:strike/>
        </w:rPr>
        <w:t>за</w:t>
      </w:r>
      <w:proofErr w:type="spellEnd"/>
      <w:r w:rsidRPr="00E03A62">
        <w:rPr>
          <w:strike/>
        </w:rPr>
        <w:t xml:space="preserve"> </w:t>
      </w:r>
      <w:proofErr w:type="spellStart"/>
      <w:r w:rsidRPr="00E03A62">
        <w:rPr>
          <w:strike/>
        </w:rPr>
        <w:t>измерване</w:t>
      </w:r>
      <w:proofErr w:type="spellEnd"/>
      <w:r w:rsidRPr="00E03A62">
        <w:rPr>
          <w:strike/>
        </w:rPr>
        <w:t xml:space="preserve"> </w:t>
      </w:r>
      <w:proofErr w:type="spellStart"/>
      <w:r w:rsidRPr="00E03A62">
        <w:rPr>
          <w:strike/>
        </w:rPr>
        <w:t>на</w:t>
      </w:r>
      <w:proofErr w:type="spellEnd"/>
      <w:r w:rsidRPr="00E03A62">
        <w:rPr>
          <w:strike/>
        </w:rPr>
        <w:t xml:space="preserve"> </w:t>
      </w:r>
      <w:proofErr w:type="spellStart"/>
      <w:r w:rsidRPr="00E03A62">
        <w:rPr>
          <w:strike/>
        </w:rPr>
        <w:t>таксономичното</w:t>
      </w:r>
      <w:proofErr w:type="spellEnd"/>
      <w:r w:rsidRPr="00E03A62">
        <w:rPr>
          <w:strike/>
        </w:rPr>
        <w:t xml:space="preserve"> и </w:t>
      </w:r>
      <w:proofErr w:type="spellStart"/>
      <w:r w:rsidRPr="00E03A62">
        <w:rPr>
          <w:strike/>
        </w:rPr>
        <w:t>функционалното</w:t>
      </w:r>
      <w:proofErr w:type="spellEnd"/>
      <w:r w:rsidRPr="00D47FB2">
        <w:rPr>
          <w:strike/>
        </w:rPr>
        <w:t xml:space="preserve"> </w:t>
      </w:r>
      <w:proofErr w:type="spellStart"/>
      <w:r w:rsidRPr="00D47FB2">
        <w:rPr>
          <w:strike/>
        </w:rPr>
        <w:t>разнообразие</w:t>
      </w:r>
      <w:proofErr w:type="spellEnd"/>
      <w:r w:rsidRPr="00D47FB2">
        <w:rPr>
          <w:strike/>
        </w:rPr>
        <w:t xml:space="preserve"> </w:t>
      </w:r>
      <w:proofErr w:type="spellStart"/>
      <w:r w:rsidRPr="00D47FB2">
        <w:rPr>
          <w:strike/>
        </w:rPr>
        <w:t>на</w:t>
      </w:r>
      <w:proofErr w:type="spellEnd"/>
      <w:r w:rsidRPr="00D47FB2">
        <w:rPr>
          <w:strike/>
        </w:rPr>
        <w:t xml:space="preserve"> </w:t>
      </w:r>
      <w:proofErr w:type="spellStart"/>
      <w:r w:rsidRPr="00D47FB2">
        <w:rPr>
          <w:strike/>
        </w:rPr>
        <w:t>археи</w:t>
      </w:r>
      <w:proofErr w:type="spellEnd"/>
      <w:r w:rsidRPr="00D47FB2">
        <w:rPr>
          <w:strike/>
        </w:rPr>
        <w:t xml:space="preserve">, </w:t>
      </w:r>
      <w:proofErr w:type="spellStart"/>
      <w:r w:rsidRPr="00D47FB2">
        <w:rPr>
          <w:strike/>
        </w:rPr>
        <w:t>бактерии</w:t>
      </w:r>
      <w:proofErr w:type="spellEnd"/>
      <w:r w:rsidRPr="00D47FB2">
        <w:rPr>
          <w:strike/>
        </w:rPr>
        <w:t xml:space="preserve">, </w:t>
      </w:r>
      <w:proofErr w:type="spellStart"/>
      <w:r w:rsidRPr="00D47FB2">
        <w:rPr>
          <w:strike/>
        </w:rPr>
        <w:t>гъби</w:t>
      </w:r>
      <w:proofErr w:type="spellEnd"/>
      <w:r w:rsidRPr="00D47FB2">
        <w:rPr>
          <w:strike/>
        </w:rPr>
        <w:t xml:space="preserve"> и </w:t>
      </w:r>
      <w:proofErr w:type="spellStart"/>
      <w:r w:rsidRPr="00D47FB2">
        <w:rPr>
          <w:strike/>
        </w:rPr>
        <w:t>други</w:t>
      </w:r>
      <w:proofErr w:type="spellEnd"/>
      <w:r w:rsidRPr="00D47FB2">
        <w:rPr>
          <w:strike/>
        </w:rPr>
        <w:t xml:space="preserve"> </w:t>
      </w:r>
      <w:proofErr w:type="spellStart"/>
      <w:r w:rsidRPr="00D47FB2">
        <w:rPr>
          <w:strike/>
        </w:rPr>
        <w:t>еукариоти</w:t>
      </w:r>
      <w:proofErr w:type="spellEnd"/>
      <w:r w:rsidRPr="00D47FB2">
        <w:rPr>
          <w:strike/>
        </w:rPr>
        <w:t xml:space="preserve">, </w:t>
      </w:r>
      <w:proofErr w:type="spellStart"/>
      <w:r w:rsidRPr="00D47FB2">
        <w:rPr>
          <w:strike/>
        </w:rPr>
        <w:t>както</w:t>
      </w:r>
      <w:proofErr w:type="spellEnd"/>
      <w:r w:rsidRPr="00D47FB2">
        <w:rPr>
          <w:strike/>
        </w:rPr>
        <w:t xml:space="preserve"> е </w:t>
      </w:r>
      <w:proofErr w:type="spellStart"/>
      <w:r w:rsidRPr="00D47FB2">
        <w:rPr>
          <w:strike/>
        </w:rPr>
        <w:t>извършено</w:t>
      </w:r>
      <w:proofErr w:type="spellEnd"/>
      <w:r w:rsidRPr="00D47FB2">
        <w:rPr>
          <w:strike/>
        </w:rPr>
        <w:t xml:space="preserve"> </w:t>
      </w:r>
      <w:proofErr w:type="spellStart"/>
      <w:r w:rsidRPr="00D47FB2">
        <w:rPr>
          <w:strike/>
        </w:rPr>
        <w:t>за</w:t>
      </w:r>
      <w:proofErr w:type="spellEnd"/>
      <w:r w:rsidRPr="00D47FB2">
        <w:rPr>
          <w:strike/>
        </w:rPr>
        <w:t xml:space="preserve"> </w:t>
      </w:r>
      <w:proofErr w:type="spellStart"/>
      <w:r w:rsidRPr="00D47FB2">
        <w:rPr>
          <w:strike/>
        </w:rPr>
        <w:t>проучването</w:t>
      </w:r>
      <w:proofErr w:type="spellEnd"/>
      <w:r w:rsidRPr="00D47FB2">
        <w:rPr>
          <w:strike/>
        </w:rPr>
        <w:t xml:space="preserve"> LUCAS </w:t>
      </w:r>
      <w:proofErr w:type="spellStart"/>
      <w:r w:rsidRPr="00D47FB2">
        <w:rPr>
          <w:strike/>
        </w:rPr>
        <w:t>Soil</w:t>
      </w:r>
      <w:proofErr w:type="spellEnd"/>
      <w:r w:rsidRPr="00D47FB2">
        <w:rPr>
          <w:strike/>
        </w:rPr>
        <w:t xml:space="preserve"> </w:t>
      </w:r>
      <w:proofErr w:type="spellStart"/>
      <w:r w:rsidRPr="00D47FB2">
        <w:rPr>
          <w:strike/>
        </w:rPr>
        <w:t>Biodiversity</w:t>
      </w:r>
      <w:proofErr w:type="spellEnd"/>
      <w:r w:rsidRPr="00D47FB2">
        <w:rPr>
          <w:strike/>
        </w:rPr>
        <w:t xml:space="preserve"> </w:t>
      </w:r>
      <w:proofErr w:type="spellStart"/>
      <w:r w:rsidRPr="00D47FB2">
        <w:rPr>
          <w:strike/>
        </w:rPr>
        <w:t>въз</w:t>
      </w:r>
      <w:proofErr w:type="spellEnd"/>
      <w:r w:rsidRPr="00D47FB2">
        <w:rPr>
          <w:strike/>
        </w:rPr>
        <w:t xml:space="preserve"> </w:t>
      </w:r>
      <w:proofErr w:type="spellStart"/>
      <w:r w:rsidRPr="00D47FB2">
        <w:rPr>
          <w:strike/>
        </w:rPr>
        <w:t>основа</w:t>
      </w:r>
      <w:proofErr w:type="spellEnd"/>
      <w:r w:rsidRPr="00D47FB2">
        <w:rPr>
          <w:strike/>
        </w:rPr>
        <w:t xml:space="preserve"> </w:t>
      </w:r>
      <w:proofErr w:type="spellStart"/>
      <w:r w:rsidRPr="00D47FB2">
        <w:rPr>
          <w:strike/>
        </w:rPr>
        <w:t>на</w:t>
      </w:r>
      <w:proofErr w:type="spellEnd"/>
      <w:r w:rsidRPr="00D47FB2">
        <w:rPr>
          <w:strike/>
        </w:rPr>
        <w:t xml:space="preserve"> </w:t>
      </w:r>
      <w:hyperlink r:id="rId7" w:history="1">
        <w:r w:rsidRPr="00D47FB2">
          <w:rPr>
            <w:rStyle w:val="Hyperlink"/>
            <w:strike/>
          </w:rPr>
          <w:t>https://doi.org/10.1111/ejss.13299</w:t>
        </w:r>
      </w:hyperlink>
      <w:r w:rsidRPr="00D47FB2">
        <w:rPr>
          <w:strike/>
        </w:rPr>
        <w:t xml:space="preserve">. </w:t>
      </w:r>
    </w:p>
  </w:footnote>
  <w:footnote w:id="71">
    <w:p w14:paraId="750CFB6C" w14:textId="77777777" w:rsidR="008C412A" w:rsidRDefault="008C412A" w:rsidP="00FE74C4">
      <w:pPr>
        <w:pStyle w:val="FootnoteText"/>
      </w:pPr>
      <w:r w:rsidRPr="00D47FB2">
        <w:rPr>
          <w:rStyle w:val="FootnoteReference"/>
          <w:strike/>
        </w:rPr>
        <w:footnoteRef/>
      </w:r>
      <w:r w:rsidRPr="00D47FB2">
        <w:rPr>
          <w:strike/>
        </w:rPr>
        <w:tab/>
      </w:r>
      <w:hyperlink r:id="rId8" w:history="1">
        <w:r w:rsidRPr="00D47FB2">
          <w:rPr>
            <w:rStyle w:val="Hyperlink"/>
            <w:strike/>
          </w:rPr>
          <w:t>https://www.sciencedirect.com/science/article/abs/pii/S0038071797001259</w:t>
        </w:r>
      </w:hyperlink>
      <w:r>
        <w:rPr>
          <w:color w:val="000000" w:themeColor="text1"/>
          <w:sz w:val="16"/>
        </w:rPr>
        <w:t xml:space="preserve"> </w:t>
      </w:r>
    </w:p>
  </w:footnote>
  <w:footnote w:id="72">
    <w:p w14:paraId="217C242C" w14:textId="4A8B881C" w:rsidR="008C412A" w:rsidRPr="009F7836" w:rsidRDefault="008C412A" w:rsidP="00E03A62">
      <w:pPr>
        <w:pStyle w:val="FootnoteText"/>
        <w:rPr>
          <w:sz w:val="24"/>
          <w:szCs w:val="24"/>
        </w:rPr>
      </w:pPr>
      <w:r w:rsidRPr="00E03A62">
        <w:rPr>
          <w:rStyle w:val="FootnoteReference"/>
          <w:sz w:val="24"/>
          <w:szCs w:val="24"/>
        </w:rPr>
        <w:footnoteRef/>
      </w:r>
      <w:r w:rsidRPr="00E03A62">
        <w:rPr>
          <w:sz w:val="24"/>
          <w:szCs w:val="24"/>
        </w:rPr>
        <w:t xml:space="preserve"> </w:t>
      </w:r>
      <w:r w:rsidRPr="009F7836">
        <w:rPr>
          <w:sz w:val="24"/>
          <w:szCs w:val="24"/>
        </w:rPr>
        <w:tab/>
      </w:r>
      <w:hyperlink r:id="rId9" w:history="1">
        <w:r w:rsidRPr="00E03A62">
          <w:rPr>
            <w:rStyle w:val="Hyperlink"/>
            <w:b/>
            <w:i/>
            <w:sz w:val="24"/>
            <w:szCs w:val="24"/>
            <w:lang w:val="bg-BG"/>
          </w:rPr>
          <w:t>https://www.fao.org/3/cb3355en/cb3355en.pdf</w:t>
        </w:r>
      </w:hyperlink>
    </w:p>
  </w:footnote>
  <w:footnote w:id="73">
    <w:p w14:paraId="288D8599" w14:textId="20FC41FF" w:rsidR="008C412A" w:rsidRPr="009F7836" w:rsidRDefault="008C412A" w:rsidP="00E03A62">
      <w:pPr>
        <w:pStyle w:val="FootnoteText"/>
      </w:pPr>
      <w:r>
        <w:rPr>
          <w:rStyle w:val="FootnoteReference"/>
        </w:rPr>
        <w:footnoteRef/>
      </w:r>
      <w:r>
        <w:t xml:space="preserve"> </w:t>
      </w:r>
      <w:r w:rsidRPr="009F7836">
        <w:tab/>
      </w:r>
      <w:r w:rsidRPr="00E03A62">
        <w:rPr>
          <w:b/>
          <w:i/>
          <w:u w:val="single"/>
          <w:lang w:val="bg-BG"/>
        </w:rPr>
        <w:t xml:space="preserve">Еквивалентен параметър съгласно доклада на ЕАОС: </w:t>
      </w:r>
      <w:hyperlink r:id="rId10" w:history="1">
        <w:proofErr w:type="spellStart"/>
        <w:r w:rsidRPr="00E03A62">
          <w:rPr>
            <w:rStyle w:val="Hyperlink"/>
            <w:b/>
            <w:i/>
            <w:lang w:val="bg-BG"/>
          </w:rPr>
          <w:t>Soil</w:t>
        </w:r>
        <w:proofErr w:type="spellEnd"/>
        <w:r w:rsidRPr="00E03A62">
          <w:rPr>
            <w:rStyle w:val="Hyperlink"/>
            <w:b/>
            <w:i/>
            <w:lang w:val="bg-BG"/>
          </w:rPr>
          <w:t xml:space="preserve"> </w:t>
        </w:r>
        <w:proofErr w:type="spellStart"/>
        <w:r w:rsidRPr="00E03A62">
          <w:rPr>
            <w:rStyle w:val="Hyperlink"/>
            <w:b/>
            <w:i/>
            <w:lang w:val="bg-BG"/>
          </w:rPr>
          <w:t>monitoring</w:t>
        </w:r>
        <w:proofErr w:type="spellEnd"/>
        <w:r w:rsidRPr="00E03A62">
          <w:rPr>
            <w:rStyle w:val="Hyperlink"/>
            <w:b/>
            <w:i/>
            <w:lang w:val="bg-BG"/>
          </w:rPr>
          <w:t xml:space="preserve"> </w:t>
        </w:r>
        <w:proofErr w:type="spellStart"/>
        <w:r w:rsidRPr="00E03A62">
          <w:rPr>
            <w:rStyle w:val="Hyperlink"/>
            <w:b/>
            <w:i/>
            <w:lang w:val="bg-BG"/>
          </w:rPr>
          <w:t>in</w:t>
        </w:r>
        <w:proofErr w:type="spellEnd"/>
        <w:r w:rsidRPr="00E03A62">
          <w:rPr>
            <w:rStyle w:val="Hyperlink"/>
            <w:b/>
            <w:i/>
            <w:lang w:val="bg-BG"/>
          </w:rPr>
          <w:t xml:space="preserve"> </w:t>
        </w:r>
        <w:proofErr w:type="spellStart"/>
        <w:r w:rsidRPr="00E03A62">
          <w:rPr>
            <w:rStyle w:val="Hyperlink"/>
            <w:b/>
            <w:i/>
            <w:lang w:val="bg-BG"/>
          </w:rPr>
          <w:t>Europe</w:t>
        </w:r>
        <w:proofErr w:type="spellEnd"/>
        <w:r w:rsidRPr="00E03A62">
          <w:rPr>
            <w:rStyle w:val="Hyperlink"/>
            <w:b/>
            <w:i/>
            <w:lang w:val="bg-BG"/>
          </w:rPr>
          <w:t xml:space="preserve"> – </w:t>
        </w:r>
        <w:proofErr w:type="spellStart"/>
        <w:r w:rsidRPr="00E03A62">
          <w:rPr>
            <w:rStyle w:val="Hyperlink"/>
            <w:b/>
            <w:i/>
            <w:lang w:val="bg-BG"/>
          </w:rPr>
          <w:t>Indicators</w:t>
        </w:r>
        <w:proofErr w:type="spellEnd"/>
        <w:r w:rsidRPr="00E03A62">
          <w:rPr>
            <w:rStyle w:val="Hyperlink"/>
            <w:b/>
            <w:i/>
            <w:lang w:val="bg-BG"/>
          </w:rPr>
          <w:t xml:space="preserve"> </w:t>
        </w:r>
        <w:proofErr w:type="spellStart"/>
        <w:r w:rsidRPr="00E03A62">
          <w:rPr>
            <w:rStyle w:val="Hyperlink"/>
            <w:b/>
            <w:i/>
            <w:lang w:val="bg-BG"/>
          </w:rPr>
          <w:t>and</w:t>
        </w:r>
        <w:proofErr w:type="spellEnd"/>
        <w:r w:rsidRPr="00E03A62">
          <w:rPr>
            <w:rStyle w:val="Hyperlink"/>
            <w:b/>
            <w:i/>
            <w:lang w:val="bg-BG"/>
          </w:rPr>
          <w:t xml:space="preserve"> </w:t>
        </w:r>
        <w:proofErr w:type="spellStart"/>
        <w:r w:rsidRPr="00E03A62">
          <w:rPr>
            <w:rStyle w:val="Hyperlink"/>
            <w:b/>
            <w:i/>
            <w:lang w:val="bg-BG"/>
          </w:rPr>
          <w:t>thresholds</w:t>
        </w:r>
        <w:proofErr w:type="spellEnd"/>
        <w:r w:rsidRPr="00E03A62">
          <w:rPr>
            <w:rStyle w:val="Hyperlink"/>
            <w:b/>
            <w:i/>
            <w:lang w:val="bg-BG"/>
          </w:rPr>
          <w:t xml:space="preserve"> </w:t>
        </w:r>
        <w:proofErr w:type="spellStart"/>
        <w:r w:rsidRPr="00E03A62">
          <w:rPr>
            <w:rStyle w:val="Hyperlink"/>
            <w:b/>
            <w:i/>
            <w:lang w:val="bg-BG"/>
          </w:rPr>
          <w:t>for</w:t>
        </w:r>
        <w:proofErr w:type="spellEnd"/>
        <w:r w:rsidRPr="00E03A62">
          <w:rPr>
            <w:rStyle w:val="Hyperlink"/>
            <w:b/>
            <w:i/>
            <w:lang w:val="bg-BG"/>
          </w:rPr>
          <w:t xml:space="preserve"> </w:t>
        </w:r>
        <w:proofErr w:type="spellStart"/>
        <w:r w:rsidRPr="00E03A62">
          <w:rPr>
            <w:rStyle w:val="Hyperlink"/>
            <w:b/>
            <w:i/>
            <w:lang w:val="bg-BG"/>
          </w:rPr>
          <w:t>soil</w:t>
        </w:r>
        <w:proofErr w:type="spellEnd"/>
        <w:r w:rsidRPr="00E03A62">
          <w:rPr>
            <w:rStyle w:val="Hyperlink"/>
            <w:b/>
            <w:i/>
            <w:lang w:val="bg-BG"/>
          </w:rPr>
          <w:t xml:space="preserve"> </w:t>
        </w:r>
        <w:proofErr w:type="spellStart"/>
        <w:r w:rsidRPr="00E03A62">
          <w:rPr>
            <w:rStyle w:val="Hyperlink"/>
            <w:b/>
            <w:i/>
            <w:lang w:val="bg-BG"/>
          </w:rPr>
          <w:t>health</w:t>
        </w:r>
        <w:proofErr w:type="spellEnd"/>
        <w:r w:rsidRPr="00E03A62">
          <w:rPr>
            <w:rStyle w:val="Hyperlink"/>
            <w:b/>
            <w:i/>
            <w:lang w:val="bg-BG"/>
          </w:rPr>
          <w:t xml:space="preserve"> </w:t>
        </w:r>
        <w:proofErr w:type="spellStart"/>
        <w:r w:rsidRPr="00E03A62">
          <w:rPr>
            <w:rStyle w:val="Hyperlink"/>
            <w:b/>
            <w:i/>
            <w:lang w:val="bg-BG"/>
          </w:rPr>
          <w:t>assessments</w:t>
        </w:r>
        <w:proofErr w:type="spellEnd"/>
        <w:r w:rsidRPr="00E03A62">
          <w:rPr>
            <w:rStyle w:val="Hyperlink"/>
            <w:b/>
            <w:i/>
            <w:lang w:val="bg-BG"/>
          </w:rPr>
          <w:t xml:space="preserve"> („Мониторинг на почвите в Европа — показатели и прагове за оценка на здравето на почвата“), Европейска агенция за околна среда (europa.eu)]</w:t>
        </w:r>
      </w:hyperlink>
    </w:p>
  </w:footnote>
  <w:footnote w:id="74">
    <w:p w14:paraId="376ECA3A" w14:textId="3DE5F844" w:rsidR="008C412A" w:rsidRPr="009F7836" w:rsidRDefault="008C412A" w:rsidP="00E03A62">
      <w:pPr>
        <w:pStyle w:val="FootnoteText"/>
      </w:pPr>
      <w:r>
        <w:rPr>
          <w:rStyle w:val="FootnoteReference"/>
        </w:rPr>
        <w:footnoteRef/>
      </w:r>
      <w:r>
        <w:t xml:space="preserve"> </w:t>
      </w:r>
      <w:r w:rsidRPr="009F7836">
        <w:tab/>
      </w:r>
      <w:hyperlink r:id="rId11" w:history="1">
        <w:r w:rsidRPr="00E03A62">
          <w:rPr>
            <w:rStyle w:val="Hyperlink"/>
            <w:b/>
            <w:i/>
            <w:lang w:val="bg-BG"/>
          </w:rPr>
          <w:t>https://www.sciencedirect.com/science/article/abs/pii/S0038071797001259</w:t>
        </w:r>
      </w:hyperlink>
      <w:r w:rsidRPr="00E03A62">
        <w:rPr>
          <w:b/>
          <w:i/>
          <w:u w:val="single"/>
          <w:lang w:val="bg-BG"/>
        </w:rPr>
        <w:t xml:space="preserve"> </w:t>
      </w:r>
    </w:p>
  </w:footnote>
  <w:footnote w:id="75">
    <w:p w14:paraId="0E16535A" w14:textId="77777777" w:rsidR="008C412A" w:rsidRPr="000D010F" w:rsidRDefault="008C412A" w:rsidP="00FE74C4">
      <w:pPr>
        <w:pStyle w:val="FootnoteText"/>
        <w:rPr>
          <w:strike/>
        </w:rPr>
      </w:pPr>
      <w:r w:rsidRPr="00A75B29">
        <w:rPr>
          <w:rStyle w:val="FootnoteReference"/>
          <w:strike/>
        </w:rPr>
        <w:footnoteRef/>
      </w:r>
      <w:r w:rsidRPr="000D010F">
        <w:rPr>
          <w:strike/>
        </w:rPr>
        <w:tab/>
      </w:r>
      <w:proofErr w:type="spellStart"/>
      <w:r w:rsidRPr="00A75B29">
        <w:rPr>
          <w:strike/>
        </w:rPr>
        <w:t>Регламент</w:t>
      </w:r>
      <w:proofErr w:type="spellEnd"/>
      <w:r w:rsidRPr="000D010F">
        <w:rPr>
          <w:strike/>
        </w:rPr>
        <w:t> (</w:t>
      </w:r>
      <w:r w:rsidRPr="00A75B29">
        <w:rPr>
          <w:strike/>
        </w:rPr>
        <w:t>ЕС</w:t>
      </w:r>
      <w:r w:rsidRPr="000D010F">
        <w:rPr>
          <w:strike/>
        </w:rPr>
        <w:t xml:space="preserve">) 2020/741 </w:t>
      </w:r>
      <w:proofErr w:type="spellStart"/>
      <w:r w:rsidRPr="00A75B29">
        <w:rPr>
          <w:strike/>
        </w:rPr>
        <w:t>на</w:t>
      </w:r>
      <w:proofErr w:type="spellEnd"/>
      <w:r w:rsidRPr="000D010F">
        <w:rPr>
          <w:strike/>
        </w:rPr>
        <w:t xml:space="preserve"> </w:t>
      </w:r>
      <w:proofErr w:type="spellStart"/>
      <w:r w:rsidRPr="00A75B29">
        <w:rPr>
          <w:strike/>
        </w:rPr>
        <w:t>Европейския</w:t>
      </w:r>
      <w:proofErr w:type="spellEnd"/>
      <w:r w:rsidRPr="000D010F">
        <w:rPr>
          <w:strike/>
        </w:rPr>
        <w:t xml:space="preserve"> </w:t>
      </w:r>
      <w:proofErr w:type="spellStart"/>
      <w:r w:rsidRPr="00A75B29">
        <w:rPr>
          <w:strike/>
        </w:rPr>
        <w:t>парламент</w:t>
      </w:r>
      <w:proofErr w:type="spellEnd"/>
      <w:r w:rsidRPr="000D010F">
        <w:rPr>
          <w:strike/>
        </w:rPr>
        <w:t xml:space="preserve"> </w:t>
      </w:r>
      <w:r w:rsidRPr="00A75B29">
        <w:rPr>
          <w:strike/>
        </w:rPr>
        <w:t>и</w:t>
      </w:r>
      <w:r w:rsidRPr="000D010F">
        <w:rPr>
          <w:strike/>
        </w:rPr>
        <w:t xml:space="preserve"> </w:t>
      </w:r>
      <w:proofErr w:type="spellStart"/>
      <w:r w:rsidRPr="00A75B29">
        <w:rPr>
          <w:strike/>
        </w:rPr>
        <w:t>на</w:t>
      </w:r>
      <w:proofErr w:type="spellEnd"/>
      <w:r w:rsidRPr="000D010F">
        <w:rPr>
          <w:strike/>
        </w:rPr>
        <w:t xml:space="preserve"> </w:t>
      </w:r>
      <w:proofErr w:type="spellStart"/>
      <w:r w:rsidRPr="00A75B29">
        <w:rPr>
          <w:strike/>
        </w:rPr>
        <w:t>Съвета</w:t>
      </w:r>
      <w:proofErr w:type="spellEnd"/>
      <w:r w:rsidRPr="000D010F">
        <w:rPr>
          <w:strike/>
        </w:rPr>
        <w:t xml:space="preserve"> </w:t>
      </w:r>
      <w:proofErr w:type="spellStart"/>
      <w:r w:rsidRPr="00A75B29">
        <w:rPr>
          <w:strike/>
        </w:rPr>
        <w:t>от</w:t>
      </w:r>
      <w:proofErr w:type="spellEnd"/>
      <w:r w:rsidRPr="000D010F">
        <w:rPr>
          <w:strike/>
        </w:rPr>
        <w:t xml:space="preserve"> 25 </w:t>
      </w:r>
      <w:proofErr w:type="spellStart"/>
      <w:r w:rsidRPr="00A75B29">
        <w:rPr>
          <w:strike/>
        </w:rPr>
        <w:t>май</w:t>
      </w:r>
      <w:proofErr w:type="spellEnd"/>
      <w:r w:rsidRPr="000D010F">
        <w:rPr>
          <w:strike/>
        </w:rPr>
        <w:t xml:space="preserve"> 2020 </w:t>
      </w:r>
      <w:r w:rsidRPr="00A75B29">
        <w:rPr>
          <w:strike/>
        </w:rPr>
        <w:t>г</w:t>
      </w:r>
      <w:r w:rsidRPr="000D010F">
        <w:rPr>
          <w:strike/>
        </w:rPr>
        <w:t xml:space="preserve">. </w:t>
      </w:r>
      <w:proofErr w:type="spellStart"/>
      <w:r w:rsidRPr="00A75B29">
        <w:rPr>
          <w:strike/>
        </w:rPr>
        <w:t>относно</w:t>
      </w:r>
      <w:proofErr w:type="spellEnd"/>
      <w:r w:rsidRPr="000D010F">
        <w:rPr>
          <w:strike/>
        </w:rPr>
        <w:t xml:space="preserve"> </w:t>
      </w:r>
      <w:proofErr w:type="spellStart"/>
      <w:r w:rsidRPr="00A75B29">
        <w:rPr>
          <w:strike/>
        </w:rPr>
        <w:t>минималните</w:t>
      </w:r>
      <w:proofErr w:type="spellEnd"/>
      <w:r w:rsidRPr="000D010F">
        <w:rPr>
          <w:strike/>
        </w:rPr>
        <w:t xml:space="preserve"> </w:t>
      </w:r>
      <w:proofErr w:type="spellStart"/>
      <w:r w:rsidRPr="00A75B29">
        <w:rPr>
          <w:strike/>
        </w:rPr>
        <w:t>изисквания</w:t>
      </w:r>
      <w:proofErr w:type="spellEnd"/>
      <w:r w:rsidRPr="000D010F">
        <w:rPr>
          <w:strike/>
        </w:rPr>
        <w:t xml:space="preserve"> </w:t>
      </w:r>
      <w:proofErr w:type="spellStart"/>
      <w:r w:rsidRPr="00A75B29">
        <w:rPr>
          <w:strike/>
        </w:rPr>
        <w:t>за</w:t>
      </w:r>
      <w:proofErr w:type="spellEnd"/>
      <w:r w:rsidRPr="000D010F">
        <w:rPr>
          <w:strike/>
        </w:rPr>
        <w:t xml:space="preserve"> </w:t>
      </w:r>
      <w:proofErr w:type="spellStart"/>
      <w:r w:rsidRPr="00A75B29">
        <w:rPr>
          <w:strike/>
        </w:rPr>
        <w:t>повторното</w:t>
      </w:r>
      <w:proofErr w:type="spellEnd"/>
      <w:r w:rsidRPr="000D010F">
        <w:rPr>
          <w:strike/>
        </w:rPr>
        <w:t xml:space="preserve"> </w:t>
      </w:r>
      <w:proofErr w:type="spellStart"/>
      <w:r w:rsidRPr="00A75B29">
        <w:rPr>
          <w:strike/>
        </w:rPr>
        <w:t>използване</w:t>
      </w:r>
      <w:proofErr w:type="spellEnd"/>
      <w:r w:rsidRPr="000D010F">
        <w:rPr>
          <w:strike/>
        </w:rPr>
        <w:t xml:space="preserve"> </w:t>
      </w:r>
      <w:proofErr w:type="spellStart"/>
      <w:r w:rsidRPr="00A75B29">
        <w:rPr>
          <w:strike/>
        </w:rPr>
        <w:t>на</w:t>
      </w:r>
      <w:proofErr w:type="spellEnd"/>
      <w:r w:rsidRPr="000D010F">
        <w:rPr>
          <w:strike/>
        </w:rPr>
        <w:t xml:space="preserve"> </w:t>
      </w:r>
      <w:proofErr w:type="spellStart"/>
      <w:r w:rsidRPr="00A75B29">
        <w:rPr>
          <w:strike/>
        </w:rPr>
        <w:t>водата</w:t>
      </w:r>
      <w:proofErr w:type="spellEnd"/>
      <w:r w:rsidRPr="000D010F">
        <w:rPr>
          <w:strike/>
        </w:rPr>
        <w:t xml:space="preserve"> (</w:t>
      </w:r>
      <w:r w:rsidRPr="00A75B29">
        <w:rPr>
          <w:strike/>
        </w:rPr>
        <w:t>ОВ</w:t>
      </w:r>
      <w:r w:rsidRPr="000D010F">
        <w:rPr>
          <w:strike/>
        </w:rPr>
        <w:t> L </w:t>
      </w:r>
      <w:proofErr w:type="gramStart"/>
      <w:r w:rsidRPr="000D010F">
        <w:rPr>
          <w:strike/>
        </w:rPr>
        <w:t>177 ,</w:t>
      </w:r>
      <w:proofErr w:type="gramEnd"/>
      <w:r w:rsidRPr="000D010F">
        <w:rPr>
          <w:strike/>
        </w:rPr>
        <w:t xml:space="preserve"> 5.6.2020 </w:t>
      </w:r>
      <w:r w:rsidRPr="00A75B29">
        <w:rPr>
          <w:strike/>
        </w:rPr>
        <w:t>г</w:t>
      </w:r>
      <w:r w:rsidRPr="000D010F">
        <w:rPr>
          <w:strike/>
        </w:rPr>
        <w:t xml:space="preserve">., </w:t>
      </w:r>
      <w:proofErr w:type="spellStart"/>
      <w:r w:rsidRPr="00A75B29">
        <w:rPr>
          <w:strike/>
        </w:rPr>
        <w:t>стр</w:t>
      </w:r>
      <w:proofErr w:type="spellEnd"/>
      <w:r w:rsidRPr="000D010F">
        <w:rPr>
          <w:strike/>
        </w:rPr>
        <w:t>. 32).</w:t>
      </w:r>
    </w:p>
  </w:footnote>
  <w:footnote w:id="76">
    <w:p w14:paraId="09885394" w14:textId="77777777" w:rsidR="008C412A" w:rsidRPr="000D010F" w:rsidRDefault="008C412A" w:rsidP="00FE74C4">
      <w:pPr>
        <w:pStyle w:val="FootnoteText"/>
        <w:rPr>
          <w:strike/>
        </w:rPr>
      </w:pPr>
      <w:r w:rsidRPr="00A75B29">
        <w:rPr>
          <w:rStyle w:val="FootnoteReference"/>
          <w:strike/>
        </w:rPr>
        <w:footnoteRef/>
      </w:r>
      <w:r w:rsidRPr="000D010F">
        <w:rPr>
          <w:strike/>
        </w:rPr>
        <w:tab/>
      </w:r>
      <w:proofErr w:type="spellStart"/>
      <w:r w:rsidRPr="00A75B29">
        <w:rPr>
          <w:strike/>
        </w:rPr>
        <w:t>Този</w:t>
      </w:r>
      <w:proofErr w:type="spellEnd"/>
      <w:r w:rsidRPr="000D010F">
        <w:rPr>
          <w:strike/>
        </w:rPr>
        <w:t xml:space="preserve"> </w:t>
      </w:r>
      <w:proofErr w:type="spellStart"/>
      <w:r w:rsidRPr="00A75B29">
        <w:rPr>
          <w:strike/>
        </w:rPr>
        <w:t>принцип</w:t>
      </w:r>
      <w:proofErr w:type="spellEnd"/>
      <w:r w:rsidRPr="000D010F">
        <w:rPr>
          <w:strike/>
        </w:rPr>
        <w:t xml:space="preserve"> </w:t>
      </w:r>
      <w:proofErr w:type="spellStart"/>
      <w:r w:rsidRPr="00A75B29">
        <w:rPr>
          <w:strike/>
        </w:rPr>
        <w:t>не</w:t>
      </w:r>
      <w:proofErr w:type="spellEnd"/>
      <w:r w:rsidRPr="000D010F">
        <w:rPr>
          <w:strike/>
        </w:rPr>
        <w:t xml:space="preserve"> </w:t>
      </w:r>
      <w:proofErr w:type="spellStart"/>
      <w:r w:rsidRPr="00A75B29">
        <w:rPr>
          <w:strike/>
        </w:rPr>
        <w:t>се</w:t>
      </w:r>
      <w:proofErr w:type="spellEnd"/>
      <w:r w:rsidRPr="000D010F">
        <w:rPr>
          <w:strike/>
        </w:rPr>
        <w:t xml:space="preserve"> </w:t>
      </w:r>
      <w:proofErr w:type="spellStart"/>
      <w:r w:rsidRPr="00A75B29">
        <w:rPr>
          <w:strike/>
        </w:rPr>
        <w:t>прилага</w:t>
      </w:r>
      <w:proofErr w:type="spellEnd"/>
      <w:r w:rsidRPr="000D010F">
        <w:rPr>
          <w:strike/>
        </w:rPr>
        <w:t xml:space="preserve"> </w:t>
      </w:r>
      <w:proofErr w:type="spellStart"/>
      <w:r w:rsidRPr="00A75B29">
        <w:rPr>
          <w:strike/>
        </w:rPr>
        <w:t>за</w:t>
      </w:r>
      <w:proofErr w:type="spellEnd"/>
      <w:r w:rsidRPr="000D010F">
        <w:rPr>
          <w:strike/>
        </w:rPr>
        <w:t xml:space="preserve"> </w:t>
      </w:r>
      <w:proofErr w:type="spellStart"/>
      <w:r w:rsidRPr="00A75B29">
        <w:rPr>
          <w:strike/>
        </w:rPr>
        <w:t>горските</w:t>
      </w:r>
      <w:proofErr w:type="spellEnd"/>
      <w:r w:rsidRPr="000D010F">
        <w:rPr>
          <w:strike/>
        </w:rPr>
        <w:t xml:space="preserve"> </w:t>
      </w:r>
      <w:proofErr w:type="spellStart"/>
      <w:r w:rsidRPr="00A75B29">
        <w:rPr>
          <w:strike/>
        </w:rPr>
        <w:t>почви</w:t>
      </w:r>
      <w:proofErr w:type="spellEnd"/>
      <w:r w:rsidRPr="000D010F">
        <w:rPr>
          <w:strike/>
        </w:rPr>
        <w:t>.</w:t>
      </w:r>
    </w:p>
  </w:footnote>
  <w:footnote w:id="77">
    <w:p w14:paraId="4DFB0ADD" w14:textId="77777777" w:rsidR="008C412A" w:rsidRPr="000D010F" w:rsidRDefault="008C412A" w:rsidP="00FE74C4">
      <w:pPr>
        <w:pStyle w:val="FootnoteText"/>
      </w:pPr>
      <w:r w:rsidRPr="00A75B29">
        <w:rPr>
          <w:rStyle w:val="FootnoteReference"/>
          <w:strike/>
        </w:rPr>
        <w:footnoteRef/>
      </w:r>
      <w:r w:rsidRPr="000D010F">
        <w:rPr>
          <w:strike/>
        </w:rPr>
        <w:tab/>
      </w:r>
      <w:proofErr w:type="spellStart"/>
      <w:r w:rsidRPr="00A75B29">
        <w:rPr>
          <w:strike/>
        </w:rPr>
        <w:t>Този</w:t>
      </w:r>
      <w:proofErr w:type="spellEnd"/>
      <w:r w:rsidRPr="000D010F">
        <w:rPr>
          <w:strike/>
        </w:rPr>
        <w:t xml:space="preserve"> </w:t>
      </w:r>
      <w:proofErr w:type="spellStart"/>
      <w:r w:rsidRPr="00A75B29">
        <w:rPr>
          <w:strike/>
        </w:rPr>
        <w:t>принцип</w:t>
      </w:r>
      <w:proofErr w:type="spellEnd"/>
      <w:r w:rsidRPr="000D010F">
        <w:rPr>
          <w:strike/>
        </w:rPr>
        <w:t xml:space="preserve"> </w:t>
      </w:r>
      <w:proofErr w:type="spellStart"/>
      <w:r w:rsidRPr="00A75B29">
        <w:rPr>
          <w:strike/>
        </w:rPr>
        <w:t>не</w:t>
      </w:r>
      <w:proofErr w:type="spellEnd"/>
      <w:r w:rsidRPr="000D010F">
        <w:rPr>
          <w:strike/>
        </w:rPr>
        <w:t xml:space="preserve"> </w:t>
      </w:r>
      <w:proofErr w:type="spellStart"/>
      <w:r w:rsidRPr="00A75B29">
        <w:rPr>
          <w:strike/>
        </w:rPr>
        <w:t>се</w:t>
      </w:r>
      <w:proofErr w:type="spellEnd"/>
      <w:r w:rsidRPr="000D010F">
        <w:rPr>
          <w:strike/>
        </w:rPr>
        <w:t xml:space="preserve"> </w:t>
      </w:r>
      <w:proofErr w:type="spellStart"/>
      <w:r w:rsidRPr="00A75B29">
        <w:rPr>
          <w:strike/>
        </w:rPr>
        <w:t>прилага</w:t>
      </w:r>
      <w:proofErr w:type="spellEnd"/>
      <w:r w:rsidRPr="000D010F">
        <w:rPr>
          <w:strike/>
        </w:rPr>
        <w:t xml:space="preserve"> </w:t>
      </w:r>
      <w:proofErr w:type="spellStart"/>
      <w:r w:rsidRPr="00A75B29">
        <w:rPr>
          <w:strike/>
        </w:rPr>
        <w:t>за</w:t>
      </w:r>
      <w:proofErr w:type="spellEnd"/>
      <w:r w:rsidRPr="000D010F">
        <w:rPr>
          <w:strike/>
        </w:rPr>
        <w:t xml:space="preserve"> </w:t>
      </w:r>
      <w:proofErr w:type="spellStart"/>
      <w:r w:rsidRPr="00A75B29">
        <w:rPr>
          <w:strike/>
        </w:rPr>
        <w:t>градските</w:t>
      </w:r>
      <w:proofErr w:type="spellEnd"/>
      <w:r w:rsidRPr="000D010F">
        <w:rPr>
          <w:strike/>
        </w:rPr>
        <w:t xml:space="preserve"> </w:t>
      </w:r>
      <w:proofErr w:type="spellStart"/>
      <w:r w:rsidRPr="00A75B29">
        <w:rPr>
          <w:strike/>
        </w:rPr>
        <w:t>почви</w:t>
      </w:r>
      <w:proofErr w:type="spellEnd"/>
      <w:r w:rsidRPr="000D010F">
        <w:rPr>
          <w:strike/>
        </w:rPr>
        <w:t>.</w:t>
      </w:r>
    </w:p>
  </w:footnote>
  <w:footnote w:id="78">
    <w:p w14:paraId="7A038134" w14:textId="77777777" w:rsidR="008C412A" w:rsidRPr="000D010F" w:rsidRDefault="008C412A" w:rsidP="00A46F8A">
      <w:pPr>
        <w:pStyle w:val="FootnoteText"/>
        <w:ind w:left="850" w:hanging="850"/>
        <w:rPr>
          <w:sz w:val="24"/>
          <w:szCs w:val="24"/>
        </w:rPr>
      </w:pPr>
      <w:r w:rsidRPr="00F229B6">
        <w:rPr>
          <w:rStyle w:val="FootnoteReference"/>
          <w:szCs w:val="24"/>
        </w:rPr>
        <w:footnoteRef/>
      </w:r>
      <w:r w:rsidRPr="000D010F">
        <w:rPr>
          <w:sz w:val="24"/>
          <w:szCs w:val="24"/>
        </w:rPr>
        <w:tab/>
        <w:t xml:space="preserve">+ </w:t>
      </w:r>
      <w:proofErr w:type="spellStart"/>
      <w:r w:rsidRPr="00F229B6">
        <w:rPr>
          <w:sz w:val="24"/>
          <w:szCs w:val="24"/>
        </w:rPr>
        <w:t>Служба</w:t>
      </w:r>
      <w:proofErr w:type="spellEnd"/>
      <w:r w:rsidRPr="000D010F">
        <w:rPr>
          <w:sz w:val="24"/>
          <w:szCs w:val="24"/>
        </w:rPr>
        <w:t xml:space="preserve"> </w:t>
      </w:r>
      <w:proofErr w:type="spellStart"/>
      <w:r w:rsidRPr="00F229B6">
        <w:rPr>
          <w:sz w:val="24"/>
          <w:szCs w:val="24"/>
        </w:rPr>
        <w:t>за</w:t>
      </w:r>
      <w:proofErr w:type="spellEnd"/>
      <w:r w:rsidRPr="000D010F">
        <w:rPr>
          <w:sz w:val="24"/>
          <w:szCs w:val="24"/>
        </w:rPr>
        <w:t xml:space="preserve"> </w:t>
      </w:r>
      <w:proofErr w:type="spellStart"/>
      <w:r w:rsidRPr="00F229B6">
        <w:rPr>
          <w:sz w:val="24"/>
          <w:szCs w:val="24"/>
        </w:rPr>
        <w:t>публикации</w:t>
      </w:r>
      <w:proofErr w:type="spellEnd"/>
      <w:r w:rsidRPr="000D010F">
        <w:rPr>
          <w:sz w:val="24"/>
          <w:szCs w:val="24"/>
        </w:rPr>
        <w:t xml:space="preserve">: </w:t>
      </w:r>
      <w:proofErr w:type="spellStart"/>
      <w:r w:rsidRPr="00F229B6">
        <w:rPr>
          <w:sz w:val="24"/>
          <w:szCs w:val="24"/>
        </w:rPr>
        <w:t>моля</w:t>
      </w:r>
      <w:proofErr w:type="spellEnd"/>
      <w:r w:rsidRPr="000D010F">
        <w:rPr>
          <w:sz w:val="24"/>
          <w:szCs w:val="24"/>
        </w:rPr>
        <w:t xml:space="preserve">, </w:t>
      </w:r>
      <w:proofErr w:type="spellStart"/>
      <w:r w:rsidRPr="00F229B6">
        <w:rPr>
          <w:sz w:val="24"/>
          <w:szCs w:val="24"/>
        </w:rPr>
        <w:t>въведете</w:t>
      </w:r>
      <w:proofErr w:type="spellEnd"/>
      <w:r w:rsidRPr="000D010F">
        <w:rPr>
          <w:sz w:val="24"/>
          <w:szCs w:val="24"/>
        </w:rPr>
        <w:t xml:space="preserve"> </w:t>
      </w:r>
      <w:r w:rsidRPr="00F229B6">
        <w:rPr>
          <w:sz w:val="24"/>
          <w:szCs w:val="24"/>
        </w:rPr>
        <w:t>в</w:t>
      </w:r>
      <w:r w:rsidRPr="000D010F">
        <w:rPr>
          <w:sz w:val="24"/>
          <w:szCs w:val="24"/>
        </w:rPr>
        <w:t xml:space="preserve"> </w:t>
      </w:r>
      <w:proofErr w:type="spellStart"/>
      <w:r w:rsidRPr="00F229B6">
        <w:rPr>
          <w:sz w:val="24"/>
          <w:szCs w:val="24"/>
        </w:rPr>
        <w:t>текста</w:t>
      </w:r>
      <w:proofErr w:type="spellEnd"/>
      <w:r w:rsidRPr="000D010F">
        <w:rPr>
          <w:sz w:val="24"/>
          <w:szCs w:val="24"/>
        </w:rPr>
        <w:t xml:space="preserve"> </w:t>
      </w:r>
      <w:proofErr w:type="spellStart"/>
      <w:r w:rsidRPr="00F229B6">
        <w:rPr>
          <w:sz w:val="24"/>
          <w:szCs w:val="24"/>
        </w:rPr>
        <w:t>номера</w:t>
      </w:r>
      <w:proofErr w:type="spellEnd"/>
      <w:r w:rsidRPr="000D010F">
        <w:rPr>
          <w:sz w:val="24"/>
          <w:szCs w:val="24"/>
        </w:rPr>
        <w:t xml:space="preserve"> </w:t>
      </w:r>
      <w:proofErr w:type="spellStart"/>
      <w:r w:rsidRPr="00F229B6">
        <w:rPr>
          <w:sz w:val="24"/>
          <w:szCs w:val="24"/>
        </w:rPr>
        <w:t>на</w:t>
      </w:r>
      <w:proofErr w:type="spellEnd"/>
      <w:r w:rsidRPr="000D010F">
        <w:rPr>
          <w:sz w:val="24"/>
          <w:szCs w:val="24"/>
        </w:rPr>
        <w:t xml:space="preserve"> </w:t>
      </w:r>
      <w:proofErr w:type="spellStart"/>
      <w:r w:rsidRPr="00F229B6">
        <w:rPr>
          <w:sz w:val="24"/>
          <w:szCs w:val="24"/>
        </w:rPr>
        <w:t>регламента</w:t>
      </w:r>
      <w:proofErr w:type="spellEnd"/>
      <w:r w:rsidRPr="000D010F">
        <w:rPr>
          <w:sz w:val="24"/>
          <w:szCs w:val="24"/>
        </w:rPr>
        <w:t xml:space="preserve"> </w:t>
      </w:r>
      <w:proofErr w:type="spellStart"/>
      <w:r w:rsidRPr="00F229B6">
        <w:rPr>
          <w:sz w:val="24"/>
          <w:szCs w:val="24"/>
        </w:rPr>
        <w:t>относно</w:t>
      </w:r>
      <w:proofErr w:type="spellEnd"/>
      <w:r w:rsidRPr="000D010F">
        <w:rPr>
          <w:sz w:val="24"/>
          <w:szCs w:val="24"/>
        </w:rPr>
        <w:t xml:space="preserve"> </w:t>
      </w:r>
      <w:proofErr w:type="spellStart"/>
      <w:r w:rsidRPr="00F229B6">
        <w:rPr>
          <w:sz w:val="24"/>
          <w:szCs w:val="24"/>
        </w:rPr>
        <w:t>възстановяването</w:t>
      </w:r>
      <w:proofErr w:type="spellEnd"/>
      <w:r w:rsidRPr="000D010F">
        <w:rPr>
          <w:sz w:val="24"/>
          <w:szCs w:val="24"/>
        </w:rPr>
        <w:t xml:space="preserve"> </w:t>
      </w:r>
      <w:proofErr w:type="spellStart"/>
      <w:r w:rsidRPr="00F229B6">
        <w:rPr>
          <w:sz w:val="24"/>
          <w:szCs w:val="24"/>
        </w:rPr>
        <w:t>на</w:t>
      </w:r>
      <w:proofErr w:type="spellEnd"/>
      <w:r w:rsidRPr="000D010F">
        <w:rPr>
          <w:sz w:val="24"/>
          <w:szCs w:val="24"/>
        </w:rPr>
        <w:t xml:space="preserve"> </w:t>
      </w:r>
      <w:proofErr w:type="spellStart"/>
      <w:r w:rsidRPr="00F229B6">
        <w:rPr>
          <w:sz w:val="24"/>
          <w:szCs w:val="24"/>
        </w:rPr>
        <w:t>природата</w:t>
      </w:r>
      <w:proofErr w:type="spellEnd"/>
      <w:r w:rsidRPr="000D010F">
        <w:rPr>
          <w:sz w:val="24"/>
          <w:szCs w:val="24"/>
        </w:rPr>
        <w:t xml:space="preserve">, </w:t>
      </w:r>
      <w:proofErr w:type="spellStart"/>
      <w:r w:rsidRPr="00F229B6">
        <w:rPr>
          <w:sz w:val="24"/>
          <w:szCs w:val="24"/>
        </w:rPr>
        <w:t>съдържащ</w:t>
      </w:r>
      <w:proofErr w:type="spellEnd"/>
      <w:r w:rsidRPr="000D010F">
        <w:rPr>
          <w:sz w:val="24"/>
          <w:szCs w:val="24"/>
        </w:rPr>
        <w:t xml:space="preserve"> </w:t>
      </w:r>
      <w:proofErr w:type="spellStart"/>
      <w:r w:rsidRPr="00F229B6">
        <w:rPr>
          <w:sz w:val="24"/>
          <w:szCs w:val="24"/>
        </w:rPr>
        <w:t>се</w:t>
      </w:r>
      <w:proofErr w:type="spellEnd"/>
      <w:r w:rsidRPr="000D010F">
        <w:rPr>
          <w:sz w:val="24"/>
          <w:szCs w:val="24"/>
        </w:rPr>
        <w:t xml:space="preserve"> </w:t>
      </w:r>
      <w:r w:rsidRPr="00F229B6">
        <w:rPr>
          <w:sz w:val="24"/>
          <w:szCs w:val="24"/>
        </w:rPr>
        <w:t>в</w:t>
      </w:r>
      <w:r w:rsidRPr="000D010F">
        <w:rPr>
          <w:sz w:val="24"/>
          <w:szCs w:val="24"/>
        </w:rPr>
        <w:t xml:space="preserve"> </w:t>
      </w:r>
      <w:proofErr w:type="spellStart"/>
      <w:r w:rsidRPr="00F229B6">
        <w:rPr>
          <w:sz w:val="24"/>
          <w:szCs w:val="24"/>
        </w:rPr>
        <w:t>документ</w:t>
      </w:r>
      <w:proofErr w:type="spellEnd"/>
      <w:r w:rsidRPr="000D010F">
        <w:rPr>
          <w:sz w:val="24"/>
          <w:szCs w:val="24"/>
        </w:rPr>
        <w:t xml:space="preserve"> COM (2022) 304. </w:t>
      </w:r>
    </w:p>
  </w:footnote>
  <w:footnote w:id="79">
    <w:p w14:paraId="117F186C" w14:textId="77777777" w:rsidR="008C412A" w:rsidRPr="00A46F8A" w:rsidRDefault="008C412A" w:rsidP="00A46F8A">
      <w:pPr>
        <w:pStyle w:val="FootnoteText"/>
        <w:rPr>
          <w:strike/>
          <w:lang w:val="bg-BG" w:eastAsia="en-US"/>
        </w:rPr>
      </w:pPr>
      <w:r w:rsidRPr="00A46F8A">
        <w:rPr>
          <w:rStyle w:val="FootnoteReference"/>
          <w:strike/>
        </w:rPr>
        <w:footnoteRef/>
      </w:r>
      <w:r w:rsidRPr="00A46F8A">
        <w:rPr>
          <w:strike/>
        </w:rPr>
        <w:tab/>
        <w:t xml:space="preserve">+ </w:t>
      </w:r>
      <w:proofErr w:type="spellStart"/>
      <w:r w:rsidRPr="00A46F8A">
        <w:rPr>
          <w:strike/>
        </w:rPr>
        <w:t>Служба</w:t>
      </w:r>
      <w:proofErr w:type="spellEnd"/>
      <w:r w:rsidRPr="00A46F8A">
        <w:rPr>
          <w:strike/>
        </w:rPr>
        <w:t xml:space="preserve"> </w:t>
      </w:r>
      <w:proofErr w:type="spellStart"/>
      <w:r w:rsidRPr="00A46F8A">
        <w:rPr>
          <w:strike/>
        </w:rPr>
        <w:t>за</w:t>
      </w:r>
      <w:proofErr w:type="spellEnd"/>
      <w:r w:rsidRPr="00A46F8A">
        <w:rPr>
          <w:strike/>
        </w:rPr>
        <w:t xml:space="preserve"> </w:t>
      </w:r>
      <w:proofErr w:type="spellStart"/>
      <w:r w:rsidRPr="00A46F8A">
        <w:rPr>
          <w:strike/>
        </w:rPr>
        <w:t>публикации</w:t>
      </w:r>
      <w:proofErr w:type="spellEnd"/>
      <w:r w:rsidRPr="00A46F8A">
        <w:rPr>
          <w:strike/>
        </w:rPr>
        <w:t xml:space="preserve">: </w:t>
      </w:r>
      <w:proofErr w:type="spellStart"/>
      <w:r w:rsidRPr="00A46F8A">
        <w:rPr>
          <w:strike/>
        </w:rPr>
        <w:t>моля</w:t>
      </w:r>
      <w:proofErr w:type="spellEnd"/>
      <w:r w:rsidRPr="00A46F8A">
        <w:rPr>
          <w:strike/>
        </w:rPr>
        <w:t xml:space="preserve">, </w:t>
      </w:r>
      <w:proofErr w:type="spellStart"/>
      <w:r w:rsidRPr="00A46F8A">
        <w:rPr>
          <w:strike/>
        </w:rPr>
        <w:t>въведете</w:t>
      </w:r>
      <w:proofErr w:type="spellEnd"/>
      <w:r w:rsidRPr="00A46F8A">
        <w:rPr>
          <w:strike/>
        </w:rPr>
        <w:t xml:space="preserve"> в </w:t>
      </w:r>
      <w:proofErr w:type="spellStart"/>
      <w:r w:rsidRPr="00A46F8A">
        <w:rPr>
          <w:strike/>
        </w:rPr>
        <w:t>текста</w:t>
      </w:r>
      <w:proofErr w:type="spellEnd"/>
      <w:r w:rsidRPr="00A46F8A">
        <w:rPr>
          <w:strike/>
        </w:rPr>
        <w:t xml:space="preserve"> </w:t>
      </w:r>
      <w:proofErr w:type="spellStart"/>
      <w:r w:rsidRPr="00A46F8A">
        <w:rPr>
          <w:strike/>
        </w:rPr>
        <w:t>номера</w:t>
      </w:r>
      <w:proofErr w:type="spellEnd"/>
      <w:r w:rsidRPr="00A46F8A">
        <w:rPr>
          <w:strike/>
        </w:rPr>
        <w:t xml:space="preserve"> </w:t>
      </w:r>
      <w:proofErr w:type="spellStart"/>
      <w:r w:rsidRPr="00A46F8A">
        <w:rPr>
          <w:strike/>
        </w:rPr>
        <w:t>на</w:t>
      </w:r>
      <w:proofErr w:type="spellEnd"/>
      <w:r w:rsidRPr="00A46F8A">
        <w:rPr>
          <w:strike/>
        </w:rPr>
        <w:t xml:space="preserve"> </w:t>
      </w:r>
      <w:proofErr w:type="spellStart"/>
      <w:r w:rsidRPr="00A46F8A">
        <w:rPr>
          <w:strike/>
        </w:rPr>
        <w:t>Регламент</w:t>
      </w:r>
      <w:proofErr w:type="spellEnd"/>
      <w:r w:rsidRPr="00A46F8A">
        <w:rPr>
          <w:strike/>
        </w:rPr>
        <w:t xml:space="preserve"> </w:t>
      </w:r>
      <w:proofErr w:type="spellStart"/>
      <w:r w:rsidRPr="00A46F8A">
        <w:rPr>
          <w:strike/>
        </w:rPr>
        <w:t>на</w:t>
      </w:r>
      <w:proofErr w:type="spellEnd"/>
      <w:r w:rsidRPr="00A46F8A">
        <w:rPr>
          <w:strike/>
        </w:rPr>
        <w:t xml:space="preserve"> </w:t>
      </w:r>
      <w:proofErr w:type="spellStart"/>
      <w:r w:rsidRPr="00A46F8A">
        <w:rPr>
          <w:strike/>
        </w:rPr>
        <w:t>Европейския</w:t>
      </w:r>
      <w:proofErr w:type="spellEnd"/>
      <w:r w:rsidRPr="00A46F8A">
        <w:rPr>
          <w:strike/>
        </w:rPr>
        <w:t xml:space="preserve"> </w:t>
      </w:r>
      <w:proofErr w:type="spellStart"/>
      <w:r w:rsidRPr="00A46F8A">
        <w:rPr>
          <w:strike/>
        </w:rPr>
        <w:t>парламент</w:t>
      </w:r>
      <w:proofErr w:type="spellEnd"/>
      <w:r w:rsidRPr="00A46F8A">
        <w:rPr>
          <w:strike/>
        </w:rPr>
        <w:t xml:space="preserve"> и </w:t>
      </w:r>
      <w:proofErr w:type="spellStart"/>
      <w:r w:rsidRPr="00A46F8A">
        <w:rPr>
          <w:strike/>
        </w:rPr>
        <w:t>на</w:t>
      </w:r>
      <w:proofErr w:type="spellEnd"/>
      <w:r w:rsidRPr="00A46F8A">
        <w:rPr>
          <w:strike/>
        </w:rPr>
        <w:t xml:space="preserve"> </w:t>
      </w:r>
      <w:proofErr w:type="spellStart"/>
      <w:r w:rsidRPr="00A46F8A">
        <w:rPr>
          <w:strike/>
        </w:rPr>
        <w:t>Съвета</w:t>
      </w:r>
      <w:proofErr w:type="spellEnd"/>
      <w:r w:rsidRPr="00A46F8A">
        <w:rPr>
          <w:strike/>
        </w:rPr>
        <w:t xml:space="preserve"> </w:t>
      </w:r>
      <w:proofErr w:type="spellStart"/>
      <w:r w:rsidRPr="00A46F8A">
        <w:rPr>
          <w:strike/>
        </w:rPr>
        <w:t>относно</w:t>
      </w:r>
      <w:proofErr w:type="spellEnd"/>
      <w:r w:rsidRPr="00A46F8A">
        <w:rPr>
          <w:strike/>
        </w:rPr>
        <w:t xml:space="preserve"> </w:t>
      </w:r>
      <w:proofErr w:type="spellStart"/>
      <w:r w:rsidRPr="00A46F8A">
        <w:rPr>
          <w:strike/>
        </w:rPr>
        <w:t>устойчивата</w:t>
      </w:r>
      <w:proofErr w:type="spellEnd"/>
      <w:r w:rsidRPr="00A46F8A">
        <w:rPr>
          <w:strike/>
        </w:rPr>
        <w:t xml:space="preserve"> </w:t>
      </w:r>
      <w:proofErr w:type="spellStart"/>
      <w:r w:rsidRPr="00A46F8A">
        <w:rPr>
          <w:strike/>
        </w:rPr>
        <w:t>употреба</w:t>
      </w:r>
      <w:proofErr w:type="spellEnd"/>
      <w:r w:rsidRPr="00A46F8A">
        <w:rPr>
          <w:strike/>
        </w:rPr>
        <w:t xml:space="preserve"> </w:t>
      </w:r>
      <w:proofErr w:type="spellStart"/>
      <w:r w:rsidRPr="00A46F8A">
        <w:rPr>
          <w:strike/>
        </w:rPr>
        <w:t>на</w:t>
      </w:r>
      <w:proofErr w:type="spellEnd"/>
      <w:r w:rsidRPr="00A46F8A">
        <w:rPr>
          <w:strike/>
        </w:rPr>
        <w:t xml:space="preserve"> </w:t>
      </w:r>
      <w:proofErr w:type="spellStart"/>
      <w:r w:rsidRPr="00A46F8A">
        <w:rPr>
          <w:strike/>
        </w:rPr>
        <w:t>продукти</w:t>
      </w:r>
      <w:proofErr w:type="spellEnd"/>
      <w:r w:rsidRPr="00A46F8A">
        <w:rPr>
          <w:strike/>
        </w:rPr>
        <w:t xml:space="preserve"> </w:t>
      </w:r>
      <w:proofErr w:type="spellStart"/>
      <w:r w:rsidRPr="00A46F8A">
        <w:rPr>
          <w:strike/>
        </w:rPr>
        <w:t>за</w:t>
      </w:r>
      <w:proofErr w:type="spellEnd"/>
      <w:r w:rsidRPr="00A46F8A">
        <w:rPr>
          <w:strike/>
        </w:rPr>
        <w:t xml:space="preserve"> </w:t>
      </w:r>
      <w:proofErr w:type="spellStart"/>
      <w:r w:rsidRPr="00A46F8A">
        <w:rPr>
          <w:strike/>
        </w:rPr>
        <w:t>растителна</w:t>
      </w:r>
      <w:proofErr w:type="spellEnd"/>
      <w:r w:rsidRPr="00A46F8A">
        <w:rPr>
          <w:strike/>
        </w:rPr>
        <w:t xml:space="preserve"> </w:t>
      </w:r>
      <w:proofErr w:type="spellStart"/>
      <w:r w:rsidRPr="00A46F8A">
        <w:rPr>
          <w:strike/>
        </w:rPr>
        <w:t>защита</w:t>
      </w:r>
      <w:proofErr w:type="spellEnd"/>
      <w:r w:rsidRPr="00A46F8A">
        <w:rPr>
          <w:strike/>
        </w:rPr>
        <w:t xml:space="preserve"> и </w:t>
      </w:r>
      <w:proofErr w:type="spellStart"/>
      <w:r w:rsidRPr="00A46F8A">
        <w:rPr>
          <w:strike/>
        </w:rPr>
        <w:t>за</w:t>
      </w:r>
      <w:proofErr w:type="spellEnd"/>
      <w:r w:rsidRPr="00A46F8A">
        <w:rPr>
          <w:strike/>
        </w:rPr>
        <w:t xml:space="preserve"> </w:t>
      </w:r>
      <w:proofErr w:type="spellStart"/>
      <w:r w:rsidRPr="00A46F8A">
        <w:rPr>
          <w:strike/>
        </w:rPr>
        <w:t>изменение</w:t>
      </w:r>
      <w:proofErr w:type="spellEnd"/>
      <w:r w:rsidRPr="00A46F8A">
        <w:rPr>
          <w:strike/>
        </w:rPr>
        <w:t xml:space="preserve"> </w:t>
      </w:r>
      <w:proofErr w:type="spellStart"/>
      <w:r w:rsidRPr="00A46F8A">
        <w:rPr>
          <w:strike/>
        </w:rPr>
        <w:t>на</w:t>
      </w:r>
      <w:proofErr w:type="spellEnd"/>
      <w:r w:rsidRPr="00A46F8A">
        <w:rPr>
          <w:strike/>
        </w:rPr>
        <w:t xml:space="preserve"> </w:t>
      </w:r>
      <w:proofErr w:type="spellStart"/>
      <w:r w:rsidRPr="00A46F8A">
        <w:rPr>
          <w:strike/>
        </w:rPr>
        <w:t>Регламент</w:t>
      </w:r>
      <w:proofErr w:type="spellEnd"/>
      <w:r w:rsidRPr="00A46F8A">
        <w:rPr>
          <w:strike/>
        </w:rPr>
        <w:t xml:space="preserve"> (ЕС) 2021/2115, </w:t>
      </w:r>
      <w:proofErr w:type="spellStart"/>
      <w:r w:rsidRPr="00A46F8A">
        <w:rPr>
          <w:strike/>
        </w:rPr>
        <w:t>съдържащ</w:t>
      </w:r>
      <w:proofErr w:type="spellEnd"/>
      <w:r w:rsidRPr="00A46F8A">
        <w:rPr>
          <w:strike/>
        </w:rPr>
        <w:t xml:space="preserve"> </w:t>
      </w:r>
      <w:proofErr w:type="spellStart"/>
      <w:r w:rsidRPr="00A46F8A">
        <w:rPr>
          <w:strike/>
        </w:rPr>
        <w:t>се</w:t>
      </w:r>
      <w:proofErr w:type="spellEnd"/>
      <w:r w:rsidRPr="00A46F8A">
        <w:rPr>
          <w:strike/>
        </w:rPr>
        <w:t xml:space="preserve"> в </w:t>
      </w:r>
      <w:proofErr w:type="spellStart"/>
      <w:r w:rsidRPr="00A46F8A">
        <w:rPr>
          <w:strike/>
        </w:rPr>
        <w:t>документ</w:t>
      </w:r>
      <w:proofErr w:type="spellEnd"/>
      <w:r w:rsidRPr="00A46F8A">
        <w:rPr>
          <w:strike/>
        </w:rPr>
        <w:t xml:space="preserve"> </w:t>
      </w:r>
      <w:proofErr w:type="gramStart"/>
      <w:r w:rsidRPr="00A46F8A">
        <w:rPr>
          <w:strike/>
        </w:rPr>
        <w:t>COM(</w:t>
      </w:r>
      <w:proofErr w:type="gramEnd"/>
      <w:r w:rsidRPr="00A46F8A">
        <w:rPr>
          <w:strike/>
        </w:rPr>
        <w:t>2022)305.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1EA61B1"/>
    <w:multiLevelType w:val="hybridMultilevel"/>
    <w:tmpl w:val="6B3EBAD2"/>
    <w:lvl w:ilvl="0" w:tplc="B678C92E">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3"/>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8/2024"/>
    <w:docVar w:name="dvlangue" w:val="BG"/>
    <w:docVar w:name="dvnumam" w:val="350"/>
    <w:docVar w:name="dvpe" w:val="754.698"/>
    <w:docVar w:name="dvrapporteur" w:val="Докладчик: "/>
    <w:docVar w:name="dvstar" w:val="***I"/>
    <w:docVar w:name="dvtitre" w:val="Законодателна резолюция на Европейския парламент от ... 2024 г. относно предложението за директива на Европейския парламент и на Съвета относно мониторинга и устойчивостта на почвата (закон за мониторинг на почвата)(COM(2023)0416 – C9-0234/2023 – 2023/0232(COD))"/>
  </w:docVars>
  <w:rsids>
    <w:rsidRoot w:val="007528DD"/>
    <w:rsid w:val="00002272"/>
    <w:rsid w:val="00064002"/>
    <w:rsid w:val="000677B9"/>
    <w:rsid w:val="000831BA"/>
    <w:rsid w:val="000A42CC"/>
    <w:rsid w:val="000D010F"/>
    <w:rsid w:val="000E3566"/>
    <w:rsid w:val="000E7DD9"/>
    <w:rsid w:val="0010095E"/>
    <w:rsid w:val="00125B37"/>
    <w:rsid w:val="00187494"/>
    <w:rsid w:val="001F141D"/>
    <w:rsid w:val="001F32AE"/>
    <w:rsid w:val="002767FF"/>
    <w:rsid w:val="0029033A"/>
    <w:rsid w:val="002B18FE"/>
    <w:rsid w:val="002B5493"/>
    <w:rsid w:val="00343214"/>
    <w:rsid w:val="00347389"/>
    <w:rsid w:val="00361C00"/>
    <w:rsid w:val="00395FA1"/>
    <w:rsid w:val="003E15D4"/>
    <w:rsid w:val="003F6F8B"/>
    <w:rsid w:val="00411CCE"/>
    <w:rsid w:val="0041666E"/>
    <w:rsid w:val="00421060"/>
    <w:rsid w:val="0042701D"/>
    <w:rsid w:val="004329CA"/>
    <w:rsid w:val="00471C19"/>
    <w:rsid w:val="004867E3"/>
    <w:rsid w:val="00494A28"/>
    <w:rsid w:val="004C0004"/>
    <w:rsid w:val="004C5D52"/>
    <w:rsid w:val="0050519A"/>
    <w:rsid w:val="005072A1"/>
    <w:rsid w:val="00514517"/>
    <w:rsid w:val="00545827"/>
    <w:rsid w:val="00560270"/>
    <w:rsid w:val="00562A4E"/>
    <w:rsid w:val="005C2568"/>
    <w:rsid w:val="005D49C8"/>
    <w:rsid w:val="006037C0"/>
    <w:rsid w:val="0060595E"/>
    <w:rsid w:val="00654893"/>
    <w:rsid w:val="006631B6"/>
    <w:rsid w:val="00680577"/>
    <w:rsid w:val="006807CE"/>
    <w:rsid w:val="006A1FFC"/>
    <w:rsid w:val="006D1924"/>
    <w:rsid w:val="006F74FA"/>
    <w:rsid w:val="00731ADD"/>
    <w:rsid w:val="00734777"/>
    <w:rsid w:val="00747932"/>
    <w:rsid w:val="00751A4A"/>
    <w:rsid w:val="007528DD"/>
    <w:rsid w:val="00756632"/>
    <w:rsid w:val="00762C74"/>
    <w:rsid w:val="00786EC0"/>
    <w:rsid w:val="007D1690"/>
    <w:rsid w:val="007E22AD"/>
    <w:rsid w:val="008123DA"/>
    <w:rsid w:val="00817416"/>
    <w:rsid w:val="00842779"/>
    <w:rsid w:val="00865F67"/>
    <w:rsid w:val="00881A7B"/>
    <w:rsid w:val="008840E5"/>
    <w:rsid w:val="00887B3E"/>
    <w:rsid w:val="0089572C"/>
    <w:rsid w:val="008B34F6"/>
    <w:rsid w:val="008C2AC6"/>
    <w:rsid w:val="008C412A"/>
    <w:rsid w:val="00930C23"/>
    <w:rsid w:val="0093193B"/>
    <w:rsid w:val="009509D8"/>
    <w:rsid w:val="00950B64"/>
    <w:rsid w:val="00981893"/>
    <w:rsid w:val="009F7836"/>
    <w:rsid w:val="00A1687D"/>
    <w:rsid w:val="00A43E52"/>
    <w:rsid w:val="00A4678D"/>
    <w:rsid w:val="00A46F8A"/>
    <w:rsid w:val="00A75B29"/>
    <w:rsid w:val="00A777B5"/>
    <w:rsid w:val="00A778C7"/>
    <w:rsid w:val="00A94371"/>
    <w:rsid w:val="00AB1C42"/>
    <w:rsid w:val="00AB441E"/>
    <w:rsid w:val="00AB6293"/>
    <w:rsid w:val="00AE0928"/>
    <w:rsid w:val="00AE2CF6"/>
    <w:rsid w:val="00AF3B82"/>
    <w:rsid w:val="00B12E95"/>
    <w:rsid w:val="00B22876"/>
    <w:rsid w:val="00B32351"/>
    <w:rsid w:val="00B558F0"/>
    <w:rsid w:val="00BD48FE"/>
    <w:rsid w:val="00BD7BD8"/>
    <w:rsid w:val="00BE6ADC"/>
    <w:rsid w:val="00C05BFE"/>
    <w:rsid w:val="00C23CD4"/>
    <w:rsid w:val="00C61C0C"/>
    <w:rsid w:val="00C941CB"/>
    <w:rsid w:val="00CC2357"/>
    <w:rsid w:val="00CF071A"/>
    <w:rsid w:val="00CF0AA7"/>
    <w:rsid w:val="00D058B8"/>
    <w:rsid w:val="00D47FB2"/>
    <w:rsid w:val="00D54653"/>
    <w:rsid w:val="00D56C11"/>
    <w:rsid w:val="00D834A0"/>
    <w:rsid w:val="00D872DF"/>
    <w:rsid w:val="00D91E21"/>
    <w:rsid w:val="00DA7FCD"/>
    <w:rsid w:val="00E03A62"/>
    <w:rsid w:val="00E365E1"/>
    <w:rsid w:val="00E45F58"/>
    <w:rsid w:val="00E820A4"/>
    <w:rsid w:val="00EB006A"/>
    <w:rsid w:val="00EB4772"/>
    <w:rsid w:val="00ED169E"/>
    <w:rsid w:val="00ED4235"/>
    <w:rsid w:val="00F04346"/>
    <w:rsid w:val="00F075DC"/>
    <w:rsid w:val="00F149E9"/>
    <w:rsid w:val="00F4055D"/>
    <w:rsid w:val="00F5134D"/>
    <w:rsid w:val="00F74202"/>
    <w:rsid w:val="00F87713"/>
    <w:rsid w:val="00FB4360"/>
    <w:rsid w:val="00FD0C70"/>
    <w:rsid w:val="00FE74C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6E091F"/>
  <w15:chartTrackingRefBased/>
  <w15:docId w15:val="{7795D065-3305-4695-AFEE-DF5D03588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777B5"/>
    <w:rPr>
      <w:b/>
      <w:kern w:val="28"/>
      <w:sz w:val="28"/>
      <w:lang w:val="fr-FR" w:eastAsia="fr-FR"/>
    </w:rPr>
  </w:style>
  <w:style w:type="character" w:customStyle="1" w:styleId="Heading2Char">
    <w:name w:val="Heading 2 Char"/>
    <w:basedOn w:val="DefaultParagraphFont"/>
    <w:link w:val="Heading2"/>
    <w:rsid w:val="00A777B5"/>
    <w:rPr>
      <w:sz w:val="24"/>
      <w:lang w:val="fr-FR" w:eastAsia="fr-FR"/>
    </w:rPr>
  </w:style>
  <w:style w:type="character" w:customStyle="1" w:styleId="Heading3Char">
    <w:name w:val="Heading 3 Char"/>
    <w:basedOn w:val="DefaultParagraphFont"/>
    <w:link w:val="Heading3"/>
    <w:rsid w:val="00A777B5"/>
    <w:rPr>
      <w:rFonts w:ascii="Arial" w:hAnsi="Arial"/>
      <w:sz w:val="24"/>
      <w:lang w:val="fr-FR" w:eastAsia="fr-FR"/>
    </w:rPr>
  </w:style>
  <w:style w:type="character" w:customStyle="1" w:styleId="Heading4Char">
    <w:name w:val="Heading 4 Char"/>
    <w:basedOn w:val="DefaultParagraphFont"/>
    <w:link w:val="Heading4"/>
    <w:rsid w:val="00A777B5"/>
    <w:rPr>
      <w:sz w:val="24"/>
      <w:lang w:val="en-US" w:eastAsia="fr-FR"/>
    </w:rPr>
  </w:style>
  <w:style w:type="character" w:customStyle="1" w:styleId="Heading5Char">
    <w:name w:val="Heading 5 Char"/>
    <w:basedOn w:val="DefaultParagraphFont"/>
    <w:link w:val="Heading5"/>
    <w:semiHidden/>
    <w:rsid w:val="00A777B5"/>
    <w:rPr>
      <w:sz w:val="24"/>
      <w:lang w:val="en-US" w:eastAsia="fr-FR"/>
    </w:rPr>
  </w:style>
  <w:style w:type="character" w:customStyle="1" w:styleId="Heading6Char">
    <w:name w:val="Heading 6 Char"/>
    <w:basedOn w:val="DefaultParagraphFont"/>
    <w:link w:val="Heading6"/>
    <w:semiHidden/>
    <w:rsid w:val="00A777B5"/>
    <w:rPr>
      <w:i/>
      <w:sz w:val="22"/>
      <w:lang w:val="bg-BG"/>
    </w:rPr>
  </w:style>
  <w:style w:type="character" w:customStyle="1" w:styleId="Heading7Char">
    <w:name w:val="Heading 7 Char"/>
    <w:basedOn w:val="DefaultParagraphFont"/>
    <w:link w:val="Heading7"/>
    <w:semiHidden/>
    <w:rsid w:val="00A777B5"/>
    <w:rPr>
      <w:rFonts w:ascii="Arial" w:hAnsi="Arial"/>
      <w:sz w:val="24"/>
      <w:lang w:val="bg-BG"/>
    </w:rPr>
  </w:style>
  <w:style w:type="character" w:customStyle="1" w:styleId="Heading8Char">
    <w:name w:val="Heading 8 Char"/>
    <w:basedOn w:val="DefaultParagraphFont"/>
    <w:link w:val="Heading8"/>
    <w:semiHidden/>
    <w:rsid w:val="00A777B5"/>
    <w:rPr>
      <w:rFonts w:ascii="Arial" w:hAnsi="Arial"/>
      <w:i/>
      <w:sz w:val="24"/>
      <w:lang w:val="bg-BG"/>
    </w:rPr>
  </w:style>
  <w:style w:type="character" w:customStyle="1" w:styleId="Heading9Char">
    <w:name w:val="Heading 9 Char"/>
    <w:basedOn w:val="DefaultParagraphFont"/>
    <w:link w:val="Heading9"/>
    <w:semiHidden/>
    <w:rsid w:val="00A777B5"/>
    <w:rPr>
      <w:rFonts w:ascii="Arial" w:hAnsi="Arial"/>
      <w:b/>
      <w:i/>
      <w:sz w:val="18"/>
      <w:lang w:val="bg-BG"/>
    </w:rPr>
  </w:style>
  <w:style w:type="paragraph" w:styleId="TOCHeading">
    <w:name w:val="TOC Heading"/>
    <w:basedOn w:val="Normal"/>
    <w:next w:val="Normal"/>
    <w:uiPriority w:val="39"/>
    <w:unhideWhenUsed/>
    <w:qFormat/>
    <w:rsid w:val="00A777B5"/>
    <w:pPr>
      <w:widowControl/>
      <w:spacing w:after="240"/>
    </w:pPr>
    <w:rPr>
      <w:lang w:val="en-GB"/>
    </w:rPr>
  </w:style>
  <w:style w:type="paragraph" w:customStyle="1" w:styleId="EPFooter2">
    <w:name w:val="EPFooter2"/>
    <w:basedOn w:val="Normal"/>
    <w:next w:val="Normal"/>
    <w:rsid w:val="00A777B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777B5"/>
    <w:pPr>
      <w:keepNext/>
      <w:spacing w:after="240"/>
      <w:jc w:val="right"/>
    </w:pPr>
    <w:rPr>
      <w:rFonts w:ascii="Arial" w:hAnsi="Arial"/>
      <w:b/>
    </w:rPr>
  </w:style>
  <w:style w:type="paragraph" w:customStyle="1" w:styleId="Normal6a">
    <w:name w:val="Normal6a"/>
    <w:basedOn w:val="Normal"/>
    <w:rsid w:val="00A777B5"/>
    <w:pPr>
      <w:spacing w:after="120"/>
    </w:pPr>
  </w:style>
  <w:style w:type="paragraph" w:customStyle="1" w:styleId="PageHeading">
    <w:name w:val="PageHeading"/>
    <w:basedOn w:val="Normal"/>
    <w:rsid w:val="00A777B5"/>
    <w:pPr>
      <w:keepNext/>
      <w:spacing w:after="480"/>
      <w:jc w:val="center"/>
    </w:pPr>
    <w:rPr>
      <w:rFonts w:ascii="Arial" w:hAnsi="Arial" w:cs="Arial"/>
      <w:b/>
    </w:rPr>
  </w:style>
  <w:style w:type="paragraph" w:customStyle="1" w:styleId="NormalBold">
    <w:name w:val="NormalBold"/>
    <w:basedOn w:val="Normal"/>
    <w:link w:val="NormalBoldChar"/>
    <w:rsid w:val="00A777B5"/>
    <w:rPr>
      <w:b/>
    </w:rPr>
  </w:style>
  <w:style w:type="character" w:customStyle="1" w:styleId="NormalBoldChar">
    <w:name w:val="NormalBold Char"/>
    <w:basedOn w:val="DefaultParagraphFont"/>
    <w:link w:val="NormalBold"/>
    <w:locked/>
    <w:rsid w:val="00A777B5"/>
    <w:rPr>
      <w:b/>
      <w:sz w:val="24"/>
      <w:lang w:val="bg-BG"/>
    </w:rPr>
  </w:style>
  <w:style w:type="paragraph" w:customStyle="1" w:styleId="NormalBold12a">
    <w:name w:val="NormalBold12a"/>
    <w:basedOn w:val="Normal"/>
    <w:rsid w:val="00A777B5"/>
    <w:pPr>
      <w:spacing w:after="240"/>
    </w:pPr>
    <w:rPr>
      <w:b/>
    </w:rPr>
  </w:style>
  <w:style w:type="paragraph" w:customStyle="1" w:styleId="AmJustText">
    <w:name w:val="AmJustText"/>
    <w:basedOn w:val="Normal"/>
    <w:rsid w:val="00A777B5"/>
    <w:pPr>
      <w:spacing w:after="240"/>
    </w:pPr>
    <w:rPr>
      <w:i/>
    </w:rPr>
  </w:style>
  <w:style w:type="paragraph" w:customStyle="1" w:styleId="NormalHanging12a">
    <w:name w:val="NormalHanging12a"/>
    <w:basedOn w:val="Normal"/>
    <w:rsid w:val="00A777B5"/>
    <w:pPr>
      <w:spacing w:after="240"/>
      <w:ind w:left="567" w:hanging="567"/>
    </w:pPr>
  </w:style>
  <w:style w:type="paragraph" w:customStyle="1" w:styleId="CoverNormal24a">
    <w:name w:val="CoverNormal24a"/>
    <w:basedOn w:val="Normal"/>
    <w:rsid w:val="00A777B5"/>
    <w:pPr>
      <w:spacing w:after="480"/>
      <w:ind w:left="1417"/>
    </w:pPr>
  </w:style>
  <w:style w:type="paragraph" w:customStyle="1" w:styleId="CoverNormal">
    <w:name w:val="CoverNormal"/>
    <w:basedOn w:val="Normal"/>
    <w:rsid w:val="00A777B5"/>
    <w:pPr>
      <w:ind w:left="1418"/>
    </w:pPr>
  </w:style>
  <w:style w:type="paragraph" w:customStyle="1" w:styleId="AmCrossRef">
    <w:name w:val="AmCrossRef"/>
    <w:basedOn w:val="Normal"/>
    <w:rsid w:val="00A777B5"/>
    <w:pPr>
      <w:spacing w:before="240" w:after="240"/>
      <w:jc w:val="center"/>
    </w:pPr>
    <w:rPr>
      <w:i/>
    </w:rPr>
  </w:style>
  <w:style w:type="paragraph" w:customStyle="1" w:styleId="AmJustTitle">
    <w:name w:val="AmJustTitle"/>
    <w:basedOn w:val="Normal"/>
    <w:next w:val="AmJustText"/>
    <w:rsid w:val="00A777B5"/>
    <w:pPr>
      <w:keepNext/>
      <w:spacing w:before="240" w:after="240"/>
      <w:jc w:val="center"/>
    </w:pPr>
    <w:rPr>
      <w:i/>
    </w:rPr>
  </w:style>
  <w:style w:type="paragraph" w:customStyle="1" w:styleId="CoverReference">
    <w:name w:val="CoverReference"/>
    <w:basedOn w:val="Normal"/>
    <w:rsid w:val="00A777B5"/>
    <w:pPr>
      <w:spacing w:before="1080"/>
      <w:jc w:val="right"/>
    </w:pPr>
    <w:rPr>
      <w:rFonts w:ascii="Arial" w:hAnsi="Arial" w:cs="Arial"/>
      <w:b/>
    </w:rPr>
  </w:style>
  <w:style w:type="paragraph" w:customStyle="1" w:styleId="CoverDocType">
    <w:name w:val="CoverDocType"/>
    <w:basedOn w:val="Normal"/>
    <w:rsid w:val="00A777B5"/>
    <w:pPr>
      <w:ind w:left="1418"/>
    </w:pPr>
    <w:rPr>
      <w:rFonts w:ascii="Arial" w:hAnsi="Arial"/>
      <w:b/>
      <w:sz w:val="48"/>
    </w:rPr>
  </w:style>
  <w:style w:type="paragraph" w:customStyle="1" w:styleId="CoverDocType24a">
    <w:name w:val="CoverDocType24a"/>
    <w:basedOn w:val="Normal"/>
    <w:rsid w:val="00A777B5"/>
    <w:pPr>
      <w:spacing w:after="480"/>
      <w:ind w:left="1418"/>
    </w:pPr>
    <w:rPr>
      <w:rFonts w:ascii="Arial" w:hAnsi="Arial"/>
      <w:b/>
      <w:sz w:val="48"/>
    </w:rPr>
  </w:style>
  <w:style w:type="paragraph" w:customStyle="1" w:styleId="CoverDate">
    <w:name w:val="CoverDate"/>
    <w:basedOn w:val="Normal"/>
    <w:rsid w:val="00A777B5"/>
    <w:pPr>
      <w:spacing w:before="240" w:after="1200"/>
    </w:pPr>
  </w:style>
  <w:style w:type="paragraph" w:styleId="Header">
    <w:name w:val="header"/>
    <w:basedOn w:val="Normal"/>
    <w:link w:val="HeaderChar"/>
    <w:rsid w:val="00A777B5"/>
    <w:pPr>
      <w:tabs>
        <w:tab w:val="center" w:pos="4513"/>
        <w:tab w:val="right" w:pos="9026"/>
      </w:tabs>
    </w:pPr>
  </w:style>
  <w:style w:type="character" w:customStyle="1" w:styleId="HeaderChar">
    <w:name w:val="Header Char"/>
    <w:basedOn w:val="DefaultParagraphFont"/>
    <w:link w:val="Header"/>
    <w:rsid w:val="00A777B5"/>
    <w:rPr>
      <w:sz w:val="24"/>
      <w:lang w:val="bg-BG"/>
    </w:rPr>
  </w:style>
  <w:style w:type="paragraph" w:customStyle="1" w:styleId="AmOrLang">
    <w:name w:val="AmOrLang"/>
    <w:basedOn w:val="Normal"/>
    <w:rsid w:val="00A777B5"/>
    <w:pPr>
      <w:spacing w:before="240" w:after="240"/>
      <w:jc w:val="right"/>
    </w:pPr>
  </w:style>
  <w:style w:type="paragraph" w:customStyle="1" w:styleId="AmColumnHeading">
    <w:name w:val="AmColumnHeading"/>
    <w:basedOn w:val="Normal"/>
    <w:rsid w:val="00A777B5"/>
    <w:pPr>
      <w:spacing w:after="240"/>
      <w:jc w:val="center"/>
    </w:pPr>
    <w:rPr>
      <w:i/>
    </w:rPr>
  </w:style>
  <w:style w:type="paragraph" w:customStyle="1" w:styleId="AmNumberTabs">
    <w:name w:val="AmNumberTabs"/>
    <w:basedOn w:val="Normal"/>
    <w:link w:val="AmNumberTabsChar"/>
    <w:rsid w:val="00A777B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A777B5"/>
    <w:rPr>
      <w:b/>
      <w:sz w:val="24"/>
      <w:lang w:val="bg-BG"/>
    </w:rPr>
  </w:style>
  <w:style w:type="paragraph" w:customStyle="1" w:styleId="NormalBold12b">
    <w:name w:val="NormalBold12b"/>
    <w:basedOn w:val="Normal"/>
    <w:link w:val="NormalBold12bChar"/>
    <w:rsid w:val="00A777B5"/>
    <w:pPr>
      <w:spacing w:before="240"/>
    </w:pPr>
    <w:rPr>
      <w:b/>
    </w:rPr>
  </w:style>
  <w:style w:type="paragraph" w:customStyle="1" w:styleId="EPBody">
    <w:name w:val="EPBody"/>
    <w:basedOn w:val="Normal"/>
    <w:rsid w:val="00A777B5"/>
    <w:pPr>
      <w:jc w:val="center"/>
    </w:pPr>
    <w:rPr>
      <w:rFonts w:ascii="Arial" w:hAnsi="Arial" w:cs="Arial"/>
      <w:i/>
      <w:sz w:val="22"/>
      <w:szCs w:val="22"/>
    </w:rPr>
  </w:style>
  <w:style w:type="paragraph" w:customStyle="1" w:styleId="EPFooter">
    <w:name w:val="EPFooter"/>
    <w:basedOn w:val="Normal"/>
    <w:rsid w:val="00A777B5"/>
    <w:pPr>
      <w:tabs>
        <w:tab w:val="center" w:pos="4535"/>
        <w:tab w:val="right" w:pos="9071"/>
      </w:tabs>
      <w:spacing w:before="240" w:after="240"/>
    </w:pPr>
    <w:rPr>
      <w:color w:val="010000"/>
      <w:sz w:val="22"/>
    </w:rPr>
  </w:style>
  <w:style w:type="paragraph" w:customStyle="1" w:styleId="EPComma">
    <w:name w:val="EPComma"/>
    <w:basedOn w:val="Normal"/>
    <w:rsid w:val="00A777B5"/>
    <w:pPr>
      <w:spacing w:before="480" w:after="240"/>
    </w:pPr>
  </w:style>
  <w:style w:type="paragraph" w:customStyle="1" w:styleId="Lgendesigne">
    <w:name w:val="Légende signe"/>
    <w:basedOn w:val="Normal"/>
    <w:rsid w:val="00A777B5"/>
    <w:pPr>
      <w:tabs>
        <w:tab w:val="right" w:pos="454"/>
        <w:tab w:val="left" w:pos="737"/>
      </w:tabs>
      <w:ind w:left="737" w:hanging="737"/>
    </w:pPr>
    <w:rPr>
      <w:snapToGrid w:val="0"/>
      <w:sz w:val="18"/>
      <w:lang w:eastAsia="en-US"/>
    </w:rPr>
  </w:style>
  <w:style w:type="paragraph" w:customStyle="1" w:styleId="Lgendetitre">
    <w:name w:val="Légende titre"/>
    <w:basedOn w:val="Normal"/>
    <w:rsid w:val="00A777B5"/>
    <w:pPr>
      <w:spacing w:before="240" w:after="240"/>
    </w:pPr>
    <w:rPr>
      <w:b/>
      <w:i/>
      <w:snapToGrid w:val="0"/>
      <w:lang w:eastAsia="en-US"/>
    </w:rPr>
  </w:style>
  <w:style w:type="paragraph" w:customStyle="1" w:styleId="Lgendestandard">
    <w:name w:val="Légende standard"/>
    <w:basedOn w:val="Normal"/>
    <w:rsid w:val="00A777B5"/>
    <w:rPr>
      <w:sz w:val="18"/>
    </w:rPr>
  </w:style>
  <w:style w:type="character" w:styleId="Hyperlink">
    <w:name w:val="Hyperlink"/>
    <w:basedOn w:val="DefaultParagraphFont"/>
    <w:unhideWhenUsed/>
    <w:rsid w:val="00A777B5"/>
    <w:rPr>
      <w:color w:val="0000FF"/>
      <w:u w:val="single"/>
    </w:rPr>
  </w:style>
  <w:style w:type="character" w:customStyle="1" w:styleId="Normal12Char">
    <w:name w:val="Normal12 Char"/>
    <w:basedOn w:val="DefaultParagraphFont"/>
    <w:link w:val="Normal12"/>
    <w:locked/>
    <w:rsid w:val="00A777B5"/>
    <w:rPr>
      <w:noProof/>
      <w:sz w:val="24"/>
    </w:rPr>
  </w:style>
  <w:style w:type="paragraph" w:customStyle="1" w:styleId="Normal12">
    <w:name w:val="Normal12"/>
    <w:basedOn w:val="Normal"/>
    <w:link w:val="Normal12Char"/>
    <w:rsid w:val="00A777B5"/>
    <w:pPr>
      <w:spacing w:after="240"/>
    </w:pPr>
    <w:rPr>
      <w:noProof/>
      <w:lang w:val="en-GB"/>
    </w:rPr>
  </w:style>
  <w:style w:type="character" w:customStyle="1" w:styleId="Normal6Char">
    <w:name w:val="Normal6 Char"/>
    <w:basedOn w:val="DefaultParagraphFont"/>
    <w:link w:val="Normal6"/>
    <w:locked/>
    <w:rsid w:val="00A777B5"/>
    <w:rPr>
      <w:sz w:val="24"/>
      <w:lang w:val="bg-BG"/>
    </w:rPr>
  </w:style>
  <w:style w:type="paragraph" w:customStyle="1" w:styleId="Normal6">
    <w:name w:val="Normal6"/>
    <w:basedOn w:val="Normal"/>
    <w:link w:val="Normal6Char"/>
    <w:rsid w:val="00A777B5"/>
    <w:pPr>
      <w:spacing w:after="120"/>
    </w:pPr>
  </w:style>
  <w:style w:type="paragraph" w:customStyle="1" w:styleId="Normal12Italic">
    <w:name w:val="Normal12Italic"/>
    <w:basedOn w:val="Normal12"/>
    <w:rsid w:val="00A777B5"/>
    <w:rPr>
      <w:i/>
    </w:rPr>
  </w:style>
  <w:style w:type="paragraph" w:customStyle="1" w:styleId="EntPE">
    <w:name w:val="EntPE"/>
    <w:basedOn w:val="Normal12"/>
    <w:rsid w:val="00A777B5"/>
    <w:pPr>
      <w:jc w:val="center"/>
    </w:pPr>
    <w:rPr>
      <w:noProof w:val="0"/>
      <w:sz w:val="56"/>
    </w:rPr>
  </w:style>
  <w:style w:type="paragraph" w:customStyle="1" w:styleId="AMNumberTabs0">
    <w:name w:val="AMNumberTabs"/>
    <w:basedOn w:val="Normal"/>
    <w:rsid w:val="00A777B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A777B5"/>
    <w:pPr>
      <w:spacing w:after="240"/>
      <w:jc w:val="center"/>
    </w:pPr>
    <w:rPr>
      <w:i/>
    </w:rPr>
  </w:style>
  <w:style w:type="paragraph" w:customStyle="1" w:styleId="Olang">
    <w:name w:val="Olang"/>
    <w:basedOn w:val="Normal"/>
    <w:rsid w:val="00A777B5"/>
    <w:pPr>
      <w:spacing w:before="240" w:after="240"/>
      <w:jc w:val="right"/>
    </w:pPr>
    <w:rPr>
      <w:noProof/>
      <w:szCs w:val="24"/>
    </w:rPr>
  </w:style>
  <w:style w:type="paragraph" w:customStyle="1" w:styleId="JustificationTitle">
    <w:name w:val="JustificationTitle"/>
    <w:basedOn w:val="Normal"/>
    <w:next w:val="Normal12"/>
    <w:rsid w:val="00A777B5"/>
    <w:pPr>
      <w:keepNext/>
      <w:spacing w:before="240" w:after="240"/>
      <w:jc w:val="center"/>
    </w:pPr>
    <w:rPr>
      <w:i/>
      <w:noProof/>
    </w:rPr>
  </w:style>
  <w:style w:type="character" w:customStyle="1" w:styleId="ui-provider">
    <w:name w:val="ui-provider"/>
    <w:basedOn w:val="DefaultParagraphFont"/>
    <w:rsid w:val="00A777B5"/>
  </w:style>
  <w:style w:type="table" w:customStyle="1" w:styleId="3">
    <w:name w:val="3"/>
    <w:basedOn w:val="TableNormal"/>
    <w:rsid w:val="00A777B5"/>
    <w:pPr>
      <w:spacing w:before="120"/>
      <w:jc w:val="both"/>
    </w:pPr>
    <w:rPr>
      <w:sz w:val="24"/>
      <w:szCs w:val="24"/>
      <w:lang w:val="bg-BG" w:eastAsia="en-US"/>
    </w:rPr>
    <w:tblPr>
      <w:tblStyleRowBandSize w:val="1"/>
      <w:tblStyleColBandSize w:val="1"/>
    </w:tblPr>
  </w:style>
  <w:style w:type="paragraph" w:styleId="CommentText">
    <w:name w:val="annotation text"/>
    <w:basedOn w:val="Normal"/>
    <w:link w:val="CommentTextChar"/>
    <w:uiPriority w:val="99"/>
    <w:unhideWhenUsed/>
    <w:rsid w:val="00A777B5"/>
    <w:pPr>
      <w:widowControl/>
      <w:spacing w:before="120" w:after="120"/>
      <w:jc w:val="both"/>
    </w:pPr>
    <w:rPr>
      <w:sz w:val="20"/>
      <w:lang w:eastAsia="en-US"/>
    </w:rPr>
  </w:style>
  <w:style w:type="character" w:customStyle="1" w:styleId="CommentTextChar">
    <w:name w:val="Comment Text Char"/>
    <w:basedOn w:val="DefaultParagraphFont"/>
    <w:link w:val="CommentText"/>
    <w:uiPriority w:val="99"/>
    <w:rsid w:val="00A777B5"/>
    <w:rPr>
      <w:lang w:val="bg-BG" w:eastAsia="en-US"/>
    </w:rPr>
  </w:style>
  <w:style w:type="table" w:customStyle="1" w:styleId="2">
    <w:name w:val="2"/>
    <w:basedOn w:val="TableNormal"/>
    <w:rsid w:val="00A777B5"/>
    <w:pPr>
      <w:spacing w:before="120"/>
      <w:jc w:val="both"/>
    </w:pPr>
    <w:rPr>
      <w:sz w:val="24"/>
      <w:szCs w:val="24"/>
      <w:lang w:val="bg-BG" w:eastAsia="en-US"/>
    </w:rPr>
    <w:tblPr>
      <w:tblStyleRowBandSize w:val="1"/>
      <w:tblStyleColBandSize w:val="1"/>
    </w:tblPr>
  </w:style>
  <w:style w:type="table" w:customStyle="1" w:styleId="1">
    <w:name w:val="1"/>
    <w:basedOn w:val="TableNormal"/>
    <w:rsid w:val="00A777B5"/>
    <w:pPr>
      <w:spacing w:before="120"/>
      <w:jc w:val="both"/>
    </w:pPr>
    <w:rPr>
      <w:sz w:val="24"/>
      <w:szCs w:val="24"/>
      <w:lang w:val="bg-BG" w:eastAsia="en-US"/>
    </w:rPr>
    <w:tblPr>
      <w:tblStyleRowBandSize w:val="1"/>
      <w:tblStyleColBandSize w:val="1"/>
    </w:tblPr>
  </w:style>
  <w:style w:type="character" w:styleId="CommentReference">
    <w:name w:val="annotation reference"/>
    <w:basedOn w:val="DefaultParagraphFont"/>
    <w:rsid w:val="00A777B5"/>
    <w:rPr>
      <w:sz w:val="16"/>
      <w:szCs w:val="16"/>
    </w:rPr>
  </w:style>
  <w:style w:type="paragraph" w:styleId="CommentSubject">
    <w:name w:val="annotation subject"/>
    <w:basedOn w:val="CommentText"/>
    <w:next w:val="CommentText"/>
    <w:link w:val="CommentSubjectChar"/>
    <w:unhideWhenUsed/>
    <w:rsid w:val="00A777B5"/>
    <w:pPr>
      <w:widowControl w:val="0"/>
      <w:spacing w:before="0" w:after="0"/>
      <w:jc w:val="left"/>
    </w:pPr>
    <w:rPr>
      <w:b/>
      <w:bCs/>
      <w:lang w:eastAsia="en-GB"/>
    </w:rPr>
  </w:style>
  <w:style w:type="character" w:customStyle="1" w:styleId="CommentSubjectChar">
    <w:name w:val="Comment Subject Char"/>
    <w:basedOn w:val="CommentTextChar"/>
    <w:link w:val="CommentSubject"/>
    <w:rsid w:val="00A777B5"/>
    <w:rPr>
      <w:b/>
      <w:bCs/>
      <w:lang w:val="bg-BG" w:eastAsia="en-US"/>
    </w:rPr>
  </w:style>
  <w:style w:type="paragraph" w:styleId="BalloonText">
    <w:name w:val="Balloon Text"/>
    <w:basedOn w:val="Normal"/>
    <w:link w:val="BalloonTextChar"/>
    <w:unhideWhenUsed/>
    <w:rsid w:val="00A777B5"/>
    <w:rPr>
      <w:rFonts w:ascii="Segoe UI" w:hAnsi="Segoe UI" w:cs="Segoe UI"/>
      <w:sz w:val="18"/>
      <w:szCs w:val="18"/>
    </w:rPr>
  </w:style>
  <w:style w:type="character" w:customStyle="1" w:styleId="BalloonTextChar">
    <w:name w:val="Balloon Text Char"/>
    <w:basedOn w:val="DefaultParagraphFont"/>
    <w:link w:val="BalloonText"/>
    <w:rsid w:val="00A777B5"/>
    <w:rPr>
      <w:rFonts w:ascii="Segoe UI" w:hAnsi="Segoe UI" w:cs="Segoe UI"/>
      <w:sz w:val="18"/>
      <w:szCs w:val="18"/>
      <w:lang w:val="bg-BG"/>
    </w:rPr>
  </w:style>
  <w:style w:type="paragraph" w:styleId="ListParagraph">
    <w:name w:val="List Paragraph"/>
    <w:basedOn w:val="Normal"/>
    <w:uiPriority w:val="34"/>
    <w:qFormat/>
    <w:rsid w:val="00A777B5"/>
    <w:pPr>
      <w:ind w:left="720"/>
      <w:contextualSpacing/>
    </w:pPr>
  </w:style>
  <w:style w:type="paragraph" w:styleId="Revision">
    <w:name w:val="Revision"/>
    <w:hidden/>
    <w:uiPriority w:val="99"/>
    <w:semiHidden/>
    <w:rsid w:val="00A777B5"/>
    <w:rPr>
      <w:sz w:val="24"/>
      <w:lang w:val="bg-BG"/>
    </w:rPr>
  </w:style>
  <w:style w:type="character" w:styleId="FollowedHyperlink">
    <w:name w:val="FollowedHyperlink"/>
    <w:basedOn w:val="DefaultParagraphFont"/>
    <w:rsid w:val="00A777B5"/>
    <w:rPr>
      <w:color w:val="954F72" w:themeColor="followedHyperlink"/>
      <w:u w:val="single"/>
    </w:rPr>
  </w:style>
  <w:style w:type="paragraph" w:customStyle="1" w:styleId="Normal12a">
    <w:name w:val="Normal12a"/>
    <w:basedOn w:val="Normal"/>
    <w:rsid w:val="00A777B5"/>
    <w:pPr>
      <w:spacing w:after="240"/>
    </w:pPr>
  </w:style>
  <w:style w:type="paragraph" w:customStyle="1" w:styleId="RollCallVotes">
    <w:name w:val="RollCallVotes"/>
    <w:basedOn w:val="Normal"/>
    <w:rsid w:val="00A777B5"/>
    <w:pPr>
      <w:spacing w:before="120" w:after="120"/>
      <w:jc w:val="center"/>
    </w:pPr>
    <w:rPr>
      <w:b/>
      <w:bCs/>
      <w:snapToGrid w:val="0"/>
      <w:sz w:val="16"/>
      <w:lang w:eastAsia="en-US"/>
    </w:rPr>
  </w:style>
  <w:style w:type="paragraph" w:customStyle="1" w:styleId="RollCallTabs">
    <w:name w:val="RollCallTabs"/>
    <w:basedOn w:val="Normal"/>
    <w:qFormat/>
    <w:rsid w:val="00A777B5"/>
    <w:pPr>
      <w:tabs>
        <w:tab w:val="center" w:pos="284"/>
        <w:tab w:val="left" w:pos="426"/>
      </w:tabs>
    </w:pPr>
    <w:rPr>
      <w:snapToGrid w:val="0"/>
      <w:lang w:eastAsia="en-US"/>
    </w:rPr>
  </w:style>
  <w:style w:type="paragraph" w:customStyle="1" w:styleId="RollCallSymbols14pt">
    <w:name w:val="RollCallSymbols14pt"/>
    <w:basedOn w:val="Normal"/>
    <w:rsid w:val="00A777B5"/>
    <w:pPr>
      <w:spacing w:before="120" w:after="120"/>
      <w:jc w:val="center"/>
    </w:pPr>
    <w:rPr>
      <w:rFonts w:ascii="Arial" w:hAnsi="Arial"/>
      <w:b/>
      <w:bCs/>
      <w:snapToGrid w:val="0"/>
      <w:sz w:val="28"/>
      <w:lang w:eastAsia="en-US"/>
    </w:rPr>
  </w:style>
  <w:style w:type="paragraph" w:customStyle="1" w:styleId="RollCallTable">
    <w:name w:val="RollCallTable"/>
    <w:basedOn w:val="Normal"/>
    <w:rsid w:val="00A777B5"/>
    <w:pPr>
      <w:spacing w:before="120" w:after="120"/>
    </w:pPr>
    <w:rPr>
      <w:snapToGrid w:val="0"/>
      <w:sz w:val="16"/>
      <w:lang w:eastAsia="en-US"/>
    </w:rPr>
  </w:style>
  <w:style w:type="paragraph" w:customStyle="1" w:styleId="PageHeadingNotTOC">
    <w:name w:val="PageHeadingNotTOC"/>
    <w:basedOn w:val="Normal"/>
    <w:rsid w:val="00A777B5"/>
    <w:pPr>
      <w:keepNext/>
      <w:spacing w:after="480"/>
      <w:jc w:val="center"/>
    </w:pPr>
    <w:rPr>
      <w:rFonts w:ascii="Arial" w:hAnsi="Arial" w:cs="Arial"/>
      <w:b/>
    </w:rPr>
  </w:style>
  <w:style w:type="paragraph" w:customStyle="1" w:styleId="AmHeadingPA">
    <w:name w:val="AmHeadingPA"/>
    <w:basedOn w:val="Normal"/>
    <w:next w:val="Normal"/>
    <w:rsid w:val="00A777B5"/>
    <w:pPr>
      <w:spacing w:before="480" w:after="240"/>
      <w:jc w:val="center"/>
    </w:pPr>
    <w:rPr>
      <w:rFonts w:ascii="Arial" w:hAnsi="Arial"/>
      <w:b/>
      <w:caps/>
      <w:snapToGrid w:val="0"/>
      <w:szCs w:val="24"/>
      <w:lang w:eastAsia="en-US"/>
    </w:rPr>
  </w:style>
  <w:style w:type="paragraph" w:customStyle="1" w:styleId="TableParagraph">
    <w:name w:val="Table Paragraph"/>
    <w:uiPriority w:val="1"/>
    <w:qFormat/>
    <w:rsid w:val="00A777B5"/>
    <w:pPr>
      <w:widowControl w:val="0"/>
      <w:ind w:left="107"/>
    </w:pPr>
    <w:rPr>
      <w:rFonts w:eastAsia="Arial Unicode MS" w:cs="Arial Unicode MS"/>
      <w:color w:val="000000"/>
      <w:sz w:val="22"/>
      <w:szCs w:val="22"/>
      <w:u w:color="000000"/>
      <w:lang w:val="bg-BG" w:eastAsia="de-DE"/>
    </w:rPr>
  </w:style>
  <w:style w:type="character" w:customStyle="1" w:styleId="Ohne">
    <w:name w:val="Ohne"/>
    <w:rsid w:val="00A777B5"/>
  </w:style>
  <w:style w:type="paragraph" w:customStyle="1" w:styleId="CommitteeAM">
    <w:name w:val="CommitteeAM"/>
    <w:basedOn w:val="Normal"/>
    <w:rsid w:val="00A777B5"/>
    <w:pPr>
      <w:spacing w:before="240" w:after="600"/>
      <w:jc w:val="center"/>
    </w:pPr>
    <w:rPr>
      <w:i/>
    </w:rPr>
  </w:style>
  <w:style w:type="paragraph" w:customStyle="1" w:styleId="ZDateAM">
    <w:name w:val="ZDateAM"/>
    <w:basedOn w:val="Normal"/>
    <w:rsid w:val="00A777B5"/>
    <w:pPr>
      <w:tabs>
        <w:tab w:val="right" w:pos="9356"/>
      </w:tabs>
      <w:spacing w:after="480"/>
    </w:pPr>
    <w:rPr>
      <w:noProof/>
    </w:rPr>
  </w:style>
  <w:style w:type="paragraph" w:customStyle="1" w:styleId="ProjRap">
    <w:name w:val="ProjRap"/>
    <w:basedOn w:val="Normal"/>
    <w:rsid w:val="00A777B5"/>
    <w:pPr>
      <w:tabs>
        <w:tab w:val="right" w:pos="9356"/>
      </w:tabs>
    </w:pPr>
    <w:rPr>
      <w:b/>
      <w:noProof/>
    </w:rPr>
  </w:style>
  <w:style w:type="paragraph" w:customStyle="1" w:styleId="PELeft">
    <w:name w:val="PELeft"/>
    <w:basedOn w:val="Normal"/>
    <w:rsid w:val="00A777B5"/>
    <w:pPr>
      <w:spacing w:before="40" w:after="40"/>
    </w:pPr>
    <w:rPr>
      <w:rFonts w:ascii="Arial" w:hAnsi="Arial" w:cs="Arial"/>
      <w:sz w:val="22"/>
      <w:szCs w:val="22"/>
    </w:rPr>
  </w:style>
  <w:style w:type="paragraph" w:customStyle="1" w:styleId="PERight">
    <w:name w:val="PERight"/>
    <w:basedOn w:val="Normal"/>
    <w:next w:val="Normal"/>
    <w:rsid w:val="00A777B5"/>
    <w:pPr>
      <w:jc w:val="right"/>
    </w:pPr>
    <w:rPr>
      <w:rFonts w:ascii="Arial" w:hAnsi="Arial" w:cs="Arial"/>
      <w:sz w:val="22"/>
      <w:szCs w:val="22"/>
    </w:rPr>
  </w:style>
  <w:style w:type="paragraph" w:customStyle="1" w:styleId="CrossRef">
    <w:name w:val="CrossRef"/>
    <w:basedOn w:val="Normal"/>
    <w:rsid w:val="00A777B5"/>
    <w:pPr>
      <w:spacing w:before="240"/>
      <w:jc w:val="center"/>
    </w:pPr>
    <w:rPr>
      <w:i/>
    </w:rPr>
  </w:style>
  <w:style w:type="character" w:customStyle="1" w:styleId="Footer2Middle">
    <w:name w:val="Footer2Middle"/>
    <w:rsid w:val="00A777B5"/>
    <w:rPr>
      <w:rFonts w:ascii="Arial" w:cs="Arial"/>
      <w:b w:val="0"/>
      <w:i/>
      <w:color w:val="C0C0C0"/>
      <w:sz w:val="22"/>
    </w:rPr>
  </w:style>
  <w:style w:type="paragraph" w:customStyle="1" w:styleId="Text1">
    <w:name w:val="Text 1"/>
    <w:basedOn w:val="Normal"/>
    <w:rsid w:val="00A777B5"/>
    <w:pPr>
      <w:widowControl/>
      <w:spacing w:before="120" w:after="120"/>
      <w:ind w:left="850"/>
      <w:jc w:val="both"/>
    </w:pPr>
    <w:rPr>
      <w:rFonts w:eastAsiaTheme="minorHAnsi"/>
      <w:szCs w:val="22"/>
      <w:lang w:eastAsia="en-US"/>
    </w:rPr>
  </w:style>
  <w:style w:type="paragraph" w:customStyle="1" w:styleId="Normal24a">
    <w:name w:val="Normal24a"/>
    <w:basedOn w:val="Normal"/>
    <w:link w:val="Normal24aChar"/>
    <w:rsid w:val="00A777B5"/>
    <w:pPr>
      <w:spacing w:after="480"/>
    </w:pPr>
  </w:style>
  <w:style w:type="character" w:customStyle="1" w:styleId="Normal24aChar">
    <w:name w:val="Normal24a Char"/>
    <w:basedOn w:val="DefaultParagraphFont"/>
    <w:link w:val="Normal24a"/>
    <w:rsid w:val="00A777B5"/>
    <w:rPr>
      <w:sz w:val="24"/>
      <w:lang w:val="bg-BG"/>
    </w:rPr>
  </w:style>
  <w:style w:type="paragraph" w:styleId="EndnoteText">
    <w:name w:val="endnote text"/>
    <w:basedOn w:val="Normal"/>
    <w:link w:val="EndnoteTextChar"/>
    <w:rsid w:val="00A777B5"/>
    <w:rPr>
      <w:sz w:val="20"/>
    </w:rPr>
  </w:style>
  <w:style w:type="character" w:customStyle="1" w:styleId="EndnoteTextChar">
    <w:name w:val="Endnote Text Char"/>
    <w:basedOn w:val="DefaultParagraphFont"/>
    <w:link w:val="EndnoteText"/>
    <w:rsid w:val="00A777B5"/>
    <w:rPr>
      <w:lang w:val="bg-BG"/>
    </w:rPr>
  </w:style>
  <w:style w:type="character" w:styleId="EndnoteReference">
    <w:name w:val="endnote reference"/>
    <w:basedOn w:val="DefaultParagraphFont"/>
    <w:rsid w:val="00A777B5"/>
    <w:rPr>
      <w:vertAlign w:val="superscript"/>
    </w:rPr>
  </w:style>
  <w:style w:type="paragraph" w:customStyle="1" w:styleId="HideTWBExtn">
    <w:name w:val="HideTWBExtn"/>
    <w:basedOn w:val="NormalBold"/>
    <w:rsid w:val="00A777B5"/>
  </w:style>
  <w:style w:type="paragraph" w:customStyle="1" w:styleId="msonormal0">
    <w:name w:val="msonormal"/>
    <w:basedOn w:val="Normal"/>
    <w:rsid w:val="00A777B5"/>
    <w:pPr>
      <w:widowControl/>
      <w:spacing w:before="100" w:beforeAutospacing="1" w:after="100" w:afterAutospacing="1"/>
    </w:pPr>
    <w:rPr>
      <w:szCs w:val="24"/>
    </w:rPr>
  </w:style>
  <w:style w:type="paragraph" w:customStyle="1" w:styleId="Default">
    <w:name w:val="Default"/>
    <w:rsid w:val="00A777B5"/>
    <w:pPr>
      <w:autoSpaceDE w:val="0"/>
      <w:autoSpaceDN w:val="0"/>
      <w:adjustRightInd w:val="0"/>
    </w:pPr>
    <w:rPr>
      <w:color w:val="000000"/>
      <w:sz w:val="24"/>
      <w:szCs w:val="24"/>
      <w:lang w:val="bg-BG"/>
    </w:rPr>
  </w:style>
  <w:style w:type="paragraph" w:styleId="Footer">
    <w:name w:val="footer"/>
    <w:basedOn w:val="Normal"/>
    <w:link w:val="FooterChar"/>
    <w:rsid w:val="00A777B5"/>
    <w:pPr>
      <w:tabs>
        <w:tab w:val="center" w:pos="4513"/>
        <w:tab w:val="right" w:pos="9026"/>
      </w:tabs>
    </w:pPr>
  </w:style>
  <w:style w:type="character" w:customStyle="1" w:styleId="FooterChar">
    <w:name w:val="Footer Char"/>
    <w:basedOn w:val="DefaultParagraphFont"/>
    <w:link w:val="Footer"/>
    <w:rsid w:val="00A777B5"/>
    <w:rPr>
      <w:sz w:val="24"/>
      <w:lang w:val="bg-BG"/>
    </w:rPr>
  </w:style>
  <w:style w:type="character" w:customStyle="1" w:styleId="NormalBold12bChar">
    <w:name w:val="NormalBold12b Char"/>
    <w:basedOn w:val="DefaultParagraphFont"/>
    <w:link w:val="NormalBold12b"/>
    <w:rsid w:val="00A94371"/>
    <w:rPr>
      <w:b/>
      <w:sz w:val="24"/>
      <w:lang w:val="bg-BG"/>
    </w:rPr>
  </w:style>
  <w:style w:type="numbering" w:customStyle="1" w:styleId="NoList1">
    <w:name w:val="No List1"/>
    <w:next w:val="NoList"/>
    <w:uiPriority w:val="99"/>
    <w:semiHidden/>
    <w:unhideWhenUsed/>
    <w:rsid w:val="0060595E"/>
  </w:style>
  <w:style w:type="paragraph" w:customStyle="1" w:styleId="SignaturePersonne">
    <w:name w:val="Signature Personne"/>
    <w:basedOn w:val="Normal"/>
    <w:rsid w:val="0060595E"/>
    <w:pPr>
      <w:widowControl/>
      <w:tabs>
        <w:tab w:val="left" w:pos="4252"/>
      </w:tabs>
      <w:spacing w:line="360" w:lineRule="auto"/>
    </w:pPr>
    <w:rPr>
      <w:i/>
      <w:szCs w:val="24"/>
      <w:lang w:val="en-GB" w:eastAsia="en-US"/>
    </w:rPr>
  </w:style>
  <w:style w:type="paragraph" w:customStyle="1" w:styleId="Considrant">
    <w:name w:val="Considérant"/>
    <w:basedOn w:val="Normal"/>
    <w:rsid w:val="0060595E"/>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60595E"/>
    <w:pPr>
      <w:keepNext/>
      <w:spacing w:before="600" w:after="120" w:line="360" w:lineRule="auto"/>
    </w:pPr>
    <w:rPr>
      <w:szCs w:val="24"/>
      <w:lang w:val="en-GB" w:eastAsia="en-US"/>
    </w:rPr>
  </w:style>
  <w:style w:type="paragraph" w:customStyle="1" w:styleId="Institutionquisigne">
    <w:name w:val="Institution qui signe"/>
    <w:basedOn w:val="Normal"/>
    <w:next w:val="Normal"/>
    <w:rsid w:val="0060595E"/>
    <w:pPr>
      <w:keepNext/>
      <w:tabs>
        <w:tab w:val="left" w:pos="4252"/>
      </w:tabs>
      <w:spacing w:before="720" w:line="360" w:lineRule="auto"/>
    </w:pPr>
    <w:rPr>
      <w:i/>
      <w:szCs w:val="24"/>
      <w:lang w:val="en-GB" w:eastAsia="en-US"/>
    </w:rPr>
  </w:style>
  <w:style w:type="paragraph" w:customStyle="1" w:styleId="Fait">
    <w:name w:val="Fait à"/>
    <w:basedOn w:val="Normal"/>
    <w:rsid w:val="0060595E"/>
    <w:pPr>
      <w:keepNext/>
      <w:widowControl/>
      <w:spacing w:before="120" w:line="360" w:lineRule="auto"/>
    </w:pPr>
    <w:rPr>
      <w:szCs w:val="24"/>
      <w:lang w:val="en-GB" w:eastAsia="en-US"/>
    </w:rPr>
  </w:style>
  <w:style w:type="paragraph" w:customStyle="1" w:styleId="FootnoteTextForceStyle">
    <w:name w:val="Footnote Text ForceStyle"/>
    <w:rsid w:val="0060595E"/>
    <w:pPr>
      <w:keepLines/>
      <w:widowControl w:val="0"/>
      <w:ind w:left="850" w:hanging="850"/>
    </w:pPr>
    <w:rPr>
      <w:sz w:val="24"/>
      <w:lang w:eastAsia="en-US"/>
    </w:rPr>
  </w:style>
  <w:style w:type="character" w:customStyle="1" w:styleId="Footer2">
    <w:name w:val="Footer2"/>
    <w:rsid w:val="0060595E"/>
    <w:rPr>
      <w:rFonts w:ascii="Arial" w:hAnsi="Arial"/>
      <w:b/>
      <w:sz w:val="48"/>
    </w:rPr>
  </w:style>
  <w:style w:type="paragraph" w:customStyle="1" w:styleId="Applicationdirecte">
    <w:name w:val="Application directe"/>
    <w:basedOn w:val="Normal"/>
    <w:next w:val="Normal"/>
    <w:rsid w:val="0060595E"/>
    <w:pPr>
      <w:spacing w:before="120" w:after="120" w:line="360" w:lineRule="auto"/>
    </w:pPr>
    <w:rPr>
      <w:szCs w:val="24"/>
      <w:lang w:val="en-GB" w:eastAsia="en-US"/>
    </w:rPr>
  </w:style>
  <w:style w:type="paragraph" w:customStyle="1" w:styleId="Normale">
    <w:name w:val="Normale"/>
    <w:rsid w:val="0060595E"/>
    <w:pPr>
      <w:widowControl w:val="0"/>
      <w:spacing w:before="120" w:after="120" w:line="360" w:lineRule="auto"/>
    </w:pPr>
    <w:rPr>
      <w:sz w:val="24"/>
      <w:lang w:eastAsia="en-US"/>
    </w:rPr>
  </w:style>
  <w:style w:type="paragraph" w:customStyle="1" w:styleId="Formuledadoption">
    <w:name w:val="Formule d'adoption"/>
    <w:basedOn w:val="Normal"/>
    <w:next w:val="Normal"/>
    <w:rsid w:val="0060595E"/>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60595E"/>
    <w:pPr>
      <w:widowControl/>
      <w:spacing w:after="240" w:line="360" w:lineRule="auto"/>
      <w:ind w:left="5102"/>
    </w:pPr>
    <w:rPr>
      <w:szCs w:val="24"/>
      <w:lang w:val="en-GB" w:eastAsia="en-US"/>
    </w:rPr>
  </w:style>
  <w:style w:type="paragraph" w:customStyle="1" w:styleId="Footer1">
    <w:name w:val="Footer1"/>
    <w:basedOn w:val="Normal"/>
    <w:rsid w:val="0060595E"/>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60595E"/>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60595E"/>
    <w:pPr>
      <w:widowControl/>
      <w:spacing w:before="840" w:line="360" w:lineRule="auto"/>
      <w:jc w:val="center"/>
    </w:pPr>
    <w:rPr>
      <w:szCs w:val="24"/>
      <w:lang w:val="en-GB" w:eastAsia="en-US"/>
    </w:rPr>
  </w:style>
  <w:style w:type="paragraph" w:customStyle="1" w:styleId="Typedudocument">
    <w:name w:val="Type du document"/>
    <w:basedOn w:val="Normal"/>
    <w:next w:val="Normal"/>
    <w:rsid w:val="0060595E"/>
    <w:pPr>
      <w:widowControl/>
      <w:spacing w:before="360" w:line="360" w:lineRule="auto"/>
      <w:jc w:val="center"/>
    </w:pPr>
    <w:rPr>
      <w:b/>
      <w:szCs w:val="24"/>
      <w:lang w:val="en-GB" w:eastAsia="en-US"/>
    </w:rPr>
  </w:style>
  <w:style w:type="paragraph" w:customStyle="1" w:styleId="Titreobjet">
    <w:name w:val="Titre objet"/>
    <w:basedOn w:val="Normal"/>
    <w:next w:val="Normal"/>
    <w:rsid w:val="0060595E"/>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60595E"/>
    <w:pPr>
      <w:widowControl/>
      <w:spacing w:before="360" w:after="240" w:line="360" w:lineRule="auto"/>
      <w:jc w:val="center"/>
    </w:pPr>
    <w:rPr>
      <w:szCs w:val="24"/>
      <w:lang w:val="en-GB" w:eastAsia="en-US"/>
    </w:rPr>
  </w:style>
  <w:style w:type="character" w:customStyle="1" w:styleId="CMissingStyle">
    <w:name w:val="C_MissingStyle"/>
    <w:rsid w:val="0060595E"/>
    <w:rPr>
      <w:color w:val="FFFFFF"/>
      <w:sz w:val="22"/>
      <w:shd w:val="clear" w:color="000000" w:fill="000000"/>
    </w:rPr>
  </w:style>
  <w:style w:type="paragraph" w:customStyle="1" w:styleId="PMissingStyle">
    <w:name w:val="P_MissingStyle"/>
    <w:basedOn w:val="Normal"/>
    <w:rsid w:val="0060595E"/>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rsid w:val="0060595E"/>
    <w:rPr>
      <w:sz w:val="24"/>
      <w:szCs w:val="24"/>
    </w:rPr>
  </w:style>
  <w:style w:type="table" w:customStyle="1" w:styleId="TableGrid1">
    <w:name w:val="Table Grid1"/>
    <w:basedOn w:val="TableNormal"/>
    <w:next w:val="TableGrid"/>
    <w:uiPriority w:val="39"/>
    <w:rsid w:val="0060595E"/>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60595E"/>
    <w:rPr>
      <w:color w:val="0000FF"/>
      <w:u w:val="single"/>
    </w:rPr>
  </w:style>
  <w:style w:type="paragraph" w:customStyle="1" w:styleId="Point0number">
    <w:name w:val="Point 0 (number)"/>
    <w:basedOn w:val="Normal"/>
    <w:rsid w:val="0060595E"/>
    <w:pPr>
      <w:widowControl/>
      <w:numPr>
        <w:numId w:val="4"/>
      </w:numPr>
      <w:tabs>
        <w:tab w:val="clear" w:pos="850"/>
        <w:tab w:val="num" w:pos="360"/>
      </w:tabs>
      <w:spacing w:before="120" w:after="120"/>
      <w:ind w:left="0" w:firstLine="0"/>
      <w:jc w:val="both"/>
    </w:pPr>
    <w:rPr>
      <w:rFonts w:eastAsia="Calibri"/>
      <w:szCs w:val="22"/>
      <w:lang w:eastAsia="en-US"/>
    </w:rPr>
  </w:style>
  <w:style w:type="paragraph" w:customStyle="1" w:styleId="Point1number">
    <w:name w:val="Point 1 (number)"/>
    <w:basedOn w:val="Normal"/>
    <w:rsid w:val="0060595E"/>
    <w:pPr>
      <w:widowControl/>
      <w:numPr>
        <w:ilvl w:val="2"/>
        <w:numId w:val="4"/>
      </w:numPr>
      <w:tabs>
        <w:tab w:val="clear" w:pos="1417"/>
        <w:tab w:val="num" w:pos="360"/>
      </w:tabs>
      <w:spacing w:before="120" w:after="120"/>
      <w:ind w:left="0" w:firstLine="0"/>
      <w:jc w:val="both"/>
    </w:pPr>
    <w:rPr>
      <w:rFonts w:eastAsia="Calibri"/>
      <w:szCs w:val="22"/>
      <w:lang w:eastAsia="en-US"/>
    </w:rPr>
  </w:style>
  <w:style w:type="paragraph" w:customStyle="1" w:styleId="Point2number">
    <w:name w:val="Point 2 (number)"/>
    <w:basedOn w:val="Normal"/>
    <w:rsid w:val="0060595E"/>
    <w:pPr>
      <w:widowControl/>
      <w:numPr>
        <w:ilvl w:val="4"/>
        <w:numId w:val="4"/>
      </w:numPr>
      <w:tabs>
        <w:tab w:val="clear" w:pos="1984"/>
        <w:tab w:val="num" w:pos="360"/>
      </w:tabs>
      <w:spacing w:before="120" w:after="120"/>
      <w:ind w:left="0" w:firstLine="0"/>
      <w:jc w:val="both"/>
    </w:pPr>
    <w:rPr>
      <w:rFonts w:eastAsia="Calibri"/>
      <w:szCs w:val="22"/>
      <w:lang w:eastAsia="en-US"/>
    </w:rPr>
  </w:style>
  <w:style w:type="paragraph" w:customStyle="1" w:styleId="Point3number">
    <w:name w:val="Point 3 (number)"/>
    <w:basedOn w:val="Normal"/>
    <w:rsid w:val="0060595E"/>
    <w:pPr>
      <w:widowControl/>
      <w:numPr>
        <w:ilvl w:val="6"/>
        <w:numId w:val="4"/>
      </w:numPr>
      <w:tabs>
        <w:tab w:val="clear" w:pos="2551"/>
        <w:tab w:val="num" w:pos="360"/>
      </w:tabs>
      <w:spacing w:before="120" w:after="120"/>
      <w:ind w:left="0" w:firstLine="0"/>
      <w:jc w:val="both"/>
    </w:pPr>
    <w:rPr>
      <w:rFonts w:eastAsia="Calibri"/>
      <w:szCs w:val="22"/>
      <w:lang w:eastAsia="en-US"/>
    </w:rPr>
  </w:style>
  <w:style w:type="paragraph" w:customStyle="1" w:styleId="Point0letter">
    <w:name w:val="Point 0 (letter)"/>
    <w:basedOn w:val="Normal"/>
    <w:rsid w:val="0060595E"/>
    <w:pPr>
      <w:widowControl/>
      <w:numPr>
        <w:ilvl w:val="1"/>
        <w:numId w:val="4"/>
      </w:numPr>
      <w:tabs>
        <w:tab w:val="clear" w:pos="850"/>
        <w:tab w:val="num" w:pos="360"/>
      </w:tabs>
      <w:spacing w:before="120" w:after="120"/>
      <w:ind w:left="0" w:firstLine="0"/>
      <w:jc w:val="both"/>
    </w:pPr>
    <w:rPr>
      <w:rFonts w:eastAsia="Calibri"/>
      <w:szCs w:val="22"/>
      <w:lang w:eastAsia="en-US"/>
    </w:rPr>
  </w:style>
  <w:style w:type="paragraph" w:customStyle="1" w:styleId="Point1letter">
    <w:name w:val="Point 1 (letter)"/>
    <w:basedOn w:val="Normal"/>
    <w:rsid w:val="0060595E"/>
    <w:pPr>
      <w:widowControl/>
      <w:numPr>
        <w:ilvl w:val="3"/>
        <w:numId w:val="4"/>
      </w:numPr>
      <w:tabs>
        <w:tab w:val="clear" w:pos="1417"/>
        <w:tab w:val="num" w:pos="360"/>
      </w:tabs>
      <w:spacing w:before="120" w:after="120"/>
      <w:ind w:left="0" w:firstLine="0"/>
      <w:jc w:val="both"/>
    </w:pPr>
    <w:rPr>
      <w:rFonts w:eastAsia="Calibri"/>
      <w:szCs w:val="22"/>
      <w:lang w:eastAsia="en-US"/>
    </w:rPr>
  </w:style>
  <w:style w:type="paragraph" w:customStyle="1" w:styleId="Point2letter">
    <w:name w:val="Point 2 (letter)"/>
    <w:basedOn w:val="Normal"/>
    <w:rsid w:val="0060595E"/>
    <w:pPr>
      <w:widowControl/>
      <w:numPr>
        <w:ilvl w:val="5"/>
        <w:numId w:val="4"/>
      </w:numPr>
      <w:tabs>
        <w:tab w:val="clear" w:pos="1984"/>
        <w:tab w:val="num" w:pos="360"/>
      </w:tabs>
      <w:spacing w:before="120" w:after="120"/>
      <w:ind w:left="0" w:firstLine="0"/>
      <w:jc w:val="both"/>
    </w:pPr>
    <w:rPr>
      <w:rFonts w:eastAsia="Calibri"/>
      <w:szCs w:val="22"/>
      <w:lang w:eastAsia="en-US"/>
    </w:rPr>
  </w:style>
  <w:style w:type="paragraph" w:customStyle="1" w:styleId="Point3letter">
    <w:name w:val="Point 3 (letter)"/>
    <w:basedOn w:val="Normal"/>
    <w:rsid w:val="0060595E"/>
    <w:pPr>
      <w:widowControl/>
      <w:numPr>
        <w:ilvl w:val="7"/>
        <w:numId w:val="4"/>
      </w:numPr>
      <w:tabs>
        <w:tab w:val="clear" w:pos="2551"/>
        <w:tab w:val="num" w:pos="360"/>
      </w:tabs>
      <w:spacing w:before="120" w:after="120"/>
      <w:ind w:left="0" w:firstLine="0"/>
      <w:jc w:val="both"/>
    </w:pPr>
    <w:rPr>
      <w:rFonts w:eastAsia="Calibri"/>
      <w:szCs w:val="22"/>
      <w:lang w:eastAsia="en-US"/>
    </w:rPr>
  </w:style>
  <w:style w:type="paragraph" w:customStyle="1" w:styleId="Point4letter">
    <w:name w:val="Point 4 (letter)"/>
    <w:basedOn w:val="Normal"/>
    <w:rsid w:val="0060595E"/>
    <w:pPr>
      <w:widowControl/>
      <w:numPr>
        <w:ilvl w:val="8"/>
        <w:numId w:val="4"/>
      </w:numPr>
      <w:tabs>
        <w:tab w:val="clear" w:pos="3118"/>
        <w:tab w:val="num" w:pos="360"/>
      </w:tabs>
      <w:spacing w:before="120" w:after="120"/>
      <w:ind w:left="0" w:firstLine="0"/>
      <w:jc w:val="both"/>
    </w:pPr>
    <w:rPr>
      <w:rFonts w:eastAsia="Calibri"/>
      <w:szCs w:val="22"/>
      <w:lang w:eastAsia="en-US"/>
    </w:rPr>
  </w:style>
  <w:style w:type="table" w:customStyle="1" w:styleId="TableGrid11">
    <w:name w:val="Table Grid11"/>
    <w:basedOn w:val="TableNormal"/>
    <w:next w:val="TableGrid"/>
    <w:uiPriority w:val="59"/>
    <w:rsid w:val="006059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059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059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E74C4"/>
    <w:rPr>
      <w:rFonts w:ascii="Calibri" w:eastAsia="Calibri" w:hAnsi="Calibri" w:cs="Arial"/>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E74C4"/>
    <w:rPr>
      <w:rFonts w:ascii="Calibri" w:eastAsia="Calibri" w:hAnsi="Calibri" w:cs="Arial"/>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2">
    <w:name w:val="Point 2"/>
    <w:basedOn w:val="Normal"/>
    <w:rsid w:val="00FE74C4"/>
    <w:pPr>
      <w:widowControl/>
      <w:spacing w:before="120" w:after="120"/>
      <w:ind w:left="1984" w:hanging="567"/>
      <w:jc w:val="both"/>
    </w:pPr>
    <w:rPr>
      <w:rFonts w:eastAsiaTheme="minorHAnsi"/>
      <w:szCs w:val="22"/>
      <w:lang w:eastAsia="en-US"/>
    </w:rPr>
  </w:style>
  <w:style w:type="paragraph" w:customStyle="1" w:styleId="Point0">
    <w:name w:val="Point 0"/>
    <w:basedOn w:val="Normal"/>
    <w:rsid w:val="00FE74C4"/>
    <w:pPr>
      <w:widowControl/>
      <w:spacing w:before="120" w:after="120"/>
      <w:ind w:left="850" w:hanging="850"/>
      <w:jc w:val="both"/>
    </w:pPr>
    <w:rPr>
      <w:rFonts w:eastAsiaTheme="minorHAnsi"/>
      <w:szCs w:val="22"/>
      <w:lang w:eastAsia="en-US"/>
    </w:rPr>
  </w:style>
  <w:style w:type="paragraph" w:customStyle="1" w:styleId="Point1">
    <w:name w:val="Point 1"/>
    <w:basedOn w:val="Normal"/>
    <w:rsid w:val="00FE74C4"/>
    <w:pPr>
      <w:widowControl/>
      <w:spacing w:before="120" w:after="120"/>
      <w:ind w:left="1417" w:hanging="567"/>
      <w:jc w:val="both"/>
    </w:pPr>
    <w:rPr>
      <w:rFonts w:eastAsiaTheme="minorHAnsi"/>
      <w:szCs w:val="22"/>
      <w:lang w:eastAsia="en-US"/>
    </w:rPr>
  </w:style>
  <w:style w:type="paragraph" w:customStyle="1" w:styleId="Annexetitre">
    <w:name w:val="Annexe titre"/>
    <w:basedOn w:val="Normal"/>
    <w:next w:val="Normal"/>
    <w:rsid w:val="00FE74C4"/>
    <w:pPr>
      <w:widowControl/>
      <w:spacing w:before="120" w:after="120"/>
      <w:jc w:val="center"/>
    </w:pPr>
    <w:rPr>
      <w:rFonts w:eastAsiaTheme="minorHAnsi"/>
      <w:b/>
      <w:szCs w:val="22"/>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41710">
      <w:bodyDiv w:val="1"/>
      <w:marLeft w:val="0"/>
      <w:marRight w:val="0"/>
      <w:marTop w:val="0"/>
      <w:marBottom w:val="0"/>
      <w:divBdr>
        <w:top w:val="none" w:sz="0" w:space="0" w:color="auto"/>
        <w:left w:val="none" w:sz="0" w:space="0" w:color="auto"/>
        <w:bottom w:val="none" w:sz="0" w:space="0" w:color="auto"/>
        <w:right w:val="none" w:sz="0" w:space="0" w:color="auto"/>
      </w:divBdr>
    </w:div>
    <w:div w:id="403187603">
      <w:bodyDiv w:val="1"/>
      <w:marLeft w:val="0"/>
      <w:marRight w:val="0"/>
      <w:marTop w:val="0"/>
      <w:marBottom w:val="0"/>
      <w:divBdr>
        <w:top w:val="none" w:sz="0" w:space="0" w:color="auto"/>
        <w:left w:val="none" w:sz="0" w:space="0" w:color="auto"/>
        <w:bottom w:val="none" w:sz="0" w:space="0" w:color="auto"/>
        <w:right w:val="none" w:sz="0" w:space="0" w:color="auto"/>
      </w:divBdr>
    </w:div>
    <w:div w:id="428351201">
      <w:bodyDiv w:val="1"/>
      <w:marLeft w:val="0"/>
      <w:marRight w:val="0"/>
      <w:marTop w:val="0"/>
      <w:marBottom w:val="0"/>
      <w:divBdr>
        <w:top w:val="none" w:sz="0" w:space="0" w:color="auto"/>
        <w:left w:val="none" w:sz="0" w:space="0" w:color="auto"/>
        <w:bottom w:val="none" w:sz="0" w:space="0" w:color="auto"/>
        <w:right w:val="none" w:sz="0" w:space="0" w:color="auto"/>
      </w:divBdr>
    </w:div>
    <w:div w:id="447284470">
      <w:bodyDiv w:val="1"/>
      <w:marLeft w:val="0"/>
      <w:marRight w:val="0"/>
      <w:marTop w:val="0"/>
      <w:marBottom w:val="0"/>
      <w:divBdr>
        <w:top w:val="none" w:sz="0" w:space="0" w:color="auto"/>
        <w:left w:val="none" w:sz="0" w:space="0" w:color="auto"/>
        <w:bottom w:val="none" w:sz="0" w:space="0" w:color="auto"/>
        <w:right w:val="none" w:sz="0" w:space="0" w:color="auto"/>
      </w:divBdr>
    </w:div>
    <w:div w:id="616565628">
      <w:bodyDiv w:val="1"/>
      <w:marLeft w:val="0"/>
      <w:marRight w:val="0"/>
      <w:marTop w:val="0"/>
      <w:marBottom w:val="0"/>
      <w:divBdr>
        <w:top w:val="none" w:sz="0" w:space="0" w:color="auto"/>
        <w:left w:val="none" w:sz="0" w:space="0" w:color="auto"/>
        <w:bottom w:val="none" w:sz="0" w:space="0" w:color="auto"/>
        <w:right w:val="none" w:sz="0" w:space="0" w:color="auto"/>
      </w:divBdr>
    </w:div>
    <w:div w:id="652412041">
      <w:bodyDiv w:val="1"/>
      <w:marLeft w:val="0"/>
      <w:marRight w:val="0"/>
      <w:marTop w:val="0"/>
      <w:marBottom w:val="0"/>
      <w:divBdr>
        <w:top w:val="none" w:sz="0" w:space="0" w:color="auto"/>
        <w:left w:val="none" w:sz="0" w:space="0" w:color="auto"/>
        <w:bottom w:val="none" w:sz="0" w:space="0" w:color="auto"/>
        <w:right w:val="none" w:sz="0" w:space="0" w:color="auto"/>
      </w:divBdr>
    </w:div>
    <w:div w:id="822743677">
      <w:bodyDiv w:val="1"/>
      <w:marLeft w:val="0"/>
      <w:marRight w:val="0"/>
      <w:marTop w:val="0"/>
      <w:marBottom w:val="0"/>
      <w:divBdr>
        <w:top w:val="none" w:sz="0" w:space="0" w:color="auto"/>
        <w:left w:val="none" w:sz="0" w:space="0" w:color="auto"/>
        <w:bottom w:val="none" w:sz="0" w:space="0" w:color="auto"/>
        <w:right w:val="none" w:sz="0" w:space="0" w:color="auto"/>
      </w:divBdr>
    </w:div>
    <w:div w:id="833570878">
      <w:bodyDiv w:val="1"/>
      <w:marLeft w:val="0"/>
      <w:marRight w:val="0"/>
      <w:marTop w:val="0"/>
      <w:marBottom w:val="0"/>
      <w:divBdr>
        <w:top w:val="none" w:sz="0" w:space="0" w:color="auto"/>
        <w:left w:val="none" w:sz="0" w:space="0" w:color="auto"/>
        <w:bottom w:val="none" w:sz="0" w:space="0" w:color="auto"/>
        <w:right w:val="none" w:sz="0" w:space="0" w:color="auto"/>
      </w:divBdr>
    </w:div>
    <w:div w:id="858854559">
      <w:bodyDiv w:val="1"/>
      <w:marLeft w:val="0"/>
      <w:marRight w:val="0"/>
      <w:marTop w:val="0"/>
      <w:marBottom w:val="0"/>
      <w:divBdr>
        <w:top w:val="none" w:sz="0" w:space="0" w:color="auto"/>
        <w:left w:val="none" w:sz="0" w:space="0" w:color="auto"/>
        <w:bottom w:val="none" w:sz="0" w:space="0" w:color="auto"/>
        <w:right w:val="none" w:sz="0" w:space="0" w:color="auto"/>
      </w:divBdr>
    </w:div>
    <w:div w:id="957760556">
      <w:bodyDiv w:val="1"/>
      <w:marLeft w:val="0"/>
      <w:marRight w:val="0"/>
      <w:marTop w:val="0"/>
      <w:marBottom w:val="0"/>
      <w:divBdr>
        <w:top w:val="none" w:sz="0" w:space="0" w:color="auto"/>
        <w:left w:val="none" w:sz="0" w:space="0" w:color="auto"/>
        <w:bottom w:val="none" w:sz="0" w:space="0" w:color="auto"/>
        <w:right w:val="none" w:sz="0" w:space="0" w:color="auto"/>
      </w:divBdr>
    </w:div>
    <w:div w:id="1657567999">
      <w:bodyDiv w:val="1"/>
      <w:marLeft w:val="0"/>
      <w:marRight w:val="0"/>
      <w:marTop w:val="0"/>
      <w:marBottom w:val="0"/>
      <w:divBdr>
        <w:top w:val="none" w:sz="0" w:space="0" w:color="auto"/>
        <w:left w:val="none" w:sz="0" w:space="0" w:color="auto"/>
        <w:bottom w:val="none" w:sz="0" w:space="0" w:color="auto"/>
        <w:right w:val="none" w:sz="0" w:space="0" w:color="auto"/>
      </w:divBdr>
    </w:div>
    <w:div w:id="2003502540">
      <w:bodyDiv w:val="1"/>
      <w:marLeft w:val="0"/>
      <w:marRight w:val="0"/>
      <w:marTop w:val="0"/>
      <w:marBottom w:val="0"/>
      <w:divBdr>
        <w:top w:val="none" w:sz="0" w:space="0" w:color="auto"/>
        <w:left w:val="none" w:sz="0" w:space="0" w:color="auto"/>
        <w:bottom w:val="none" w:sz="0" w:space="0" w:color="auto"/>
        <w:right w:val="none" w:sz="0" w:space="0" w:color="auto"/>
      </w:divBdr>
    </w:div>
    <w:div w:id="2062165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abs/pii/S0038071797001259" TargetMode="External"/><Relationship Id="rId3" Type="http://schemas.openxmlformats.org/officeDocument/2006/relationships/hyperlink" Target="https://www.fao.org/3/cb3355en/cb3355en.pdf" TargetMode="External"/><Relationship Id="rId7" Type="http://schemas.openxmlformats.org/officeDocument/2006/relationships/hyperlink" Target="https://doi.org/10.1111/ejss.13299" TargetMode="External"/><Relationship Id="rId2" Type="http://schemas.openxmlformats.org/officeDocument/2006/relationships/hyperlink" Target="https://www.fao.org/3/a0541e/a0541e.pdf" TargetMode="External"/><Relationship Id="rId1" Type="http://schemas.openxmlformats.org/officeDocument/2006/relationships/hyperlink" Target="https://www.fao.org/3/a0541e/a0541e.pdf" TargetMode="External"/><Relationship Id="rId6" Type="http://schemas.openxmlformats.org/officeDocument/2006/relationships/hyperlink" Target="https://www.fao.org/3/a0541e/a0541e.pdf" TargetMode="External"/><Relationship Id="rId11" Type="http://schemas.openxmlformats.org/officeDocument/2006/relationships/hyperlink" Target="https://www.sciencedirect.com/science/article/abs/pii/S0038071797001259" TargetMode="External"/><Relationship Id="rId5" Type="http://schemas.openxmlformats.org/officeDocument/2006/relationships/hyperlink" Target="https://www.eea.europa.eu/publications/soil-monitoring-in-europe" TargetMode="External"/><Relationship Id="rId10" Type="http://schemas.openxmlformats.org/officeDocument/2006/relationships/hyperlink" Target="https://www.eea.europa.eu/publications/soil-monitoring-in-europe" TargetMode="External"/><Relationship Id="rId4" Type="http://schemas.openxmlformats.org/officeDocument/2006/relationships/hyperlink" Target="https://www.fao.org/3/a0541e/a0541e.pdf" TargetMode="External"/><Relationship Id="rId9" Type="http://schemas.openxmlformats.org/officeDocument/2006/relationships/hyperlink" Target="https://www.fao.org/3/cb3355en/cb3355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7D3FF-54E2-4C97-A126-95F2A8C0C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155</Pages>
  <Words>25721</Words>
  <Characters>151602</Characters>
  <Application>Microsoft Office Word</Application>
  <DocSecurity>0</DocSecurity>
  <Lines>1263</Lines>
  <Paragraphs>353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Karina Pesa</cp:lastModifiedBy>
  <cp:revision>3</cp:revision>
  <cp:lastPrinted>2004-11-19T15:42:00Z</cp:lastPrinted>
  <dcterms:created xsi:type="dcterms:W3CDTF">2024-10-08T14:46:00Z</dcterms:created>
  <dcterms:modified xsi:type="dcterms:W3CDTF">2024-11-18T10:37:00Z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A9-0138/2024</vt:lpwstr>
  </property>
  <property fmtid="{D5CDD505-2E9C-101B-9397-08002B2CF9AE}" pid="4" name="&lt;Type&gt;">
    <vt:lpwstr>RR</vt:lpwstr>
  </property>
  <property fmtid="{D5CDD505-2E9C-101B-9397-08002B2CF9AE}" pid="5" name="&lt;Model&gt;">
    <vt:lpwstr>TA</vt:lpwstr>
  </property>
</Properties>
</file>